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FC32" w14:textId="05D81AB7" w:rsidR="00466166" w:rsidRPr="00466166" w:rsidRDefault="00B048D2" w:rsidP="00B048D2">
      <w:pPr>
        <w:pStyle w:val="Heading2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466166">
        <w:rPr>
          <w:rFonts w:ascii="Times" w:hAnsi="Times"/>
          <w:b/>
          <w:bCs/>
          <w:color w:val="000000" w:themeColor="text1"/>
          <w:sz w:val="24"/>
          <w:szCs w:val="24"/>
        </w:rPr>
        <w:t xml:space="preserve">Appendix </w:t>
      </w:r>
      <w:r w:rsidR="00EA1C72" w:rsidRPr="00466166">
        <w:rPr>
          <w:rFonts w:ascii="Times" w:hAnsi="Times"/>
          <w:b/>
          <w:bCs/>
          <w:color w:val="000000" w:themeColor="text1"/>
          <w:sz w:val="24"/>
          <w:szCs w:val="24"/>
        </w:rPr>
        <w:t>1</w:t>
      </w:r>
    </w:p>
    <w:p w14:paraId="4E858AC3" w14:textId="77777777" w:rsidR="00466166" w:rsidRPr="00466166" w:rsidRDefault="00466166" w:rsidP="00466166">
      <w:pPr>
        <w:rPr>
          <w:color w:val="000000" w:themeColor="text1"/>
        </w:rPr>
      </w:pPr>
    </w:p>
    <w:p w14:paraId="452169FF" w14:textId="57AA3390" w:rsidR="00466166" w:rsidRPr="00466166" w:rsidRDefault="00466166" w:rsidP="00466166">
      <w:pPr>
        <w:pStyle w:val="Heading2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466166">
        <w:rPr>
          <w:rFonts w:ascii="Times" w:hAnsi="Times"/>
          <w:b/>
          <w:bCs/>
          <w:color w:val="000000" w:themeColor="text1"/>
          <w:sz w:val="24"/>
          <w:szCs w:val="24"/>
        </w:rPr>
        <w:t>A</w:t>
      </w:r>
      <w:r w:rsidR="00B048D2" w:rsidRPr="00466166">
        <w:rPr>
          <w:rFonts w:ascii="Times" w:hAnsi="Times"/>
          <w:b/>
          <w:bCs/>
          <w:color w:val="000000" w:themeColor="text1"/>
          <w:sz w:val="24"/>
          <w:szCs w:val="24"/>
        </w:rPr>
        <w:t>lternative analysis of allometric relationships</w:t>
      </w:r>
    </w:p>
    <w:p w14:paraId="3FF9F22C" w14:textId="1AAF1483" w:rsidR="00B048D2" w:rsidRPr="00466166" w:rsidRDefault="00B048D2" w:rsidP="0062161A">
      <w:pPr>
        <w:jc w:val="both"/>
        <w:rPr>
          <w:rFonts w:ascii="Times" w:hAnsi="Times"/>
          <w:iCs/>
          <w:sz w:val="24"/>
          <w:szCs w:val="24"/>
        </w:rPr>
      </w:pPr>
      <w:r w:rsidRPr="00466166">
        <w:rPr>
          <w:rFonts w:ascii="Times" w:hAnsi="Times"/>
          <w:sz w:val="24"/>
          <w:szCs w:val="24"/>
        </w:rPr>
        <w:t xml:space="preserve">When analysing allometric relationships, we chose to use tibia-patella length as our indicator of spider body size. However, the square root of carapace area may be a better linear indicator of body size for sexually dimorphic species such as </w:t>
      </w:r>
      <w:r w:rsidRPr="00466166">
        <w:rPr>
          <w:rFonts w:ascii="Times" w:hAnsi="Times"/>
          <w:i/>
          <w:iCs/>
          <w:sz w:val="24"/>
          <w:szCs w:val="24"/>
        </w:rPr>
        <w:t>Argiope lobat</w:t>
      </w:r>
      <w:r w:rsidR="00F011C6">
        <w:rPr>
          <w:rFonts w:ascii="Times" w:hAnsi="Times"/>
          <w:i/>
          <w:iCs/>
          <w:sz w:val="24"/>
          <w:szCs w:val="24"/>
        </w:rPr>
        <w:t>a</w:t>
      </w:r>
      <w:r w:rsidRPr="00466166">
        <w:rPr>
          <w:rFonts w:ascii="Times" w:hAnsi="Times"/>
          <w:iCs/>
          <w:sz w:val="24"/>
          <w:szCs w:val="24"/>
        </w:rPr>
        <w:t xml:space="preserve">. Accordingly, we </w:t>
      </w:r>
      <w:r w:rsidR="004E3894" w:rsidRPr="00466166">
        <w:rPr>
          <w:rFonts w:ascii="Times" w:hAnsi="Times"/>
          <w:iCs/>
          <w:sz w:val="24"/>
          <w:szCs w:val="24"/>
        </w:rPr>
        <w:t xml:space="preserve">here </w:t>
      </w:r>
      <w:r w:rsidRPr="00466166">
        <w:rPr>
          <w:rFonts w:ascii="Times" w:hAnsi="Times"/>
          <w:iCs/>
          <w:sz w:val="24"/>
          <w:szCs w:val="24"/>
        </w:rPr>
        <w:t xml:space="preserve">perform the same allometric relationship tests as in the main article, using </w:t>
      </w:r>
      <w:r w:rsidRPr="00466166">
        <w:rPr>
          <w:rFonts w:ascii="Times" w:hAnsi="Times"/>
          <w:sz w:val="24"/>
          <w:szCs w:val="24"/>
        </w:rPr>
        <w:t xml:space="preserve">square root </w:t>
      </w:r>
      <w:r w:rsidRPr="00466166">
        <w:rPr>
          <w:rFonts w:ascii="Times" w:hAnsi="Times"/>
          <w:iCs/>
          <w:sz w:val="24"/>
          <w:szCs w:val="24"/>
        </w:rPr>
        <w:t xml:space="preserve">of carapace area rather than </w:t>
      </w:r>
      <w:r w:rsidR="0062161A" w:rsidRPr="00466166">
        <w:rPr>
          <w:rFonts w:ascii="Times" w:hAnsi="Times"/>
          <w:iCs/>
          <w:sz w:val="24"/>
          <w:szCs w:val="24"/>
        </w:rPr>
        <w:t>tibia</w:t>
      </w:r>
      <w:r w:rsidRPr="00466166">
        <w:rPr>
          <w:rFonts w:ascii="Times" w:hAnsi="Times"/>
          <w:iCs/>
          <w:sz w:val="24"/>
          <w:szCs w:val="24"/>
        </w:rPr>
        <w:t>-patella length as our indicator body size.</w:t>
      </w:r>
      <w:r w:rsidR="004E3894" w:rsidRPr="00466166">
        <w:rPr>
          <w:rFonts w:ascii="Times" w:hAnsi="Times"/>
          <w:iCs/>
          <w:sz w:val="24"/>
          <w:szCs w:val="24"/>
        </w:rPr>
        <w:t xml:space="preserve"> We estimated carapace area as carapace </w:t>
      </w:r>
      <w:r w:rsidR="004E3894" w:rsidRPr="00466166">
        <w:rPr>
          <w:rFonts w:ascii="Times" w:hAnsi="Times"/>
          <w:sz w:val="24"/>
          <w:szCs w:val="24"/>
        </w:rPr>
        <w:t>width</w:t>
      </w:r>
      <w:r w:rsidR="0062161A" w:rsidRPr="00466166">
        <w:rPr>
          <w:rFonts w:ascii="Times" w:hAnsi="Times"/>
          <w:sz w:val="24"/>
          <w:szCs w:val="24"/>
        </w:rPr>
        <w:t xml:space="preserve"> </w:t>
      </w:r>
      <w:r w:rsidR="004E3894" w:rsidRPr="00466166">
        <w:rPr>
          <w:rFonts w:ascii="Times" w:hAnsi="Times" w:cs="Times"/>
          <w:sz w:val="24"/>
          <w:szCs w:val="24"/>
        </w:rPr>
        <w:t>×</w:t>
      </w:r>
      <w:r w:rsidR="0062161A" w:rsidRPr="00466166">
        <w:rPr>
          <w:rFonts w:ascii="Times" w:hAnsi="Times" w:cs="Times"/>
          <w:sz w:val="24"/>
          <w:szCs w:val="24"/>
        </w:rPr>
        <w:t xml:space="preserve"> </w:t>
      </w:r>
      <w:r w:rsidR="004E3894" w:rsidRPr="00466166">
        <w:rPr>
          <w:rFonts w:ascii="Times" w:hAnsi="Times"/>
          <w:sz w:val="24"/>
          <w:szCs w:val="24"/>
        </w:rPr>
        <w:t xml:space="preserve">height. </w:t>
      </w:r>
    </w:p>
    <w:p w14:paraId="72CC4F88" w14:textId="3F62E755" w:rsidR="002664A9" w:rsidRPr="00466166" w:rsidRDefault="002664A9" w:rsidP="0062161A">
      <w:pPr>
        <w:jc w:val="both"/>
        <w:rPr>
          <w:rFonts w:ascii="Times" w:hAnsi="Times"/>
          <w:iCs/>
          <w:sz w:val="24"/>
          <w:szCs w:val="24"/>
        </w:rPr>
      </w:pPr>
      <w:r w:rsidRPr="00466166">
        <w:rPr>
          <w:rFonts w:ascii="Times" w:hAnsi="Times"/>
          <w:sz w:val="24"/>
          <w:szCs w:val="24"/>
        </w:rPr>
        <w:t>Of the four traits we compared, only a single RMA slope differed significantly from 1: female median septum width, with a slope &gt;1 (</w:t>
      </w:r>
      <w:r w:rsidRPr="00E74C41">
        <w:rPr>
          <w:rFonts w:ascii="Times" w:hAnsi="Times"/>
          <w:color w:val="000000" w:themeColor="text1"/>
          <w:sz w:val="24"/>
          <w:szCs w:val="24"/>
        </w:rPr>
        <w:t xml:space="preserve">Table S1, Figure S1). </w:t>
      </w:r>
      <w:r w:rsidRPr="00466166">
        <w:rPr>
          <w:rFonts w:ascii="Times" w:hAnsi="Times"/>
          <w:sz w:val="24"/>
          <w:szCs w:val="24"/>
        </w:rPr>
        <w:t>Of the four traits, only pedipalp apophysis</w:t>
      </w:r>
      <w:r w:rsidR="00F011C6">
        <w:rPr>
          <w:rFonts w:ascii="Times" w:hAnsi="Times"/>
          <w:sz w:val="24"/>
          <w:szCs w:val="24"/>
        </w:rPr>
        <w:t xml:space="preserve"> area</w:t>
      </w:r>
      <w:r w:rsidRPr="00466166">
        <w:rPr>
          <w:rFonts w:ascii="Times" w:hAnsi="Times"/>
          <w:sz w:val="24"/>
          <w:szCs w:val="24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carapace area 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66166">
        <w:rPr>
          <w:rFonts w:ascii="Times" w:hAnsi="Times"/>
          <w:sz w:val="24"/>
          <w:szCs w:val="24"/>
        </w:rPr>
        <w:t>showed a significant correlation. We required both a significant positive correlation and an RMA slope &lt;&gt; 1 to establish a non-isometric relationship, and none of the relationship we tested satisfied both criteria. These results are qualitatively the same as our results when using tibia-patella length as the indicator of body size. Accordingly, our conclusions are not affected by our choice of body size indicator.</w:t>
      </w:r>
    </w:p>
    <w:p w14:paraId="23141489" w14:textId="761F322E" w:rsidR="00B048D2" w:rsidRDefault="00E47217" w:rsidP="00B048D2">
      <w:pPr>
        <w:keepNext/>
      </w:pPr>
      <w:r>
        <w:rPr>
          <w:noProof/>
        </w:rPr>
        <w:drawing>
          <wp:inline distT="0" distB="0" distL="0" distR="0" wp14:anchorId="25D4FC2F" wp14:editId="08BF9FB2">
            <wp:extent cx="5731510" cy="4298950"/>
            <wp:effectExtent l="0" t="0" r="0" b="6350"/>
            <wp:docPr id="2" name="Picture 2" descr="A group of graph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graphs with numb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4969F" w14:textId="7E7966B9" w:rsidR="00B048D2" w:rsidRPr="00E74C41" w:rsidRDefault="00B048D2" w:rsidP="0062161A">
      <w:pPr>
        <w:pStyle w:val="Caption"/>
        <w:jc w:val="both"/>
        <w:rPr>
          <w:rFonts w:ascii="Times" w:hAnsi="Times" w:cs="Times"/>
          <w:i w:val="0"/>
          <w:iCs w:val="0"/>
          <w:sz w:val="22"/>
          <w:szCs w:val="22"/>
        </w:rPr>
      </w:pP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t xml:space="preserve">Figure </w:t>
      </w:r>
      <w:r w:rsidR="00C76B84"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t>S</w:t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fldChar w:fldCharType="begin"/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instrText xml:space="preserve"> SEQ Figure \* ARABIC </w:instrText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fldChar w:fldCharType="separate"/>
      </w:r>
      <w:r w:rsidRPr="00E74C41">
        <w:rPr>
          <w:rFonts w:ascii="Times" w:hAnsi="Times"/>
          <w:i w:val="0"/>
          <w:iCs w:val="0"/>
          <w:noProof/>
          <w:color w:val="000000" w:themeColor="text1"/>
          <w:sz w:val="22"/>
          <w:szCs w:val="22"/>
        </w:rPr>
        <w:t>1</w:t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fldChar w:fldCharType="end"/>
      </w:r>
      <w:r w:rsidR="00C76B84"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t>.</w:t>
      </w:r>
      <w:r w:rsidR="00C76B84" w:rsidRPr="00E74C41">
        <w:rPr>
          <w:rFonts w:ascii="Times" w:hAnsi="Times" w:cs="Times"/>
          <w:i w:val="0"/>
          <w:iCs w:val="0"/>
          <w:color w:val="000000" w:themeColor="text1"/>
          <w:sz w:val="22"/>
          <w:szCs w:val="22"/>
        </w:rPr>
        <w:t>Static allometry of genital structures and body size proxy (</w:t>
      </w:r>
      <m:oMath>
        <m:rad>
          <m:radPr>
            <m:degHide m:val="1"/>
            <m:ctrlPr>
              <w:rPr>
                <w:rFonts w:ascii="Cambria Math" w:hAnsi="Cambria Math"/>
                <w:i w:val="0"/>
                <w:iCs w:val="0"/>
                <w:color w:val="000000" w:themeColor="text1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 xml:space="preserve">carapace area </m:t>
            </m:r>
          </m:e>
        </m:rad>
      </m:oMath>
      <w:r w:rsidR="00C76B84" w:rsidRPr="00E74C41">
        <w:rPr>
          <w:rFonts w:ascii="Times" w:hAnsi="Times" w:cs="Times"/>
          <w:i w:val="0"/>
          <w:iCs w:val="0"/>
          <w:color w:val="000000" w:themeColor="text1"/>
          <w:sz w:val="22"/>
          <w:szCs w:val="22"/>
        </w:rPr>
        <w:t xml:space="preserve">) in female (left panels) and male (right panels) </w:t>
      </w:r>
      <w:r w:rsidR="00C76B84" w:rsidRPr="00F011C6">
        <w:rPr>
          <w:rFonts w:ascii="Times" w:hAnsi="Times" w:cs="Times"/>
          <w:color w:val="000000" w:themeColor="text1"/>
          <w:sz w:val="22"/>
          <w:szCs w:val="22"/>
        </w:rPr>
        <w:t>A. lobata</w:t>
      </w:r>
      <w:r w:rsidR="00C76B84" w:rsidRPr="00E74C41">
        <w:rPr>
          <w:rFonts w:ascii="Times" w:hAnsi="Times" w:cs="Times"/>
          <w:i w:val="0"/>
          <w:iCs w:val="0"/>
          <w:color w:val="000000" w:themeColor="text1"/>
          <w:sz w:val="22"/>
          <w:szCs w:val="22"/>
        </w:rPr>
        <w:t xml:space="preserve">. Red line shows the fitted RMA regression; dashed indicates there is not a significant correlation between the two variables. Filled polygon depicts 99% confidence intervals (CI) of the RMA slope. The black dotted line indicates isometry (slope = 1 and passing through the centroid of the points).  Points represent individual spiders. Evidence for allometry requires 1) a </w:t>
      </w:r>
      <w:r w:rsidR="00C76B84" w:rsidRPr="00E74C41">
        <w:rPr>
          <w:rFonts w:ascii="Times" w:hAnsi="Times" w:cs="Times"/>
          <w:i w:val="0"/>
          <w:iCs w:val="0"/>
          <w:color w:val="000000" w:themeColor="text1"/>
          <w:sz w:val="22"/>
          <w:szCs w:val="22"/>
        </w:rPr>
        <w:lastRenderedPageBreak/>
        <w:t>significant correlation between the two variables and 2) the RMA CI does not include the line of isometry. None of the relationships satisfy both conditions.</w:t>
      </w:r>
    </w:p>
    <w:p w14:paraId="142EDF1A" w14:textId="19FD0CFF" w:rsidR="00466166" w:rsidRDefault="00466166" w:rsidP="00C76B84">
      <w:pPr>
        <w:pStyle w:val="Caption"/>
        <w:keepNext/>
        <w:rPr>
          <w:rFonts w:ascii="Times" w:hAnsi="Times"/>
          <w:color w:val="000000" w:themeColor="text1"/>
          <w:sz w:val="22"/>
          <w:szCs w:val="22"/>
        </w:rPr>
      </w:pPr>
    </w:p>
    <w:p w14:paraId="1BE843DE" w14:textId="77777777" w:rsidR="00E74C41" w:rsidRPr="00E74C41" w:rsidRDefault="00E74C41" w:rsidP="00E74C41"/>
    <w:p w14:paraId="31F33D36" w14:textId="66A654AB" w:rsidR="00C76B84" w:rsidRPr="00E74C41" w:rsidRDefault="00C76B84" w:rsidP="00E74C41">
      <w:pPr>
        <w:pStyle w:val="Caption"/>
        <w:keepNext/>
        <w:jc w:val="both"/>
        <w:rPr>
          <w:rFonts w:ascii="Times" w:hAnsi="Times"/>
          <w:i w:val="0"/>
          <w:iCs w:val="0"/>
          <w:sz w:val="22"/>
          <w:szCs w:val="22"/>
        </w:rPr>
      </w:pP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t xml:space="preserve">Table </w:t>
      </w:r>
      <w:r w:rsidR="002664A9"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t>S</w:t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fldChar w:fldCharType="begin"/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fldChar w:fldCharType="separate"/>
      </w:r>
      <w:r w:rsidRPr="00E74C41">
        <w:rPr>
          <w:rFonts w:ascii="Times" w:hAnsi="Times"/>
          <w:i w:val="0"/>
          <w:iCs w:val="0"/>
          <w:noProof/>
          <w:color w:val="000000" w:themeColor="text1"/>
          <w:sz w:val="22"/>
          <w:szCs w:val="22"/>
        </w:rPr>
        <w:t>1</w:t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fldChar w:fldCharType="end"/>
      </w:r>
      <w:r w:rsidRPr="00E74C41">
        <w:rPr>
          <w:rFonts w:ascii="Times" w:hAnsi="Times"/>
          <w:i w:val="0"/>
          <w:iCs w:val="0"/>
          <w:color w:val="000000" w:themeColor="text1"/>
          <w:sz w:val="22"/>
          <w:szCs w:val="22"/>
        </w:rPr>
        <w:t xml:space="preserve">. 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t xml:space="preserve">Static allometry: 99% confidence interval (lower limit, LL, and upper limit, UL) of slope of </w:t>
      </w:r>
      <w:r w:rsidRPr="00E74C41">
        <w:rPr>
          <w:rFonts w:ascii="Times" w:hAnsi="Times" w:cs="Calibri"/>
          <w:i w:val="0"/>
          <w:iCs w:val="0"/>
          <w:color w:val="000000" w:themeColor="text1"/>
          <w:sz w:val="22"/>
          <w:szCs w:val="22"/>
        </w:rPr>
        <w:t xml:space="preserve">reduced major axis (RMA) regression 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t>analysis and correlation (P-value and R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  <w:vertAlign w:val="superscript"/>
        </w:rPr>
        <w:t>2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t>) of male and female genital characteristics on body size proxy (</w:t>
      </w:r>
      <m:oMath>
        <m:rad>
          <m:radPr>
            <m:degHide m:val="1"/>
            <m:ctrlPr>
              <w:rPr>
                <w:rFonts w:ascii="Cambria Math" w:hAnsi="Cambria Math" w:cstheme="majorBidi"/>
                <w:i w:val="0"/>
                <w:iCs w:val="0"/>
                <w:color w:val="000000" w:themeColor="text1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ajorBidi"/>
                <w:color w:val="000000" w:themeColor="text1"/>
                <w:sz w:val="22"/>
                <w:szCs w:val="22"/>
              </w:rPr>
              <m:t xml:space="preserve">carapace area </m:t>
            </m:r>
          </m:e>
        </m:rad>
      </m:oMath>
      <w:r w:rsidR="00560D64" w:rsidRPr="00E74C41">
        <w:rPr>
          <w:rFonts w:ascii="Times" w:eastAsiaTheme="minorEastAsia" w:hAnsi="Times" w:cstheme="majorBidi"/>
          <w:i w:val="0"/>
          <w:iCs w:val="0"/>
          <w:color w:val="000000" w:themeColor="text1"/>
          <w:sz w:val="22"/>
          <w:szCs w:val="22"/>
        </w:rPr>
        <w:t>, SCA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t xml:space="preserve">) in A. lobata. LL and UL values in bold indicate slope 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sym w:font="Symbol" w:char="F0B9"/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t xml:space="preserve"> 1. P-value and R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  <w:vertAlign w:val="superscript"/>
        </w:rPr>
        <w:t xml:space="preserve">2 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t>in bold indicate a significant positive correlation between</w:t>
      </w:r>
      <w:r w:rsidR="00560D64"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t xml:space="preserve"> SCA</w:t>
      </w:r>
      <w:r w:rsidRPr="00E74C41">
        <w:rPr>
          <w:rFonts w:ascii="Times" w:hAnsi="Times" w:cstheme="majorBidi"/>
          <w:i w:val="0"/>
          <w:iCs w:val="0"/>
          <w:color w:val="000000" w:themeColor="text1"/>
          <w:sz w:val="22"/>
          <w:szCs w:val="22"/>
        </w:rPr>
        <w:t xml:space="preserve"> and genital trait at the p&lt;0.01 level</w:t>
      </w:r>
    </w:p>
    <w:tbl>
      <w:tblPr>
        <w:tblStyle w:val="PlainTable3"/>
        <w:tblW w:w="4836" w:type="pct"/>
        <w:tblLook w:val="04A0" w:firstRow="1" w:lastRow="0" w:firstColumn="1" w:lastColumn="0" w:noHBand="0" w:noVBand="1"/>
      </w:tblPr>
      <w:tblGrid>
        <w:gridCol w:w="4524"/>
        <w:gridCol w:w="636"/>
        <w:gridCol w:w="1016"/>
        <w:gridCol w:w="932"/>
        <w:gridCol w:w="812"/>
        <w:gridCol w:w="810"/>
      </w:tblGrid>
      <w:tr w:rsidR="00560D64" w:rsidRPr="00466166" w14:paraId="3847D7C0" w14:textId="77777777" w:rsidTr="00C76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1" w:type="pct"/>
            <w:shd w:val="clear" w:color="auto" w:fill="FFFFFF" w:themeFill="background1"/>
          </w:tcPr>
          <w:p w14:paraId="5B800639" w14:textId="77777777" w:rsidR="00C76B84" w:rsidRPr="00466166" w:rsidRDefault="00C76B84" w:rsidP="006D0883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</w:rPr>
            </w:pPr>
            <w:r w:rsidRPr="00466166">
              <w:rPr>
                <w:rFonts w:ascii="Times" w:hAnsi="Times" w:cstheme="majorBidi"/>
                <w:caps w:val="0"/>
              </w:rPr>
              <w:t>Body size vs genital characteristics</w:t>
            </w:r>
          </w:p>
        </w:tc>
        <w:tc>
          <w:tcPr>
            <w:tcW w:w="364" w:type="pct"/>
            <w:shd w:val="clear" w:color="auto" w:fill="FFFFFF" w:themeFill="background1"/>
          </w:tcPr>
          <w:p w14:paraId="597BAF18" w14:textId="77777777" w:rsidR="00C76B84" w:rsidRPr="00466166" w:rsidRDefault="00C76B84" w:rsidP="006D088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LL</w:t>
            </w:r>
          </w:p>
        </w:tc>
        <w:tc>
          <w:tcPr>
            <w:tcW w:w="582" w:type="pct"/>
            <w:shd w:val="clear" w:color="auto" w:fill="FFFFFF" w:themeFill="background1"/>
          </w:tcPr>
          <w:p w14:paraId="78F90541" w14:textId="77777777" w:rsidR="00C76B84" w:rsidRPr="00466166" w:rsidRDefault="00C76B84" w:rsidP="006D088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UL</w:t>
            </w:r>
          </w:p>
        </w:tc>
        <w:tc>
          <w:tcPr>
            <w:tcW w:w="534" w:type="pct"/>
            <w:shd w:val="clear" w:color="auto" w:fill="FFFFFF" w:themeFill="background1"/>
          </w:tcPr>
          <w:p w14:paraId="044B9124" w14:textId="77777777" w:rsidR="00C76B84" w:rsidRPr="00466166" w:rsidRDefault="00C76B84" w:rsidP="006D088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P</w:t>
            </w:r>
          </w:p>
        </w:tc>
        <w:tc>
          <w:tcPr>
            <w:tcW w:w="465" w:type="pct"/>
            <w:shd w:val="clear" w:color="auto" w:fill="FFFFFF" w:themeFill="background1"/>
          </w:tcPr>
          <w:p w14:paraId="620BD5BD" w14:textId="77777777" w:rsidR="00C76B84" w:rsidRPr="00466166" w:rsidRDefault="00C76B84" w:rsidP="006D088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R</w:t>
            </w:r>
            <w:r w:rsidRPr="00466166">
              <w:rPr>
                <w:rFonts w:ascii="Times" w:hAnsi="Times" w:cstheme="majorBidi"/>
                <w:vertAlign w:val="superscript"/>
              </w:rPr>
              <w:t>2</w:t>
            </w:r>
          </w:p>
        </w:tc>
        <w:tc>
          <w:tcPr>
            <w:tcW w:w="464" w:type="pct"/>
            <w:shd w:val="clear" w:color="auto" w:fill="FFFFFF" w:themeFill="background1"/>
          </w:tcPr>
          <w:p w14:paraId="7B138E52" w14:textId="77777777" w:rsidR="00C76B84" w:rsidRPr="00466166" w:rsidRDefault="00C76B84" w:rsidP="006D088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  <w:caps w:val="0"/>
              </w:rPr>
              <w:t>n</w:t>
            </w:r>
          </w:p>
        </w:tc>
      </w:tr>
      <w:tr w:rsidR="00560D64" w:rsidRPr="00466166" w14:paraId="0D5041BB" w14:textId="77777777" w:rsidTr="00C76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shd w:val="clear" w:color="auto" w:fill="FFFFFF" w:themeFill="background1"/>
          </w:tcPr>
          <w:p w14:paraId="372CB33F" w14:textId="77777777" w:rsidR="00C76B84" w:rsidRPr="00466166" w:rsidRDefault="00560D64" w:rsidP="00560D64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</w:rPr>
            </w:pP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Median septum length vs f</w:t>
            </w:r>
            <w:r w:rsidR="00C76B84"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 xml:space="preserve">emale </w:t>
            </w: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SCA</w:t>
            </w:r>
            <w:r w:rsidR="00C76B84"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 xml:space="preserve"> </w:t>
            </w:r>
          </w:p>
        </w:tc>
        <w:tc>
          <w:tcPr>
            <w:tcW w:w="364" w:type="pct"/>
            <w:shd w:val="clear" w:color="auto" w:fill="FFFFFF" w:themeFill="background1"/>
          </w:tcPr>
          <w:p w14:paraId="48E55133" w14:textId="77777777" w:rsidR="00C76B84" w:rsidRPr="00466166" w:rsidRDefault="00560D64" w:rsidP="006D088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0.99</w:t>
            </w:r>
          </w:p>
        </w:tc>
        <w:tc>
          <w:tcPr>
            <w:tcW w:w="582" w:type="pct"/>
            <w:shd w:val="clear" w:color="auto" w:fill="FFFFFF" w:themeFill="background1"/>
          </w:tcPr>
          <w:p w14:paraId="2068FF26" w14:textId="77777777" w:rsidR="00C76B84" w:rsidRPr="00466166" w:rsidRDefault="00560D64" w:rsidP="00560D6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2</w:t>
            </w:r>
            <w:r w:rsidR="00C76B84" w:rsidRPr="00466166">
              <w:rPr>
                <w:rFonts w:ascii="Times" w:hAnsi="Times" w:cstheme="majorBidi"/>
              </w:rPr>
              <w:t>.0</w:t>
            </w:r>
            <w:r w:rsidRPr="00466166">
              <w:rPr>
                <w:rFonts w:ascii="Times" w:hAnsi="Times" w:cstheme="majorBidi"/>
              </w:rPr>
              <w:t>2</w:t>
            </w:r>
          </w:p>
        </w:tc>
        <w:tc>
          <w:tcPr>
            <w:tcW w:w="534" w:type="pct"/>
            <w:shd w:val="clear" w:color="auto" w:fill="FFFFFF" w:themeFill="background1"/>
          </w:tcPr>
          <w:p w14:paraId="771124AD" w14:textId="77777777" w:rsidR="00C76B84" w:rsidRPr="00466166" w:rsidRDefault="00C76B84" w:rsidP="00560D6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0.0</w:t>
            </w:r>
            <w:r w:rsidR="00560D64" w:rsidRPr="00466166">
              <w:rPr>
                <w:rFonts w:ascii="Times" w:hAnsi="Times" w:cstheme="majorBidi"/>
              </w:rPr>
              <w:t>13</w:t>
            </w:r>
          </w:p>
        </w:tc>
        <w:tc>
          <w:tcPr>
            <w:tcW w:w="465" w:type="pct"/>
            <w:shd w:val="clear" w:color="auto" w:fill="FFFFFF" w:themeFill="background1"/>
          </w:tcPr>
          <w:p w14:paraId="67B8F2D0" w14:textId="77777777" w:rsidR="00C76B84" w:rsidRPr="00466166" w:rsidRDefault="00C76B84" w:rsidP="00560D6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0.1</w:t>
            </w:r>
            <w:r w:rsidR="00560D64" w:rsidRPr="00466166">
              <w:rPr>
                <w:rFonts w:ascii="Times" w:hAnsi="Times" w:cstheme="majorBidi"/>
              </w:rPr>
              <w:t>2</w:t>
            </w:r>
          </w:p>
        </w:tc>
        <w:tc>
          <w:tcPr>
            <w:tcW w:w="464" w:type="pct"/>
            <w:shd w:val="clear" w:color="auto" w:fill="FFFFFF" w:themeFill="background1"/>
          </w:tcPr>
          <w:p w14:paraId="3D47FA0B" w14:textId="77777777" w:rsidR="00C76B84" w:rsidRPr="00466166" w:rsidRDefault="00C76B84" w:rsidP="006D088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50</w:t>
            </w:r>
          </w:p>
        </w:tc>
      </w:tr>
      <w:tr w:rsidR="00560D64" w:rsidRPr="00466166" w14:paraId="61A0935D" w14:textId="77777777" w:rsidTr="00C7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shd w:val="clear" w:color="auto" w:fill="FFFFFF" w:themeFill="background1"/>
          </w:tcPr>
          <w:p w14:paraId="5AF64C38" w14:textId="77777777" w:rsidR="00C76B84" w:rsidRPr="00466166" w:rsidRDefault="00560D64" w:rsidP="00560D64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</w:rPr>
            </w:pP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Median septum width vs f</w:t>
            </w:r>
            <w:r w:rsidR="00C76B84"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 xml:space="preserve">emale </w:t>
            </w: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SCA</w:t>
            </w:r>
          </w:p>
        </w:tc>
        <w:tc>
          <w:tcPr>
            <w:tcW w:w="364" w:type="pct"/>
            <w:shd w:val="clear" w:color="auto" w:fill="FFFFFF" w:themeFill="background1"/>
          </w:tcPr>
          <w:p w14:paraId="35D6DD68" w14:textId="77777777" w:rsidR="00C76B84" w:rsidRPr="00466166" w:rsidRDefault="00C76B84" w:rsidP="00560D6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  <w:b/>
                <w:bCs/>
              </w:rPr>
            </w:pPr>
            <w:r w:rsidRPr="00466166">
              <w:rPr>
                <w:rFonts w:ascii="Times" w:hAnsi="Times" w:cstheme="majorBidi"/>
                <w:b/>
                <w:bCs/>
              </w:rPr>
              <w:t>1.</w:t>
            </w:r>
            <w:r w:rsidR="00560D64" w:rsidRPr="00466166">
              <w:rPr>
                <w:rFonts w:ascii="Times" w:hAnsi="Times" w:cstheme="majorBidi"/>
                <w:b/>
                <w:bCs/>
              </w:rPr>
              <w:t>19</w:t>
            </w:r>
          </w:p>
        </w:tc>
        <w:tc>
          <w:tcPr>
            <w:tcW w:w="582" w:type="pct"/>
            <w:shd w:val="clear" w:color="auto" w:fill="FFFFFF" w:themeFill="background1"/>
          </w:tcPr>
          <w:p w14:paraId="0EF8A930" w14:textId="77777777" w:rsidR="00C76B84" w:rsidRPr="00466166" w:rsidRDefault="00C76B84" w:rsidP="00560D6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  <w:b/>
                <w:bCs/>
              </w:rPr>
            </w:pPr>
            <w:r w:rsidRPr="00466166">
              <w:rPr>
                <w:rFonts w:ascii="Times" w:hAnsi="Times" w:cstheme="majorBidi"/>
                <w:b/>
                <w:bCs/>
              </w:rPr>
              <w:t>2.</w:t>
            </w:r>
            <w:r w:rsidR="00560D64" w:rsidRPr="00466166">
              <w:rPr>
                <w:rFonts w:ascii="Times" w:hAnsi="Times" w:cstheme="majorBidi"/>
                <w:b/>
                <w:bCs/>
              </w:rPr>
              <w:t>51</w:t>
            </w:r>
          </w:p>
        </w:tc>
        <w:tc>
          <w:tcPr>
            <w:tcW w:w="534" w:type="pct"/>
            <w:shd w:val="clear" w:color="auto" w:fill="FFFFFF" w:themeFill="background1"/>
          </w:tcPr>
          <w:p w14:paraId="747F5812" w14:textId="77777777" w:rsidR="00C76B84" w:rsidRPr="00466166" w:rsidRDefault="00C76B84" w:rsidP="00560D6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</w:t>
            </w:r>
            <w:r w:rsidR="00560D64" w:rsidRPr="00466166">
              <w:rPr>
                <w:rFonts w:ascii="Times" w:hAnsi="Times" w:cstheme="majorBidi"/>
              </w:rPr>
              <w:t>023</w:t>
            </w:r>
          </w:p>
        </w:tc>
        <w:tc>
          <w:tcPr>
            <w:tcW w:w="465" w:type="pct"/>
            <w:shd w:val="clear" w:color="auto" w:fill="FFFFFF" w:themeFill="background1"/>
          </w:tcPr>
          <w:p w14:paraId="5462AF3C" w14:textId="77777777" w:rsidR="00C76B84" w:rsidRPr="00466166" w:rsidRDefault="00C76B84" w:rsidP="006D08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0.03</w:t>
            </w:r>
          </w:p>
        </w:tc>
        <w:tc>
          <w:tcPr>
            <w:tcW w:w="464" w:type="pct"/>
            <w:shd w:val="clear" w:color="auto" w:fill="FFFFFF" w:themeFill="background1"/>
          </w:tcPr>
          <w:p w14:paraId="68E98502" w14:textId="77777777" w:rsidR="00C76B84" w:rsidRPr="00466166" w:rsidRDefault="00C76B84" w:rsidP="006D08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50</w:t>
            </w:r>
          </w:p>
        </w:tc>
      </w:tr>
      <w:tr w:rsidR="00560D64" w:rsidRPr="00466166" w14:paraId="2A3755C6" w14:textId="77777777" w:rsidTr="00C76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shd w:val="clear" w:color="auto" w:fill="FFFFFF" w:themeFill="background1"/>
          </w:tcPr>
          <w:p w14:paraId="6842375E" w14:textId="595B077C" w:rsidR="00C76B84" w:rsidRPr="00466166" w:rsidRDefault="00560D64" w:rsidP="00560D64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</w:rPr>
            </w:pP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 xml:space="preserve">Pedipalp apophysis </w:t>
            </w:r>
            <w:r w:rsidR="00F011C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area</w:t>
            </w: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 xml:space="preserve"> vs m</w:t>
            </w:r>
            <w:r w:rsidR="00C76B84"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 xml:space="preserve">ale </w:t>
            </w: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SCA</w:t>
            </w:r>
          </w:p>
        </w:tc>
        <w:tc>
          <w:tcPr>
            <w:tcW w:w="364" w:type="pct"/>
            <w:shd w:val="clear" w:color="auto" w:fill="FFFFFF" w:themeFill="background1"/>
          </w:tcPr>
          <w:p w14:paraId="4F52F028" w14:textId="77777777" w:rsidR="00C76B84" w:rsidRPr="00466166" w:rsidRDefault="00560D64" w:rsidP="006D088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0.89</w:t>
            </w:r>
          </w:p>
        </w:tc>
        <w:tc>
          <w:tcPr>
            <w:tcW w:w="582" w:type="pct"/>
            <w:shd w:val="clear" w:color="auto" w:fill="FFFFFF" w:themeFill="background1"/>
          </w:tcPr>
          <w:p w14:paraId="3BD414A9" w14:textId="77777777" w:rsidR="00C76B84" w:rsidRPr="00466166" w:rsidRDefault="00C76B84" w:rsidP="00560D6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1.7</w:t>
            </w:r>
            <w:r w:rsidR="00560D64" w:rsidRPr="00466166">
              <w:rPr>
                <w:rFonts w:ascii="Times" w:hAnsi="Times" w:cstheme="majorBidi"/>
              </w:rPr>
              <w:t>3</w:t>
            </w:r>
          </w:p>
        </w:tc>
        <w:tc>
          <w:tcPr>
            <w:tcW w:w="534" w:type="pct"/>
            <w:shd w:val="clear" w:color="auto" w:fill="FFFFFF" w:themeFill="background1"/>
          </w:tcPr>
          <w:p w14:paraId="522960F9" w14:textId="77777777" w:rsidR="00C76B84" w:rsidRPr="00466166" w:rsidRDefault="00560D64" w:rsidP="00560D6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  <w:b/>
                <w:bCs/>
              </w:rPr>
            </w:pPr>
            <w:r w:rsidRPr="00466166">
              <w:rPr>
                <w:rFonts w:ascii="Times" w:hAnsi="Times" w:cstheme="majorBidi"/>
                <w:b/>
                <w:bCs/>
              </w:rPr>
              <w:t>&lt;</w:t>
            </w:r>
            <w:r w:rsidR="00C76B84" w:rsidRPr="00466166">
              <w:rPr>
                <w:rFonts w:ascii="Times" w:hAnsi="Times" w:cstheme="majorBidi"/>
                <w:b/>
                <w:bCs/>
              </w:rPr>
              <w:t>0.00</w:t>
            </w:r>
            <w:r w:rsidRPr="00466166">
              <w:rPr>
                <w:rFonts w:ascii="Times" w:hAnsi="Times" w:cstheme="majorBidi"/>
                <w:b/>
                <w:bCs/>
              </w:rPr>
              <w:t>1</w:t>
            </w:r>
          </w:p>
        </w:tc>
        <w:tc>
          <w:tcPr>
            <w:tcW w:w="465" w:type="pct"/>
            <w:shd w:val="clear" w:color="auto" w:fill="FFFFFF" w:themeFill="background1"/>
          </w:tcPr>
          <w:p w14:paraId="187A1889" w14:textId="77777777" w:rsidR="00C76B84" w:rsidRPr="00466166" w:rsidRDefault="00C76B84" w:rsidP="00560D6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  <w:b/>
                <w:bCs/>
              </w:rPr>
            </w:pPr>
            <w:r w:rsidRPr="00466166">
              <w:rPr>
                <w:rFonts w:ascii="Times" w:hAnsi="Times" w:cstheme="majorBidi"/>
                <w:b/>
                <w:bCs/>
              </w:rPr>
              <w:t>0.2</w:t>
            </w:r>
            <w:r w:rsidR="00560D64" w:rsidRPr="00466166">
              <w:rPr>
                <w:rFonts w:ascii="Times" w:hAnsi="Times" w:cstheme="majorBidi"/>
                <w:b/>
                <w:bCs/>
              </w:rPr>
              <w:t>9</w:t>
            </w:r>
          </w:p>
        </w:tc>
        <w:tc>
          <w:tcPr>
            <w:tcW w:w="464" w:type="pct"/>
            <w:shd w:val="clear" w:color="auto" w:fill="FFFFFF" w:themeFill="background1"/>
          </w:tcPr>
          <w:p w14:paraId="1F0BFEB6" w14:textId="77777777" w:rsidR="00C76B84" w:rsidRPr="00466166" w:rsidRDefault="00C76B84" w:rsidP="006D088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47</w:t>
            </w:r>
          </w:p>
        </w:tc>
      </w:tr>
      <w:tr w:rsidR="00560D64" w:rsidRPr="00466166" w14:paraId="4B3DFDDB" w14:textId="77777777" w:rsidTr="00C7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shd w:val="clear" w:color="auto" w:fill="FFFFFF" w:themeFill="background1"/>
          </w:tcPr>
          <w:p w14:paraId="27E2559D" w14:textId="77777777" w:rsidR="00C76B84" w:rsidRPr="00466166" w:rsidRDefault="00560D64" w:rsidP="00560D64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</w:rPr>
            </w:pP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Spur length vs m</w:t>
            </w:r>
            <w:r w:rsidR="00C76B84"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 xml:space="preserve">ale </w:t>
            </w:r>
            <w:r w:rsidRPr="00466166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SCA</w:t>
            </w:r>
          </w:p>
        </w:tc>
        <w:tc>
          <w:tcPr>
            <w:tcW w:w="364" w:type="pct"/>
            <w:shd w:val="clear" w:color="auto" w:fill="FFFFFF" w:themeFill="background1"/>
          </w:tcPr>
          <w:p w14:paraId="30FB22DB" w14:textId="77777777" w:rsidR="00C76B84" w:rsidRPr="00466166" w:rsidRDefault="00C76B84" w:rsidP="00560D6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</w:t>
            </w:r>
            <w:r w:rsidR="00560D64" w:rsidRPr="00466166">
              <w:rPr>
                <w:rFonts w:ascii="Times" w:hAnsi="Times" w:cstheme="majorBidi"/>
              </w:rPr>
              <w:t>89</w:t>
            </w:r>
          </w:p>
        </w:tc>
        <w:tc>
          <w:tcPr>
            <w:tcW w:w="582" w:type="pct"/>
            <w:shd w:val="clear" w:color="auto" w:fill="FFFFFF" w:themeFill="background1"/>
          </w:tcPr>
          <w:p w14:paraId="2D74F597" w14:textId="77777777" w:rsidR="00C76B84" w:rsidRPr="00466166" w:rsidRDefault="00C76B84" w:rsidP="00560D6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1.</w:t>
            </w:r>
            <w:r w:rsidR="00560D64" w:rsidRPr="00466166">
              <w:rPr>
                <w:rFonts w:ascii="Times" w:hAnsi="Times" w:cstheme="majorBidi"/>
              </w:rPr>
              <w:t>93</w:t>
            </w:r>
          </w:p>
        </w:tc>
        <w:tc>
          <w:tcPr>
            <w:tcW w:w="534" w:type="pct"/>
            <w:shd w:val="clear" w:color="auto" w:fill="FFFFFF" w:themeFill="background1"/>
          </w:tcPr>
          <w:p w14:paraId="7AFE6703" w14:textId="77777777" w:rsidR="00C76B84" w:rsidRPr="00466166" w:rsidRDefault="00C76B84" w:rsidP="00560D6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</w:t>
            </w:r>
            <w:r w:rsidR="00560D64" w:rsidRPr="00466166">
              <w:rPr>
                <w:rFonts w:ascii="Times" w:hAnsi="Times" w:cstheme="majorBidi"/>
              </w:rPr>
              <w:t>066</w:t>
            </w:r>
          </w:p>
        </w:tc>
        <w:tc>
          <w:tcPr>
            <w:tcW w:w="465" w:type="pct"/>
            <w:shd w:val="clear" w:color="auto" w:fill="FFFFFF" w:themeFill="background1"/>
          </w:tcPr>
          <w:p w14:paraId="0CC2D109" w14:textId="77777777" w:rsidR="00C76B84" w:rsidRPr="00466166" w:rsidRDefault="00560D64" w:rsidP="006D08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0.07</w:t>
            </w:r>
          </w:p>
        </w:tc>
        <w:tc>
          <w:tcPr>
            <w:tcW w:w="464" w:type="pct"/>
            <w:shd w:val="clear" w:color="auto" w:fill="FFFFFF" w:themeFill="background1"/>
          </w:tcPr>
          <w:p w14:paraId="28D9EBF6" w14:textId="77777777" w:rsidR="00C76B84" w:rsidRPr="00466166" w:rsidRDefault="00C76B84" w:rsidP="006D08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466166">
              <w:rPr>
                <w:rFonts w:ascii="Times" w:hAnsi="Times" w:cstheme="majorBidi"/>
              </w:rPr>
              <w:t>47</w:t>
            </w:r>
          </w:p>
        </w:tc>
      </w:tr>
    </w:tbl>
    <w:p w14:paraId="24408AF5" w14:textId="77777777" w:rsidR="00C76B84" w:rsidRPr="00466166" w:rsidRDefault="00C76B84" w:rsidP="00C76B84">
      <w:pPr>
        <w:rPr>
          <w:rFonts w:ascii="Times" w:hAnsi="Times"/>
        </w:rPr>
      </w:pPr>
    </w:p>
    <w:sectPr w:rsidR="00C76B84" w:rsidRPr="00466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71"/>
    <w:rsid w:val="00257345"/>
    <w:rsid w:val="002664A9"/>
    <w:rsid w:val="00466166"/>
    <w:rsid w:val="004E3894"/>
    <w:rsid w:val="00560D64"/>
    <w:rsid w:val="0062161A"/>
    <w:rsid w:val="00B048D2"/>
    <w:rsid w:val="00B40DEF"/>
    <w:rsid w:val="00C76B84"/>
    <w:rsid w:val="00DC1D71"/>
    <w:rsid w:val="00E47217"/>
    <w:rsid w:val="00E74C41"/>
    <w:rsid w:val="00EA1C72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7F7A"/>
  <w15:chartTrackingRefBased/>
  <w15:docId w15:val="{C9DF11BB-F13D-485C-899D-2AD739BC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8D2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8D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D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04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43"/>
    <w:rsid w:val="00C76B84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664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McLean</dc:creator>
  <cp:keywords/>
  <dc:description/>
  <cp:lastModifiedBy>Chathuranga Dharmarathne</cp:lastModifiedBy>
  <cp:revision>15</cp:revision>
  <dcterms:created xsi:type="dcterms:W3CDTF">2023-06-21T04:41:00Z</dcterms:created>
  <dcterms:modified xsi:type="dcterms:W3CDTF">2023-07-06T00:17:00Z</dcterms:modified>
</cp:coreProperties>
</file>