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726B" w14:textId="76D10AEF" w:rsidR="00FC1AA6" w:rsidRPr="00FC1AA6" w:rsidRDefault="00C812D2" w:rsidP="00C812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AA6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FC1AA6">
        <w:rPr>
          <w:rFonts w:ascii="Times New Roman" w:hAnsi="Times New Roman" w:cs="Times New Roman"/>
          <w:b/>
          <w:bCs/>
          <w:sz w:val="24"/>
          <w:szCs w:val="24"/>
        </w:rPr>
        <w:t>able S</w:t>
      </w:r>
      <w:r w:rsidR="00B9343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C1AA6" w:rsidRPr="00FC1AA6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</w:p>
    <w:p w14:paraId="1CC0C862" w14:textId="593845AA" w:rsidR="00C812D2" w:rsidRPr="00FC1AA6" w:rsidRDefault="00C812D2" w:rsidP="00C812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AA6">
        <w:rPr>
          <w:rFonts w:ascii="Times New Roman" w:hAnsi="Times New Roman" w:cs="Times New Roman"/>
          <w:b/>
          <w:bCs/>
          <w:sz w:val="24"/>
          <w:szCs w:val="24"/>
        </w:rPr>
        <w:t>The results of univariate logistic regression analysis were corrected by FDR using BH method</w:t>
      </w:r>
    </w:p>
    <w:tbl>
      <w:tblPr>
        <w:tblStyle w:val="1"/>
        <w:tblW w:w="9834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95"/>
        <w:gridCol w:w="566"/>
        <w:gridCol w:w="1275"/>
        <w:gridCol w:w="567"/>
        <w:gridCol w:w="144"/>
        <w:gridCol w:w="423"/>
        <w:gridCol w:w="428"/>
        <w:gridCol w:w="425"/>
        <w:gridCol w:w="647"/>
        <w:gridCol w:w="62"/>
        <w:gridCol w:w="192"/>
        <w:gridCol w:w="254"/>
        <w:gridCol w:w="971"/>
        <w:gridCol w:w="992"/>
        <w:gridCol w:w="567"/>
        <w:gridCol w:w="284"/>
        <w:gridCol w:w="142"/>
      </w:tblGrid>
      <w:tr w:rsidR="00C812D2" w:rsidRPr="00C812D2" w14:paraId="225E3A47" w14:textId="77777777" w:rsidTr="002A12EA">
        <w:trPr>
          <w:gridAfter w:val="1"/>
          <w:wAfter w:w="142" w:type="dxa"/>
          <w:trHeight w:val="264"/>
        </w:trPr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D4253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bookmarkStart w:id="0" w:name="_Hlk79442563"/>
            <w:r w:rsidRPr="00C812D2"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4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A502CE" w14:textId="77777777" w:rsidR="00C812D2" w:rsidRPr="00C812D2" w:rsidRDefault="00C812D2" w:rsidP="00DE39EA">
            <w:pPr>
              <w:ind w:firstLineChars="400" w:firstLine="800"/>
              <w:rPr>
                <w:rFonts w:ascii="Times New Roman" w:hAnsi="Times New Roman" w:cs="Times New Roman"/>
                <w:b/>
              </w:rPr>
            </w:pPr>
            <w:bookmarkStart w:id="1" w:name="_Hlk76679676"/>
            <w:r w:rsidRPr="00C812D2">
              <w:rPr>
                <w:rFonts w:ascii="Times New Roman" w:hAnsi="Times New Roman" w:cs="Times New Roman"/>
                <w:b/>
              </w:rPr>
              <w:t>Femoral neck</w:t>
            </w:r>
            <w:bookmarkEnd w:id="1"/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695F6C" w14:textId="77777777" w:rsidR="00C812D2" w:rsidRPr="00C812D2" w:rsidRDefault="00C812D2" w:rsidP="00DE39EA">
            <w:pPr>
              <w:ind w:firstLineChars="350" w:firstLine="7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7E69C1" w14:textId="77777777" w:rsidR="00C812D2" w:rsidRPr="00C812D2" w:rsidRDefault="00C812D2" w:rsidP="00DE39EA">
            <w:pPr>
              <w:ind w:firstLineChars="350" w:firstLine="7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AC01CF" w14:textId="77777777" w:rsidR="00C812D2" w:rsidRPr="00C812D2" w:rsidRDefault="00C812D2" w:rsidP="00DE39EA">
            <w:pPr>
              <w:ind w:firstLineChars="350" w:firstLine="700"/>
              <w:rPr>
                <w:rFonts w:ascii="Times New Roman" w:hAnsi="Times New Roman" w:cs="Times New Roman"/>
                <w:b/>
              </w:rPr>
            </w:pPr>
            <w:r w:rsidRPr="00C812D2">
              <w:rPr>
                <w:rFonts w:ascii="Times New Roman" w:hAnsi="Times New Roman" w:cs="Times New Roman"/>
                <w:b/>
              </w:rPr>
              <w:t>Total hip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CE2B42" w14:textId="77777777" w:rsidR="00C812D2" w:rsidRPr="00C812D2" w:rsidRDefault="00C812D2" w:rsidP="00DE39EA">
            <w:pPr>
              <w:ind w:firstLineChars="350" w:firstLine="700"/>
              <w:rPr>
                <w:rFonts w:ascii="Times New Roman" w:hAnsi="Times New Roman" w:cs="Times New Roman"/>
                <w:b/>
              </w:rPr>
            </w:pPr>
          </w:p>
        </w:tc>
      </w:tr>
      <w:tr w:rsidR="00C812D2" w:rsidRPr="00C812D2" w14:paraId="283FCD83" w14:textId="77777777" w:rsidTr="002A12EA">
        <w:trPr>
          <w:trHeight w:val="264"/>
        </w:trPr>
        <w:tc>
          <w:tcPr>
            <w:tcW w:w="1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EE6B38" w14:textId="77777777" w:rsidR="00C812D2" w:rsidRPr="00C812D2" w:rsidRDefault="00C812D2" w:rsidP="00DE39EA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940A6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C812D2">
              <w:rPr>
                <w:rFonts w:ascii="Times New Roman" w:hAnsi="Times New Roman" w:cs="Times New Roman"/>
                <w:b/>
                <w:iCs/>
              </w:rPr>
              <w:t>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5EE636" w14:textId="77777777" w:rsidR="00C812D2" w:rsidRPr="00C812D2" w:rsidRDefault="00C812D2" w:rsidP="00DE39EA">
            <w:pPr>
              <w:ind w:leftChars="1" w:left="2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C812D2">
              <w:rPr>
                <w:rFonts w:ascii="Times New Roman" w:hAnsi="Times New Roman" w:cs="Times New Roman"/>
                <w:b/>
                <w:iCs/>
              </w:rPr>
              <w:t>95% 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B2573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C812D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C8E2A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C812D2">
              <w:rPr>
                <w:rFonts w:ascii="Times New Roman" w:hAnsi="Times New Roman" w:cs="Times New Roman"/>
                <w:b/>
                <w:iCs/>
              </w:rPr>
              <w:t>FDR</w:t>
            </w:r>
            <w:r w:rsidRPr="00C812D2">
              <w:rPr>
                <w:rFonts w:ascii="Times New Roman" w:hAnsi="Times New Roman" w:cs="Times New Roman" w:hint="eastAsia"/>
                <w:b/>
                <w:iCs/>
              </w:rPr>
              <w:t>-</w:t>
            </w:r>
            <w:r w:rsidRPr="00C812D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812D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AAE17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97E40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C812D2">
              <w:rPr>
                <w:rFonts w:ascii="Times New Roman" w:hAnsi="Times New Roman" w:cs="Times New Roman"/>
                <w:b/>
                <w:iCs/>
              </w:rPr>
              <w:t>OR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12AB11" w14:textId="77777777" w:rsidR="00C812D2" w:rsidRPr="00C812D2" w:rsidRDefault="00C812D2" w:rsidP="00DE39EA">
            <w:pPr>
              <w:ind w:leftChars="1" w:left="2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C812D2">
              <w:rPr>
                <w:rFonts w:ascii="Times New Roman" w:hAnsi="Times New Roman" w:cs="Times New Roman"/>
                <w:b/>
                <w:iCs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39879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C812D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12833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C812D2">
              <w:rPr>
                <w:rFonts w:ascii="Times New Roman" w:hAnsi="Times New Roman" w:cs="Times New Roman"/>
                <w:b/>
                <w:iCs/>
              </w:rPr>
              <w:t>FDR</w:t>
            </w:r>
            <w:r w:rsidRPr="00C812D2">
              <w:rPr>
                <w:rFonts w:ascii="Times New Roman" w:hAnsi="Times New Roman" w:cs="Times New Roman" w:hint="eastAsia"/>
                <w:b/>
                <w:iCs/>
              </w:rPr>
              <w:t>-</w:t>
            </w:r>
            <w:r w:rsidRPr="00C812D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812D2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</w:tr>
      <w:tr w:rsidR="00C812D2" w:rsidRPr="00C812D2" w14:paraId="37ACBB7E" w14:textId="77777777" w:rsidTr="002A12EA">
        <w:trPr>
          <w:trHeight w:val="255"/>
        </w:trPr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BBE4D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812D2">
              <w:rPr>
                <w:rFonts w:ascii="Times New Roman" w:hAnsi="Times New Roman" w:cs="Times New Roman"/>
                <w:b/>
              </w:rPr>
              <w:t>Unadjusted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470C8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B8A3F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B77C7A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33019F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8D21432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5D770F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AD83CA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5A5DAA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C17B8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812D2" w:rsidRPr="00C812D2" w14:paraId="678A096E" w14:textId="77777777" w:rsidTr="002A12EA">
        <w:trPr>
          <w:trHeight w:val="141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A1954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Chest expansion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E7DF9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78886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0.70 to 0.94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14CEC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C699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C083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542CE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4C5F1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0.74 to 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E9806F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120F4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.056</w:t>
            </w:r>
          </w:p>
        </w:tc>
      </w:tr>
      <w:tr w:rsidR="00C812D2" w:rsidRPr="00C812D2" w14:paraId="470A95D7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98A42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BASMI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DECBF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44252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1.05 to 1.39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5292F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C5442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95BF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69F37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ADE2D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1.01 to 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E32372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3BD1C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.056</w:t>
            </w:r>
          </w:p>
        </w:tc>
      </w:tr>
      <w:tr w:rsidR="00C812D2" w:rsidRPr="00C812D2" w14:paraId="6D9C7498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233B8F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BASFI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B0D0B6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43C86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0.88 to 1.24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6B319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A4D7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.662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A9F6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A11B3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9DD1B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0.98 to 1.36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823C6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52C9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.095</w:t>
            </w:r>
          </w:p>
        </w:tc>
      </w:tr>
      <w:tr w:rsidR="00C812D2" w:rsidRPr="00C812D2" w14:paraId="3FBBC525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31DFF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C812D2">
              <w:rPr>
                <w:rFonts w:ascii="Times New Roman" w:hAnsi="Times New Roman" w:cs="Times New Roman"/>
              </w:rPr>
              <w:t>mSASSS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6993D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59972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1.01 to 1.03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08197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5DED2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1EA0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7C73F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79F856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1.00 to 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38F62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6FF44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.030</w:t>
            </w:r>
          </w:p>
        </w:tc>
      </w:tr>
      <w:tr w:rsidR="00C812D2" w:rsidRPr="00C812D2" w14:paraId="08520A65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86F695" w14:textId="77777777" w:rsidR="00C812D2" w:rsidRPr="00C812D2" w:rsidRDefault="00C812D2" w:rsidP="00DE39EA">
            <w:pPr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ASDAS-CRP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AE794F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70BAF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0.84 to 1.78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C18BD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0.286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DB4F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.393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3E14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D695E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414D02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0.99 to 2.12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33FEE6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687BD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.063</w:t>
            </w:r>
          </w:p>
        </w:tc>
      </w:tr>
      <w:tr w:rsidR="00C812D2" w:rsidRPr="00C812D2" w14:paraId="5FFB9FDA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65890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Diagnosis duration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69E32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2FB70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0.99 to 1.10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8DAA1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0.157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200D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.247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696C4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F2973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9F49A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1.01 to 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D897F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B40A4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.042</w:t>
            </w:r>
          </w:p>
        </w:tc>
      </w:tr>
      <w:tr w:rsidR="00C812D2" w:rsidRPr="00C812D2" w14:paraId="1E31299C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306AF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83D6A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CF81FD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0.84 to 1.00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BAAA4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2C72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ECB8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3DCC2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08AD9C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0.80 to 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F8F6D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16BCA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.030</w:t>
            </w:r>
          </w:p>
        </w:tc>
      </w:tr>
      <w:tr w:rsidR="00C812D2" w:rsidRPr="00C812D2" w14:paraId="40B2994D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15F7A6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Night pain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CA7B1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DFF3E6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0.83 to 1.11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9C854A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0.598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22D5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.662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24B0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8639DD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66D51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1.00 to 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8915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D92B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.059</w:t>
            </w:r>
          </w:p>
        </w:tc>
      </w:tr>
      <w:tr w:rsidR="00C812D2" w:rsidRPr="00C812D2" w14:paraId="14E67656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AFED8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PGA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3708C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5802B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0.90 to 1.19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6C490B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0.662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B17CC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.662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CA51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25E46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B83216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1.01 to 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665AB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23D4D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.056</w:t>
            </w:r>
          </w:p>
        </w:tc>
      </w:tr>
      <w:tr w:rsidR="00C812D2" w:rsidRPr="00C812D2" w14:paraId="1BB3BC20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568008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Sacroiliitis average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7A94FC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B27ED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1.44 to 3.02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B891D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EA9A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E9A3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EF458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4B87E4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1.31 to 2.75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A8F7B1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30E2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.005</w:t>
            </w:r>
          </w:p>
        </w:tc>
      </w:tr>
      <w:tr w:rsidR="00C812D2" w:rsidRPr="00C812D2" w14:paraId="4CEDE574" w14:textId="77777777" w:rsidTr="002A12EA">
        <w:trPr>
          <w:trHeight w:val="264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44E10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Hip involvement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7AB03A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2.08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C76840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1.55 to 5.20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F74E85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8C141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EC878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1854EE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F1737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1.55 to 5.43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AA49E9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E23A93" w14:textId="77777777" w:rsidR="00C812D2" w:rsidRPr="00C812D2" w:rsidRDefault="00C812D2" w:rsidP="00DE39EA">
            <w:pPr>
              <w:jc w:val="left"/>
              <w:rPr>
                <w:rFonts w:ascii="Times New Roman" w:hAnsi="Times New Roman" w:cs="Times New Roman"/>
              </w:rPr>
            </w:pPr>
            <w:r w:rsidRPr="00C812D2">
              <w:rPr>
                <w:rFonts w:ascii="Times New Roman" w:hAnsi="Times New Roman" w:cs="Times New Roman" w:hint="eastAsia"/>
              </w:rPr>
              <w:t>0</w:t>
            </w:r>
            <w:r w:rsidRPr="00C812D2">
              <w:rPr>
                <w:rFonts w:ascii="Times New Roman" w:hAnsi="Times New Roman" w:cs="Times New Roman"/>
              </w:rPr>
              <w:t>.005</w:t>
            </w:r>
          </w:p>
        </w:tc>
      </w:tr>
    </w:tbl>
    <w:bookmarkEnd w:id="0"/>
    <w:p w14:paraId="0AE0138E" w14:textId="77777777" w:rsidR="002A12EA" w:rsidRDefault="002A12EA" w:rsidP="002A12EA">
      <w:pPr>
        <w:spacing w:line="360" w:lineRule="auto"/>
        <w:rPr>
          <w:rFonts w:ascii="Times New Roman" w:hAnsi="Times New Roman" w:cs="Times New Roman"/>
          <w:szCs w:val="21"/>
        </w:rPr>
      </w:pPr>
      <w:r w:rsidRPr="002A12EA">
        <w:rPr>
          <w:rFonts w:ascii="Times New Roman" w:hAnsi="Times New Roman" w:cs="Times New Roman"/>
          <w:szCs w:val="21"/>
        </w:rPr>
        <w:t xml:space="preserve">BASMI, Bath Ankylosing Spondylitis Metrology Index; BASFI, Bath Ankylosing Spondylitis Functional Index; </w:t>
      </w:r>
    </w:p>
    <w:p w14:paraId="24CAC691" w14:textId="77777777" w:rsidR="002A12EA" w:rsidRDefault="002A12EA" w:rsidP="002A12EA">
      <w:pPr>
        <w:spacing w:line="360" w:lineRule="auto"/>
        <w:rPr>
          <w:rFonts w:ascii="Times New Roman" w:hAnsi="Times New Roman" w:cs="Times New Roman"/>
          <w:szCs w:val="21"/>
        </w:rPr>
      </w:pPr>
      <w:r w:rsidRPr="002A12EA">
        <w:rPr>
          <w:rFonts w:ascii="Times New Roman" w:hAnsi="Times New Roman" w:cs="Times New Roman"/>
          <w:szCs w:val="21"/>
        </w:rPr>
        <w:t xml:space="preserve">BMI, body boss index; PGA, patient global assessment. FDR, False Discovery Rate. OR, odds ratio; 95% CI, </w:t>
      </w:r>
    </w:p>
    <w:p w14:paraId="295CAA65" w14:textId="515AD5D9" w:rsidR="002A12EA" w:rsidRPr="002A12EA" w:rsidRDefault="002A12EA" w:rsidP="002A12EA">
      <w:pPr>
        <w:spacing w:line="360" w:lineRule="auto"/>
        <w:rPr>
          <w:rFonts w:ascii="Times New Roman" w:hAnsi="Times New Roman" w:cs="Times New Roman"/>
          <w:szCs w:val="21"/>
        </w:rPr>
      </w:pPr>
      <w:r w:rsidRPr="002A12EA">
        <w:rPr>
          <w:rFonts w:ascii="Times New Roman" w:hAnsi="Times New Roman" w:cs="Times New Roman"/>
          <w:szCs w:val="21"/>
        </w:rPr>
        <w:t>95% confidence interval. Sacroiliitis average, means average radiological grade of the sacroiliac joint.</w:t>
      </w:r>
    </w:p>
    <w:p w14:paraId="55B16AD2" w14:textId="77777777" w:rsidR="00753130" w:rsidRPr="002A12EA" w:rsidRDefault="00753130"/>
    <w:sectPr w:rsidR="00753130" w:rsidRPr="002A12EA" w:rsidSect="00C812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C466" w14:textId="77777777" w:rsidR="00795F2B" w:rsidRDefault="00795F2B" w:rsidP="00FC1AA6">
      <w:r>
        <w:separator/>
      </w:r>
    </w:p>
  </w:endnote>
  <w:endnote w:type="continuationSeparator" w:id="0">
    <w:p w14:paraId="71AB5BB0" w14:textId="77777777" w:rsidR="00795F2B" w:rsidRDefault="00795F2B" w:rsidP="00F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1F71" w14:textId="77777777" w:rsidR="00795F2B" w:rsidRDefault="00795F2B" w:rsidP="00FC1AA6">
      <w:r>
        <w:separator/>
      </w:r>
    </w:p>
  </w:footnote>
  <w:footnote w:type="continuationSeparator" w:id="0">
    <w:p w14:paraId="334D8766" w14:textId="77777777" w:rsidR="00795F2B" w:rsidRDefault="00795F2B" w:rsidP="00FC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D2"/>
    <w:rsid w:val="002A12EA"/>
    <w:rsid w:val="003165E7"/>
    <w:rsid w:val="00753130"/>
    <w:rsid w:val="00795F2B"/>
    <w:rsid w:val="00B93439"/>
    <w:rsid w:val="00C812D2"/>
    <w:rsid w:val="00DD38A3"/>
    <w:rsid w:val="00F75195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A1243"/>
  <w15:chartTrackingRefBased/>
  <w15:docId w15:val="{5C5DDE07-3E0C-4BA6-A7FA-C309BA85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812D2"/>
    <w:rPr>
      <w:rFonts w:ascii="等线" w:eastAsia="等线" w:hAnsi="等线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C1A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A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cherrysunwt1996@163.com</dc:creator>
  <cp:keywords/>
  <dc:description/>
  <cp:lastModifiedBy>Wenting Sun</cp:lastModifiedBy>
  <cp:revision>4</cp:revision>
  <dcterms:created xsi:type="dcterms:W3CDTF">2023-08-28T03:16:00Z</dcterms:created>
  <dcterms:modified xsi:type="dcterms:W3CDTF">2023-09-07T15:37:00Z</dcterms:modified>
</cp:coreProperties>
</file>