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788" w14:textId="445A9307" w:rsidR="001A5D02" w:rsidRPr="00230CA2" w:rsidRDefault="001A5D02" w:rsidP="00D42014">
      <w:pPr>
        <w:spacing w:line="276" w:lineRule="auto"/>
        <w:jc w:val="both"/>
        <w:rPr>
          <w:rFonts w:ascii="Times" w:hAnsi="Times" w:cs="Times"/>
          <w:bCs/>
        </w:rPr>
      </w:pPr>
      <w:r w:rsidRPr="00C27171">
        <w:rPr>
          <w:rFonts w:ascii="Times" w:hAnsi="Times" w:cs="Times"/>
          <w:b/>
        </w:rPr>
        <w:t xml:space="preserve">Table S2. </w:t>
      </w:r>
      <w:r w:rsidR="00E919FF">
        <w:rPr>
          <w:rFonts w:ascii="Times" w:hAnsi="Times" w:cs="Times"/>
          <w:bCs/>
        </w:rPr>
        <w:t xml:space="preserve">Summary </w:t>
      </w:r>
      <w:r w:rsidR="00E919FF" w:rsidRPr="00E919FF">
        <w:rPr>
          <w:rFonts w:ascii="Times" w:hAnsi="Times" w:cs="Times"/>
          <w:bCs/>
        </w:rPr>
        <w:t xml:space="preserve">of studies using stable isotopes to differentiate between </w:t>
      </w:r>
      <w:r w:rsidR="00E919FF">
        <w:rPr>
          <w:rFonts w:ascii="Times" w:hAnsi="Times" w:cs="Times"/>
          <w:bCs/>
        </w:rPr>
        <w:t xml:space="preserve">wild </w:t>
      </w:r>
      <w:r w:rsidR="00E919FF" w:rsidRPr="00E919FF">
        <w:rPr>
          <w:rFonts w:ascii="Times" w:hAnsi="Times" w:cs="Times"/>
          <w:bCs/>
        </w:rPr>
        <w:t xml:space="preserve">and captive animals </w:t>
      </w:r>
      <w:r w:rsidR="00D161C6" w:rsidRPr="00C27171">
        <w:rPr>
          <w:rFonts w:ascii="Times" w:hAnsi="Times" w:cs="Times"/>
          <w:bCs/>
        </w:rPr>
        <w:t xml:space="preserve">organized by </w:t>
      </w:r>
      <w:r w:rsidR="00E919FF">
        <w:rPr>
          <w:rFonts w:ascii="Times" w:hAnsi="Times" w:cs="Times"/>
          <w:bCs/>
        </w:rPr>
        <w:t xml:space="preserve">taxon </w:t>
      </w:r>
      <w:r w:rsidR="00D161C6" w:rsidRPr="00C27171">
        <w:rPr>
          <w:rFonts w:ascii="Times" w:hAnsi="Times" w:cs="Times"/>
          <w:bCs/>
        </w:rPr>
        <w:t xml:space="preserve">group (fish, amphibian, reptile, </w:t>
      </w:r>
      <w:r w:rsidR="00970F8D" w:rsidRPr="00C27171">
        <w:rPr>
          <w:rFonts w:ascii="Times" w:hAnsi="Times" w:cs="Times"/>
          <w:bCs/>
        </w:rPr>
        <w:t>bird,</w:t>
      </w:r>
      <w:r w:rsidR="00D161C6" w:rsidRPr="00C27171">
        <w:rPr>
          <w:rFonts w:ascii="Times" w:hAnsi="Times" w:cs="Times"/>
          <w:bCs/>
        </w:rPr>
        <w:t xml:space="preserve"> and mammal).</w:t>
      </w:r>
      <w:r w:rsidR="005C69BD">
        <w:rPr>
          <w:rFonts w:ascii="Times" w:hAnsi="Times" w:cs="Times"/>
          <w:bCs/>
        </w:rPr>
        <w:t xml:space="preserve"> </w:t>
      </w:r>
      <w:r w:rsidR="008726DC">
        <w:rPr>
          <w:rFonts w:ascii="Times" w:hAnsi="Times" w:cs="Times"/>
          <w:bCs/>
        </w:rPr>
        <w:t xml:space="preserve">In </w:t>
      </w:r>
      <w:r w:rsidR="00E919FF">
        <w:rPr>
          <w:rFonts w:ascii="Times" w:hAnsi="Times" w:cs="Times"/>
          <w:bCs/>
        </w:rPr>
        <w:t>“</w:t>
      </w:r>
      <w:r w:rsidR="00230CA2">
        <w:rPr>
          <w:rFonts w:ascii="Times" w:hAnsi="Times" w:cs="Times"/>
          <w:bCs/>
        </w:rPr>
        <w:t>S</w:t>
      </w:r>
      <w:r w:rsidR="00E919FF">
        <w:rPr>
          <w:rFonts w:ascii="Times" w:hAnsi="Times" w:cs="Times"/>
          <w:bCs/>
        </w:rPr>
        <w:t xml:space="preserve">ummary </w:t>
      </w:r>
      <w:r w:rsidR="00230CA2">
        <w:rPr>
          <w:rFonts w:ascii="Times" w:hAnsi="Times" w:cs="Times"/>
          <w:bCs/>
        </w:rPr>
        <w:t>R</w:t>
      </w:r>
      <w:r w:rsidR="00E919FF">
        <w:rPr>
          <w:rFonts w:ascii="Times" w:hAnsi="Times" w:cs="Times"/>
          <w:bCs/>
        </w:rPr>
        <w:t xml:space="preserve">esults” the equal sign (=) indicates </w:t>
      </w:r>
      <w:r w:rsidR="00B417B1">
        <w:rPr>
          <w:rFonts w:ascii="Times" w:hAnsi="Times" w:cs="Times"/>
          <w:bCs/>
        </w:rPr>
        <w:t xml:space="preserve">the </w:t>
      </w:r>
      <w:r w:rsidR="00E919FF">
        <w:rPr>
          <w:rFonts w:ascii="Times" w:hAnsi="Times" w:cs="Times"/>
          <w:bCs/>
        </w:rPr>
        <w:t xml:space="preserve">absence of </w:t>
      </w:r>
      <w:r w:rsidR="00E919FF" w:rsidRPr="008726DC">
        <w:rPr>
          <w:rFonts w:ascii="Times" w:hAnsi="Times" w:cs="Times"/>
          <w:bCs/>
        </w:rPr>
        <w:t>significant difference</w:t>
      </w:r>
      <w:r w:rsidR="00E919FF">
        <w:rPr>
          <w:rFonts w:ascii="Times" w:hAnsi="Times" w:cs="Times"/>
          <w:bCs/>
        </w:rPr>
        <w:t xml:space="preserve">s in </w:t>
      </w:r>
      <w:r w:rsidR="008726DC">
        <w:rPr>
          <w:rFonts w:ascii="Times" w:hAnsi="Times" w:cs="Times"/>
          <w:bCs/>
        </w:rPr>
        <w:t xml:space="preserve">inferential tests. </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2267"/>
        <w:gridCol w:w="1317"/>
        <w:gridCol w:w="2120"/>
        <w:gridCol w:w="1809"/>
        <w:gridCol w:w="3685"/>
        <w:gridCol w:w="2125"/>
      </w:tblGrid>
      <w:tr w:rsidR="001A5D02" w14:paraId="63A950EA" w14:textId="77777777" w:rsidTr="00783AE5">
        <w:trPr>
          <w:jc w:val="center"/>
        </w:trPr>
        <w:tc>
          <w:tcPr>
            <w:tcW w:w="1556" w:type="dxa"/>
            <w:tcBorders>
              <w:left w:val="nil"/>
              <w:bottom w:val="single" w:sz="4" w:space="0" w:color="000000"/>
              <w:right w:val="nil"/>
            </w:tcBorders>
          </w:tcPr>
          <w:p w14:paraId="5430EB58" w14:textId="77777777" w:rsidR="001A5D02" w:rsidRPr="008726DC" w:rsidRDefault="001A5D02" w:rsidP="00D42014">
            <w:pPr>
              <w:pBdr>
                <w:top w:val="nil"/>
                <w:left w:val="nil"/>
                <w:bottom w:val="nil"/>
                <w:right w:val="nil"/>
                <w:between w:val="nil"/>
              </w:pBdr>
              <w:spacing w:line="276" w:lineRule="auto"/>
              <w:jc w:val="center"/>
              <w:rPr>
                <w:b/>
                <w:color w:val="000000"/>
                <w:sz w:val="22"/>
                <w:szCs w:val="22"/>
              </w:rPr>
            </w:pPr>
          </w:p>
        </w:tc>
        <w:tc>
          <w:tcPr>
            <w:tcW w:w="2267" w:type="dxa"/>
            <w:tcBorders>
              <w:left w:val="nil"/>
              <w:bottom w:val="single" w:sz="4" w:space="0" w:color="000000"/>
              <w:right w:val="nil"/>
            </w:tcBorders>
            <w:vAlign w:val="center"/>
          </w:tcPr>
          <w:p w14:paraId="73C17EFC" w14:textId="6F41B14D" w:rsidR="00E919FF" w:rsidRDefault="001A5D02" w:rsidP="00D42014">
            <w:pPr>
              <w:pBdr>
                <w:top w:val="nil"/>
                <w:left w:val="nil"/>
                <w:bottom w:val="nil"/>
                <w:right w:val="nil"/>
                <w:between w:val="nil"/>
              </w:pBdr>
              <w:spacing w:line="276" w:lineRule="auto"/>
              <w:jc w:val="center"/>
              <w:rPr>
                <w:b/>
                <w:color w:val="000000"/>
                <w:sz w:val="22"/>
                <w:szCs w:val="22"/>
              </w:rPr>
            </w:pPr>
            <w:r>
              <w:rPr>
                <w:b/>
                <w:color w:val="000000"/>
                <w:sz w:val="22"/>
                <w:szCs w:val="22"/>
              </w:rPr>
              <w:t>TAXON</w:t>
            </w:r>
            <w:r w:rsidR="00E919FF">
              <w:rPr>
                <w:b/>
                <w:color w:val="000000"/>
                <w:sz w:val="22"/>
                <w:szCs w:val="22"/>
              </w:rPr>
              <w:t xml:space="preserve">       (SPECIE)</w:t>
            </w:r>
          </w:p>
        </w:tc>
        <w:tc>
          <w:tcPr>
            <w:tcW w:w="1317" w:type="dxa"/>
            <w:tcBorders>
              <w:left w:val="nil"/>
              <w:bottom w:val="single" w:sz="4" w:space="0" w:color="000000"/>
              <w:right w:val="nil"/>
            </w:tcBorders>
            <w:vAlign w:val="center"/>
          </w:tcPr>
          <w:p w14:paraId="61317897" w14:textId="586E9FB5" w:rsidR="001A5D02" w:rsidRDefault="001A5D02" w:rsidP="00D42014">
            <w:pPr>
              <w:pBdr>
                <w:top w:val="nil"/>
                <w:left w:val="nil"/>
                <w:bottom w:val="nil"/>
                <w:right w:val="nil"/>
                <w:between w:val="nil"/>
              </w:pBdr>
              <w:spacing w:line="276" w:lineRule="auto"/>
              <w:ind w:left="-102" w:right="-73"/>
              <w:jc w:val="center"/>
              <w:rPr>
                <w:b/>
                <w:color w:val="000000"/>
                <w:sz w:val="22"/>
                <w:szCs w:val="22"/>
              </w:rPr>
            </w:pPr>
            <w:r>
              <w:rPr>
                <w:b/>
                <w:color w:val="000000"/>
                <w:sz w:val="22"/>
                <w:szCs w:val="22"/>
              </w:rPr>
              <w:t>ISOTOPES</w:t>
            </w:r>
            <w:r w:rsidR="00E919FF">
              <w:rPr>
                <w:b/>
                <w:color w:val="000000"/>
                <w:sz w:val="22"/>
                <w:szCs w:val="22"/>
              </w:rPr>
              <w:t xml:space="preserve"> ANALYZED</w:t>
            </w:r>
          </w:p>
        </w:tc>
        <w:tc>
          <w:tcPr>
            <w:tcW w:w="2120" w:type="dxa"/>
            <w:tcBorders>
              <w:left w:val="nil"/>
              <w:bottom w:val="single" w:sz="4" w:space="0" w:color="000000"/>
              <w:right w:val="nil"/>
            </w:tcBorders>
            <w:vAlign w:val="center"/>
          </w:tcPr>
          <w:p w14:paraId="41EC1A30" w14:textId="77777777" w:rsidR="001A5D02" w:rsidRDefault="001A5D02" w:rsidP="00D42014">
            <w:pPr>
              <w:pBdr>
                <w:top w:val="nil"/>
                <w:left w:val="nil"/>
                <w:bottom w:val="nil"/>
                <w:right w:val="nil"/>
                <w:between w:val="nil"/>
              </w:pBdr>
              <w:spacing w:line="276" w:lineRule="auto"/>
              <w:jc w:val="center"/>
              <w:rPr>
                <w:b/>
                <w:color w:val="000000"/>
                <w:sz w:val="22"/>
                <w:szCs w:val="22"/>
              </w:rPr>
            </w:pPr>
            <w:r>
              <w:rPr>
                <w:b/>
                <w:color w:val="000000"/>
                <w:sz w:val="22"/>
                <w:szCs w:val="22"/>
              </w:rPr>
              <w:t>TISSUE</w:t>
            </w:r>
          </w:p>
        </w:tc>
        <w:tc>
          <w:tcPr>
            <w:tcW w:w="1809" w:type="dxa"/>
            <w:tcBorders>
              <w:left w:val="nil"/>
              <w:bottom w:val="single" w:sz="4" w:space="0" w:color="000000"/>
              <w:right w:val="nil"/>
            </w:tcBorders>
            <w:vAlign w:val="center"/>
          </w:tcPr>
          <w:p w14:paraId="19B57B68" w14:textId="4F9244C8" w:rsidR="001A5D02" w:rsidRDefault="001A5D02" w:rsidP="00D42014">
            <w:pPr>
              <w:pBdr>
                <w:top w:val="nil"/>
                <w:left w:val="nil"/>
                <w:bottom w:val="nil"/>
                <w:right w:val="nil"/>
                <w:between w:val="nil"/>
              </w:pBdr>
              <w:spacing w:line="276" w:lineRule="auto"/>
              <w:jc w:val="center"/>
              <w:rPr>
                <w:b/>
                <w:color w:val="000000"/>
                <w:sz w:val="22"/>
                <w:szCs w:val="22"/>
              </w:rPr>
            </w:pPr>
            <w:r>
              <w:rPr>
                <w:b/>
                <w:color w:val="000000"/>
                <w:sz w:val="22"/>
                <w:szCs w:val="22"/>
              </w:rPr>
              <w:t>LOCAL</w:t>
            </w:r>
            <w:r w:rsidR="00E919FF">
              <w:rPr>
                <w:b/>
                <w:color w:val="000000"/>
                <w:sz w:val="22"/>
                <w:szCs w:val="22"/>
              </w:rPr>
              <w:t xml:space="preserve"> (COUNTRY)</w:t>
            </w:r>
          </w:p>
        </w:tc>
        <w:tc>
          <w:tcPr>
            <w:tcW w:w="3685" w:type="dxa"/>
            <w:tcBorders>
              <w:left w:val="nil"/>
              <w:bottom w:val="single" w:sz="4" w:space="0" w:color="000000"/>
              <w:right w:val="nil"/>
            </w:tcBorders>
            <w:vAlign w:val="center"/>
          </w:tcPr>
          <w:p w14:paraId="624C01B2" w14:textId="77777777" w:rsidR="001A5D02" w:rsidRDefault="001A5D02" w:rsidP="00D42014">
            <w:pPr>
              <w:pBdr>
                <w:top w:val="nil"/>
                <w:left w:val="nil"/>
                <w:bottom w:val="nil"/>
                <w:right w:val="nil"/>
                <w:between w:val="nil"/>
              </w:pBdr>
              <w:spacing w:line="276" w:lineRule="auto"/>
              <w:jc w:val="center"/>
              <w:rPr>
                <w:b/>
                <w:color w:val="000000"/>
                <w:sz w:val="22"/>
                <w:szCs w:val="22"/>
              </w:rPr>
            </w:pPr>
            <w:r>
              <w:rPr>
                <w:b/>
                <w:color w:val="000000"/>
                <w:sz w:val="22"/>
                <w:szCs w:val="22"/>
              </w:rPr>
              <w:t>SUMMARY RESULT</w:t>
            </w:r>
          </w:p>
        </w:tc>
        <w:tc>
          <w:tcPr>
            <w:tcW w:w="2125" w:type="dxa"/>
            <w:tcBorders>
              <w:left w:val="nil"/>
              <w:bottom w:val="single" w:sz="4" w:space="0" w:color="000000"/>
              <w:right w:val="nil"/>
            </w:tcBorders>
            <w:vAlign w:val="center"/>
          </w:tcPr>
          <w:p w14:paraId="18E9FD5B" w14:textId="77777777" w:rsidR="001A5D02" w:rsidRDefault="001A5D02" w:rsidP="00D42014">
            <w:pPr>
              <w:pBdr>
                <w:top w:val="nil"/>
                <w:left w:val="nil"/>
                <w:bottom w:val="nil"/>
                <w:right w:val="nil"/>
                <w:between w:val="nil"/>
              </w:pBdr>
              <w:spacing w:line="276" w:lineRule="auto"/>
              <w:jc w:val="center"/>
              <w:rPr>
                <w:b/>
                <w:color w:val="000000"/>
                <w:sz w:val="22"/>
                <w:szCs w:val="22"/>
              </w:rPr>
            </w:pPr>
            <w:r>
              <w:rPr>
                <w:b/>
                <w:color w:val="000000"/>
                <w:sz w:val="22"/>
                <w:szCs w:val="22"/>
              </w:rPr>
              <w:t>REFERENCE</w:t>
            </w:r>
          </w:p>
        </w:tc>
      </w:tr>
      <w:tr w:rsidR="00497D67" w14:paraId="6C04D233" w14:textId="77777777" w:rsidTr="00783AE5">
        <w:trPr>
          <w:jc w:val="center"/>
        </w:trPr>
        <w:tc>
          <w:tcPr>
            <w:tcW w:w="1556" w:type="dxa"/>
            <w:tcBorders>
              <w:left w:val="nil"/>
              <w:bottom w:val="nil"/>
              <w:right w:val="nil"/>
            </w:tcBorders>
          </w:tcPr>
          <w:p w14:paraId="7439FA2E" w14:textId="77777777" w:rsidR="00497D67" w:rsidRPr="008726DC" w:rsidRDefault="00497D67" w:rsidP="00D42014">
            <w:pPr>
              <w:pBdr>
                <w:top w:val="nil"/>
                <w:left w:val="nil"/>
                <w:bottom w:val="nil"/>
                <w:right w:val="nil"/>
                <w:between w:val="nil"/>
              </w:pBdr>
              <w:spacing w:line="276" w:lineRule="auto"/>
              <w:jc w:val="center"/>
              <w:rPr>
                <w:b/>
                <w:color w:val="000000"/>
                <w:sz w:val="22"/>
                <w:szCs w:val="22"/>
              </w:rPr>
            </w:pPr>
          </w:p>
        </w:tc>
        <w:tc>
          <w:tcPr>
            <w:tcW w:w="2267" w:type="dxa"/>
            <w:tcBorders>
              <w:left w:val="nil"/>
              <w:bottom w:val="nil"/>
              <w:right w:val="nil"/>
            </w:tcBorders>
            <w:shd w:val="clear" w:color="auto" w:fill="E7E6E6" w:themeFill="background2"/>
            <w:vAlign w:val="center"/>
          </w:tcPr>
          <w:p w14:paraId="6F3FA740" w14:textId="1582152C" w:rsidR="00497D67" w:rsidRDefault="00497D67" w:rsidP="00D42014">
            <w:pPr>
              <w:pBdr>
                <w:top w:val="nil"/>
                <w:left w:val="nil"/>
                <w:bottom w:val="nil"/>
                <w:right w:val="nil"/>
                <w:between w:val="nil"/>
              </w:pBdr>
              <w:spacing w:line="276" w:lineRule="auto"/>
              <w:jc w:val="center"/>
              <w:rPr>
                <w:b/>
                <w:color w:val="000000"/>
                <w:sz w:val="22"/>
                <w:szCs w:val="22"/>
              </w:rPr>
            </w:pPr>
            <w:r>
              <w:rPr>
                <w:i/>
                <w:sz w:val="20"/>
                <w:szCs w:val="20"/>
              </w:rPr>
              <w:t>Salmo salar</w:t>
            </w:r>
          </w:p>
        </w:tc>
        <w:tc>
          <w:tcPr>
            <w:tcW w:w="1317" w:type="dxa"/>
            <w:tcBorders>
              <w:left w:val="nil"/>
              <w:bottom w:val="nil"/>
              <w:right w:val="nil"/>
            </w:tcBorders>
            <w:shd w:val="clear" w:color="auto" w:fill="E7E6E6" w:themeFill="background2"/>
            <w:vAlign w:val="center"/>
          </w:tcPr>
          <w:p w14:paraId="78003BDB" w14:textId="3A7301E4" w:rsidR="00497D67" w:rsidRDefault="00497D67" w:rsidP="00D42014">
            <w:pPr>
              <w:pBdr>
                <w:top w:val="nil"/>
                <w:left w:val="nil"/>
                <w:bottom w:val="nil"/>
                <w:right w:val="nil"/>
                <w:between w:val="nil"/>
              </w:pBdr>
              <w:spacing w:line="276" w:lineRule="auto"/>
              <w:ind w:left="-102" w:right="-73"/>
              <w:jc w:val="center"/>
              <w:rPr>
                <w:b/>
                <w:color w:val="000000"/>
                <w:sz w:val="22"/>
                <w:szCs w:val="22"/>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left w:val="nil"/>
              <w:bottom w:val="nil"/>
              <w:right w:val="nil"/>
            </w:tcBorders>
            <w:shd w:val="clear" w:color="auto" w:fill="E7E6E6" w:themeFill="background2"/>
            <w:vAlign w:val="center"/>
          </w:tcPr>
          <w:p w14:paraId="3C053945" w14:textId="691C578D" w:rsidR="00497D67" w:rsidRDefault="00497D67" w:rsidP="00D42014">
            <w:pPr>
              <w:pBdr>
                <w:top w:val="nil"/>
                <w:left w:val="nil"/>
                <w:bottom w:val="nil"/>
                <w:right w:val="nil"/>
                <w:between w:val="nil"/>
              </w:pBdr>
              <w:spacing w:line="276" w:lineRule="auto"/>
              <w:jc w:val="center"/>
              <w:rPr>
                <w:b/>
                <w:color w:val="000000"/>
                <w:sz w:val="22"/>
                <w:szCs w:val="22"/>
              </w:rPr>
            </w:pPr>
            <w:r>
              <w:rPr>
                <w:color w:val="000000"/>
                <w:sz w:val="20"/>
                <w:szCs w:val="20"/>
              </w:rPr>
              <w:t>Muscle</w:t>
            </w:r>
          </w:p>
        </w:tc>
        <w:tc>
          <w:tcPr>
            <w:tcW w:w="1809" w:type="dxa"/>
            <w:tcBorders>
              <w:left w:val="nil"/>
              <w:bottom w:val="nil"/>
              <w:right w:val="nil"/>
            </w:tcBorders>
            <w:shd w:val="clear" w:color="auto" w:fill="E7E6E6" w:themeFill="background2"/>
            <w:vAlign w:val="center"/>
          </w:tcPr>
          <w:p w14:paraId="2F72D785" w14:textId="7F57A040" w:rsidR="00497D67" w:rsidRDefault="00497D67" w:rsidP="00D42014">
            <w:pPr>
              <w:pBdr>
                <w:top w:val="nil"/>
                <w:left w:val="nil"/>
                <w:bottom w:val="nil"/>
                <w:right w:val="nil"/>
                <w:between w:val="nil"/>
              </w:pBdr>
              <w:spacing w:line="276" w:lineRule="auto"/>
              <w:jc w:val="center"/>
              <w:rPr>
                <w:b/>
                <w:color w:val="000000"/>
                <w:sz w:val="22"/>
                <w:szCs w:val="22"/>
              </w:rPr>
            </w:pPr>
            <w:r>
              <w:rPr>
                <w:color w:val="000000"/>
                <w:sz w:val="20"/>
                <w:szCs w:val="20"/>
              </w:rPr>
              <w:t>Canada</w:t>
            </w:r>
          </w:p>
        </w:tc>
        <w:tc>
          <w:tcPr>
            <w:tcW w:w="3685" w:type="dxa"/>
            <w:tcBorders>
              <w:left w:val="nil"/>
              <w:bottom w:val="nil"/>
              <w:right w:val="nil"/>
            </w:tcBorders>
            <w:shd w:val="clear" w:color="auto" w:fill="E7E6E6" w:themeFill="background2"/>
            <w:vAlign w:val="center"/>
          </w:tcPr>
          <w:p w14:paraId="5FABA3E5" w14:textId="77777777"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63C2DFC8" w14:textId="56BB70B7" w:rsidR="00497D67" w:rsidRDefault="00497D67" w:rsidP="00D42014">
            <w:pPr>
              <w:pBdr>
                <w:top w:val="nil"/>
                <w:left w:val="nil"/>
                <w:bottom w:val="nil"/>
                <w:right w:val="nil"/>
                <w:between w:val="nil"/>
              </w:pBdr>
              <w:spacing w:after="60" w:line="276" w:lineRule="auto"/>
              <w:jc w:val="center"/>
              <w:rPr>
                <w:b/>
                <w:color w:val="000000"/>
                <w:sz w:val="22"/>
                <w:szCs w:val="22"/>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r>
              <w:rPr>
                <w:color w:val="000000"/>
                <w:sz w:val="20"/>
                <w:szCs w:val="20"/>
              </w:rPr>
              <w:t xml:space="preserve"> </w:t>
            </w:r>
          </w:p>
        </w:tc>
        <w:tc>
          <w:tcPr>
            <w:tcW w:w="2125" w:type="dxa"/>
            <w:tcBorders>
              <w:left w:val="nil"/>
              <w:bottom w:val="nil"/>
              <w:right w:val="nil"/>
            </w:tcBorders>
            <w:shd w:val="clear" w:color="auto" w:fill="E7E6E6" w:themeFill="background2"/>
            <w:vAlign w:val="center"/>
          </w:tcPr>
          <w:p w14:paraId="460FED06" w14:textId="4C8FBA88" w:rsidR="00497D67" w:rsidRPr="004D2920" w:rsidRDefault="004D2920" w:rsidP="004D2920">
            <w:pPr>
              <w:pBdr>
                <w:top w:val="nil"/>
                <w:left w:val="nil"/>
                <w:bottom w:val="nil"/>
                <w:right w:val="nil"/>
                <w:between w:val="nil"/>
              </w:pBdr>
              <w:spacing w:line="276" w:lineRule="auto"/>
              <w:jc w:val="center"/>
              <w:rPr>
                <w:sz w:val="20"/>
              </w:rPr>
            </w:pPr>
            <w:r>
              <w:rPr>
                <w:sz w:val="20"/>
              </w:rPr>
              <w:fldChar w:fldCharType="begin"/>
            </w:r>
            <w:r>
              <w:rPr>
                <w:sz w:val="20"/>
              </w:rPr>
              <w:instrText xml:space="preserve"> ADDIN ZOTERO_ITEM CSL_CITATION {"citationID":"Bi4QeBAA","properties":{"formattedCitation":"(Dempson &amp; Power, 2004)","plainCitation":"(Dempson &amp; Power, 2004)","noteIndex":0},"citationItems":[{"id":86,"uris":["http://zotero.org/users/9061160/items/Z9AWUF7X"],"itemData":{"id":86,"type":"article-journal","container-title":"Ecology of Freshwater Fish","DOI":"10.1111/j.1600-0633.2004.00057.x","ISSN":"0906-6691, 1600-0633","issue":"3","journalAbbreviation":"Ecology Freshwater Fish","language":"en","page":"176-184","source":"DOI.org (Crossref)","title":"Use of stable isotopes to distinguish farmed from wild Atlantic salmon, Salmo salar","volume":"13","author":[{"family":"Dempson","given":"J. B."},{"family":"Power","given":"M."}],"issued":{"date-parts":[["2004",9]]}}}],"schema":"https://github.com/citation-style-language/schema/raw/master/csl-citation.json"} </w:instrText>
            </w:r>
            <w:r>
              <w:rPr>
                <w:sz w:val="20"/>
              </w:rPr>
              <w:fldChar w:fldCharType="separate"/>
            </w:r>
            <w:r w:rsidRPr="004D2920">
              <w:rPr>
                <w:sz w:val="20"/>
              </w:rPr>
              <w:t>(Dempson &amp; Power, 2004)</w:t>
            </w:r>
            <w:r>
              <w:rPr>
                <w:sz w:val="20"/>
              </w:rPr>
              <w:fldChar w:fldCharType="end"/>
            </w:r>
          </w:p>
        </w:tc>
      </w:tr>
      <w:tr w:rsidR="00497D67" w:rsidRPr="004D2920" w14:paraId="0EF194CE" w14:textId="77777777" w:rsidTr="00783AE5">
        <w:trPr>
          <w:jc w:val="center"/>
        </w:trPr>
        <w:tc>
          <w:tcPr>
            <w:tcW w:w="1556" w:type="dxa"/>
            <w:vMerge w:val="restart"/>
            <w:tcBorders>
              <w:top w:val="nil"/>
              <w:left w:val="nil"/>
              <w:bottom w:val="nil"/>
              <w:right w:val="nil"/>
            </w:tcBorders>
            <w:vAlign w:val="center"/>
          </w:tcPr>
          <w:p w14:paraId="71921E6F"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t>FISH</w:t>
            </w:r>
          </w:p>
        </w:tc>
        <w:tc>
          <w:tcPr>
            <w:tcW w:w="2267" w:type="dxa"/>
            <w:tcBorders>
              <w:top w:val="nil"/>
              <w:left w:val="nil"/>
              <w:bottom w:val="nil"/>
              <w:right w:val="nil"/>
            </w:tcBorders>
            <w:vAlign w:val="center"/>
          </w:tcPr>
          <w:p w14:paraId="0DA68B14" w14:textId="00357FBB" w:rsidR="00497D67" w:rsidRDefault="00497D67" w:rsidP="00D42014">
            <w:pPr>
              <w:spacing w:line="276" w:lineRule="auto"/>
              <w:jc w:val="center"/>
              <w:rPr>
                <w:i/>
                <w:sz w:val="20"/>
                <w:szCs w:val="20"/>
              </w:rPr>
            </w:pPr>
            <w:r>
              <w:rPr>
                <w:i/>
                <w:sz w:val="20"/>
                <w:szCs w:val="20"/>
              </w:rPr>
              <w:t>Sparus aurata</w:t>
            </w:r>
          </w:p>
        </w:tc>
        <w:tc>
          <w:tcPr>
            <w:tcW w:w="1317" w:type="dxa"/>
            <w:tcBorders>
              <w:top w:val="nil"/>
              <w:left w:val="nil"/>
              <w:bottom w:val="nil"/>
              <w:right w:val="nil"/>
            </w:tcBorders>
            <w:vAlign w:val="center"/>
          </w:tcPr>
          <w:p w14:paraId="49323064" w14:textId="1F71CD93"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25775A06" w14:textId="6BE8536C"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4AD5485A"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Italy;</w:t>
            </w:r>
          </w:p>
          <w:p w14:paraId="6EC56F05" w14:textId="734570BF"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France</w:t>
            </w:r>
          </w:p>
        </w:tc>
        <w:tc>
          <w:tcPr>
            <w:tcW w:w="3685" w:type="dxa"/>
            <w:tcBorders>
              <w:top w:val="nil"/>
              <w:left w:val="nil"/>
              <w:bottom w:val="nil"/>
              <w:right w:val="nil"/>
            </w:tcBorders>
            <w:vAlign w:val="center"/>
          </w:tcPr>
          <w:p w14:paraId="4A03373D"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bookmarkStart w:id="0" w:name="_Hlk118107023"/>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captive </w:t>
            </w:r>
          </w:p>
          <w:bookmarkEnd w:id="0"/>
          <w:p w14:paraId="03C33854" w14:textId="4D240974"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w:t>
            </w:r>
            <w:r w:rsidR="002E4B47">
              <w:rPr>
                <w:color w:val="000000"/>
                <w:sz w:val="20"/>
                <w:szCs w:val="20"/>
              </w:rPr>
              <w:t>Based on no overlaps between groups)</w:t>
            </w:r>
          </w:p>
        </w:tc>
        <w:tc>
          <w:tcPr>
            <w:tcW w:w="2125" w:type="dxa"/>
            <w:tcBorders>
              <w:top w:val="nil"/>
              <w:left w:val="nil"/>
              <w:bottom w:val="nil"/>
              <w:right w:val="nil"/>
            </w:tcBorders>
            <w:vAlign w:val="center"/>
          </w:tcPr>
          <w:p w14:paraId="73549553" w14:textId="1A756207" w:rsidR="00497D67" w:rsidRPr="004D2920" w:rsidRDefault="004D2920" w:rsidP="004D2920">
            <w:pPr>
              <w:pBdr>
                <w:top w:val="nil"/>
                <w:left w:val="nil"/>
                <w:bottom w:val="nil"/>
                <w:right w:val="nil"/>
                <w:between w:val="nil"/>
              </w:pBdr>
              <w:spacing w:line="276" w:lineRule="auto"/>
              <w:jc w:val="center"/>
              <w:rPr>
                <w:sz w:val="20"/>
                <w:lang w:val="pt-BR"/>
              </w:rPr>
            </w:pPr>
            <w:r>
              <w:rPr>
                <w:sz w:val="20"/>
                <w:lang w:val="pt-BR"/>
              </w:rPr>
              <w:fldChar w:fldCharType="begin"/>
            </w:r>
            <w:r>
              <w:rPr>
                <w:sz w:val="20"/>
                <w:lang w:val="pt-BR"/>
              </w:rPr>
              <w:instrText xml:space="preserve"> ADDIN ZOTERO_ITEM CSL_CITATION {"citationID":"8QXgXFtN","properties":{"formattedCitation":"(Rojas et al., 2007)","plainCitation":"(Rojas et al., 2007)","noteIndex":0},"citationItems":[{"id":87,"uris":["http://zotero.org/users/9061160/items/TK8M3LVW"],"itemData":{"id":87,"type":"article-journal","container-title":"Rapid Communications in Mass Spectrometry","DOI":"10.1002/rcm.2836","ISSN":"09514198, 10970231","issue":"2","journalAbbreviation":"Rapid Commun. Mass Spectrom.","language":"en","page":"207-211","source":"DOI.org (Crossref)","title":"The use of stable isotope ratio analyses to discriminate wild and farmed gilthead sea bream (Sparus aurata)","volume":"21","author":[{"family":"Rojas","given":"Jose Manuel Moreno"},{"family":"Serra","given":"Francesca"},{"family":"Giani","given":"Ivan"},{"family":"Moretti","given":"Vittorio M."},{"family":"Reniero","given":"Fabiano"},{"family":"Guillou","given":"Claude"}],"issued":{"date-parts":[["2007",1,30]]}}}],"schema":"https://github.com/citation-style-language/schema/raw/master/csl-citation.json"} </w:instrText>
            </w:r>
            <w:r>
              <w:rPr>
                <w:sz w:val="20"/>
                <w:lang w:val="pt-BR"/>
              </w:rPr>
              <w:fldChar w:fldCharType="separate"/>
            </w:r>
            <w:r w:rsidRPr="004D2920">
              <w:rPr>
                <w:sz w:val="20"/>
                <w:lang w:val="pt-BR"/>
              </w:rPr>
              <w:t>(Rojas et al., 2007)</w:t>
            </w:r>
            <w:r>
              <w:rPr>
                <w:sz w:val="20"/>
                <w:lang w:val="pt-BR"/>
              </w:rPr>
              <w:fldChar w:fldCharType="end"/>
            </w:r>
          </w:p>
        </w:tc>
      </w:tr>
      <w:tr w:rsidR="00497D67" w:rsidRPr="004D7CE6" w14:paraId="184A17FB" w14:textId="77777777" w:rsidTr="0021642F">
        <w:trPr>
          <w:jc w:val="center"/>
        </w:trPr>
        <w:tc>
          <w:tcPr>
            <w:tcW w:w="1556" w:type="dxa"/>
            <w:vMerge/>
            <w:tcBorders>
              <w:left w:val="nil"/>
              <w:bottom w:val="nil"/>
              <w:right w:val="nil"/>
            </w:tcBorders>
            <w:vAlign w:val="center"/>
          </w:tcPr>
          <w:p w14:paraId="64E65BDB" w14:textId="77777777" w:rsidR="00497D67" w:rsidRPr="004D2920" w:rsidRDefault="00497D67" w:rsidP="00D42014">
            <w:pPr>
              <w:widowControl w:val="0"/>
              <w:pBdr>
                <w:top w:val="nil"/>
                <w:left w:val="nil"/>
                <w:bottom w:val="nil"/>
                <w:right w:val="nil"/>
                <w:between w:val="nil"/>
              </w:pBdr>
              <w:spacing w:line="276" w:lineRule="auto"/>
              <w:rPr>
                <w:color w:val="000000"/>
                <w:sz w:val="20"/>
                <w:szCs w:val="20"/>
                <w:lang w:val="pt-BR"/>
              </w:rPr>
            </w:pPr>
          </w:p>
        </w:tc>
        <w:tc>
          <w:tcPr>
            <w:tcW w:w="2267" w:type="dxa"/>
            <w:tcBorders>
              <w:top w:val="nil"/>
              <w:left w:val="nil"/>
              <w:bottom w:val="nil"/>
              <w:right w:val="nil"/>
            </w:tcBorders>
            <w:shd w:val="clear" w:color="auto" w:fill="E7E6E6"/>
            <w:vAlign w:val="center"/>
          </w:tcPr>
          <w:p w14:paraId="745EC329" w14:textId="64DAFF32" w:rsidR="00497D67" w:rsidRDefault="00497D67" w:rsidP="00D42014">
            <w:pPr>
              <w:spacing w:line="276" w:lineRule="auto"/>
              <w:jc w:val="center"/>
              <w:rPr>
                <w:i/>
                <w:sz w:val="20"/>
                <w:szCs w:val="20"/>
              </w:rPr>
            </w:pPr>
            <w:r>
              <w:rPr>
                <w:i/>
                <w:sz w:val="20"/>
                <w:szCs w:val="20"/>
              </w:rPr>
              <w:t>Dicentrarchus labrax</w:t>
            </w:r>
          </w:p>
        </w:tc>
        <w:tc>
          <w:tcPr>
            <w:tcW w:w="1317" w:type="dxa"/>
            <w:tcBorders>
              <w:top w:val="nil"/>
              <w:left w:val="nil"/>
              <w:bottom w:val="nil"/>
              <w:right w:val="nil"/>
            </w:tcBorders>
            <w:shd w:val="clear" w:color="auto" w:fill="E7E6E6"/>
            <w:vAlign w:val="center"/>
          </w:tcPr>
          <w:p w14:paraId="7271FD98" w14:textId="407D19B9"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 xml:space="preserve">N, </w:t>
            </w:r>
            <w:r>
              <w:rPr>
                <w:i/>
                <w:color w:val="000000"/>
                <w:sz w:val="20"/>
                <w:szCs w:val="20"/>
              </w:rPr>
              <w:t>δ</w:t>
            </w:r>
            <w:r>
              <w:rPr>
                <w:color w:val="000000"/>
                <w:sz w:val="20"/>
                <w:szCs w:val="20"/>
                <w:vertAlign w:val="superscript"/>
              </w:rPr>
              <w:t>18</w:t>
            </w:r>
            <w:r>
              <w:rPr>
                <w:color w:val="000000"/>
                <w:sz w:val="20"/>
                <w:szCs w:val="20"/>
              </w:rPr>
              <w:t>O</w:t>
            </w:r>
          </w:p>
        </w:tc>
        <w:tc>
          <w:tcPr>
            <w:tcW w:w="2120" w:type="dxa"/>
            <w:tcBorders>
              <w:top w:val="nil"/>
              <w:left w:val="nil"/>
              <w:bottom w:val="nil"/>
              <w:right w:val="nil"/>
            </w:tcBorders>
            <w:shd w:val="clear" w:color="auto" w:fill="E7E6E6"/>
            <w:vAlign w:val="center"/>
          </w:tcPr>
          <w:p w14:paraId="1A1A9A3F" w14:textId="1A50B204"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 oil</w:t>
            </w:r>
          </w:p>
        </w:tc>
        <w:tc>
          <w:tcPr>
            <w:tcW w:w="1809" w:type="dxa"/>
            <w:tcBorders>
              <w:top w:val="nil"/>
              <w:left w:val="nil"/>
              <w:bottom w:val="nil"/>
              <w:right w:val="nil"/>
            </w:tcBorders>
            <w:shd w:val="clear" w:color="auto" w:fill="E7E6E6"/>
            <w:vAlign w:val="center"/>
          </w:tcPr>
          <w:p w14:paraId="44353DE8" w14:textId="24C9F4D5"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England; Scotland; Greece</w:t>
            </w:r>
          </w:p>
        </w:tc>
        <w:tc>
          <w:tcPr>
            <w:tcW w:w="3685" w:type="dxa"/>
            <w:tcBorders>
              <w:top w:val="nil"/>
              <w:left w:val="nil"/>
              <w:bottom w:val="nil"/>
              <w:right w:val="nil"/>
            </w:tcBorders>
            <w:shd w:val="clear" w:color="auto" w:fill="E7E6E6"/>
            <w:vAlign w:val="center"/>
          </w:tcPr>
          <w:p w14:paraId="72C25DC0" w14:textId="77777777" w:rsidR="00497D67" w:rsidRDefault="00497D67" w:rsidP="00D42014">
            <w:pPr>
              <w:pBdr>
                <w:top w:val="nil"/>
                <w:left w:val="nil"/>
                <w:bottom w:val="nil"/>
                <w:right w:val="nil"/>
                <w:between w:val="nil"/>
              </w:pBdr>
              <w:spacing w:line="276" w:lineRule="auto"/>
              <w:jc w:val="center"/>
              <w:rPr>
                <w:color w:val="000000"/>
                <w:sz w:val="20"/>
                <w:szCs w:val="20"/>
              </w:rPr>
            </w:pPr>
            <w:bookmarkStart w:id="1" w:name="_Hlk118111416"/>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25938ECE"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69ED15D9" w14:textId="28DA38A6" w:rsidR="00497D67" w:rsidRDefault="00497D67" w:rsidP="00D42014">
            <w:pPr>
              <w:pBdr>
                <w:top w:val="nil"/>
                <w:left w:val="nil"/>
                <w:bottom w:val="nil"/>
                <w:right w:val="nil"/>
                <w:between w:val="nil"/>
              </w:pBdr>
              <w:spacing w:after="60" w:line="276" w:lineRule="auto"/>
              <w:jc w:val="center"/>
              <w:rPr>
                <w:color w:val="000000"/>
                <w:sz w:val="20"/>
                <w:szCs w:val="20"/>
              </w:rPr>
            </w:pPr>
            <w:r w:rsidRPr="009439AF">
              <w:rPr>
                <w:i/>
                <w:iCs/>
                <w:color w:val="000000"/>
                <w:sz w:val="20"/>
                <w:szCs w:val="20"/>
              </w:rPr>
              <w:t>δ</w:t>
            </w:r>
            <w:r>
              <w:rPr>
                <w:color w:val="000000"/>
                <w:sz w:val="20"/>
                <w:szCs w:val="20"/>
                <w:vertAlign w:val="superscript"/>
              </w:rPr>
              <w:t>18</w:t>
            </w:r>
            <w:r>
              <w:rPr>
                <w:color w:val="000000"/>
                <w:sz w:val="20"/>
                <w:szCs w:val="20"/>
              </w:rPr>
              <w:t>O</w:t>
            </w:r>
            <w:r>
              <w:rPr>
                <w:color w:val="000000"/>
                <w:sz w:val="20"/>
                <w:szCs w:val="20"/>
                <w:vertAlign w:val="subscript"/>
              </w:rPr>
              <w:t>wild</w:t>
            </w:r>
            <w:r>
              <w:rPr>
                <w:color w:val="000000"/>
                <w:sz w:val="20"/>
                <w:szCs w:val="20"/>
              </w:rPr>
              <w:t xml:space="preserve"> = </w:t>
            </w:r>
            <w:r w:rsidRPr="009439AF">
              <w:rPr>
                <w:i/>
                <w:iCs/>
                <w:color w:val="000000"/>
                <w:sz w:val="20"/>
                <w:szCs w:val="20"/>
              </w:rPr>
              <w:t>δ</w:t>
            </w:r>
            <w:r>
              <w:rPr>
                <w:color w:val="000000"/>
                <w:sz w:val="20"/>
                <w:szCs w:val="20"/>
                <w:vertAlign w:val="superscript"/>
              </w:rPr>
              <w:t>18</w:t>
            </w:r>
            <w:r>
              <w:rPr>
                <w:color w:val="000000"/>
                <w:sz w:val="20"/>
                <w:szCs w:val="20"/>
              </w:rPr>
              <w:t>O</w:t>
            </w:r>
            <w:r>
              <w:rPr>
                <w:color w:val="000000"/>
                <w:sz w:val="20"/>
                <w:szCs w:val="20"/>
                <w:vertAlign w:val="subscript"/>
              </w:rPr>
              <w:t>Ncaptive</w:t>
            </w:r>
            <w:bookmarkEnd w:id="1"/>
          </w:p>
        </w:tc>
        <w:tc>
          <w:tcPr>
            <w:tcW w:w="2125" w:type="dxa"/>
            <w:tcBorders>
              <w:top w:val="nil"/>
              <w:left w:val="nil"/>
              <w:bottom w:val="nil"/>
              <w:right w:val="nil"/>
            </w:tcBorders>
            <w:shd w:val="clear" w:color="auto" w:fill="E7E6E6"/>
            <w:vAlign w:val="center"/>
          </w:tcPr>
          <w:p w14:paraId="476C140D" w14:textId="1AAFCEAD" w:rsidR="004D2920" w:rsidRPr="004D7CE6" w:rsidRDefault="004D2920" w:rsidP="00D42014">
            <w:pPr>
              <w:pBdr>
                <w:top w:val="nil"/>
                <w:left w:val="nil"/>
                <w:bottom w:val="nil"/>
                <w:right w:val="nil"/>
                <w:between w:val="nil"/>
              </w:pBdr>
              <w:spacing w:line="276" w:lineRule="auto"/>
              <w:jc w:val="center"/>
              <w:rPr>
                <w:color w:val="000000"/>
                <w:sz w:val="20"/>
                <w:szCs w:val="20"/>
                <w:lang w:val="pt-BR"/>
              </w:rPr>
            </w:pPr>
            <w:r>
              <w:rPr>
                <w:color w:val="000000"/>
                <w:sz w:val="20"/>
                <w:szCs w:val="20"/>
                <w:lang w:val="pt-BR"/>
              </w:rPr>
              <w:fldChar w:fldCharType="begin"/>
            </w:r>
            <w:r>
              <w:rPr>
                <w:color w:val="000000"/>
                <w:sz w:val="20"/>
                <w:szCs w:val="20"/>
                <w:lang w:val="pt-BR"/>
              </w:rPr>
              <w:instrText xml:space="preserve"> ADDIN ZOTERO_ITEM CSL_CITATION {"citationID":"KTr4FDfb","properties":{"formattedCitation":"(Bell et al., 2007)","plainCitation":"(Bell et al., 2007)","noteIndex":0},"citationItems":[{"id":591,"uris":["http://zotero.org/users/9061160/items/A8YMDKDE"],"itemData":{"id":591,"type":"article-journal","container-title":"Journal of Agricultural and Food Chemistry","DOI":"10.1021/jf0704561","ISSN":"0021-8561, 1520-5118","issue":"15","journalAbbreviation":"J. Agric. Food Chem.","language":"en","page":"5934-5941","source":"DOI.org (Crossref)","title":"Discrimination of Wild and Cultured European Sea Bass ( &lt;i&gt;Dicentrarchus labrax&lt;/i&gt; ) Using Chemical and Isotopic Analyses","volume":"55","author":[{"family":"Bell","given":"J. Gordon"},{"family":"Preston","given":"Tom"},{"family":"Henderson","given":"R. James"},{"family":"Strachan","given":"Fiona"},{"family":"Bron","given":"James E."},{"family":"Cooper","given":"Karen"},{"family":"Morrison","given":"Douglas J."}],"issued":{"date-parts":[["2007",7,1]]}}}],"schema":"https://github.com/citation-style-language/schema/raw/master/csl-citation.json"} </w:instrText>
            </w:r>
            <w:r>
              <w:rPr>
                <w:color w:val="000000"/>
                <w:sz w:val="20"/>
                <w:szCs w:val="20"/>
                <w:lang w:val="pt-BR"/>
              </w:rPr>
              <w:fldChar w:fldCharType="separate"/>
            </w:r>
            <w:r w:rsidRPr="004D2920">
              <w:rPr>
                <w:sz w:val="20"/>
              </w:rPr>
              <w:t>(Bell et al., 2007)</w:t>
            </w:r>
            <w:r>
              <w:rPr>
                <w:color w:val="000000"/>
                <w:sz w:val="20"/>
                <w:szCs w:val="20"/>
                <w:lang w:val="pt-BR"/>
              </w:rPr>
              <w:fldChar w:fldCharType="end"/>
            </w:r>
            <w:r w:rsidRPr="004D2920">
              <w:rPr>
                <w:color w:val="000000"/>
                <w:sz w:val="20"/>
                <w:szCs w:val="20"/>
                <w:vertAlign w:val="superscript"/>
                <w:lang w:val="pt-BR"/>
              </w:rPr>
              <w:t>*</w:t>
            </w:r>
          </w:p>
        </w:tc>
      </w:tr>
      <w:tr w:rsidR="00497D67" w14:paraId="0F183183" w14:textId="77777777" w:rsidTr="0021642F">
        <w:trPr>
          <w:jc w:val="center"/>
        </w:trPr>
        <w:tc>
          <w:tcPr>
            <w:tcW w:w="1556" w:type="dxa"/>
            <w:vMerge/>
            <w:tcBorders>
              <w:left w:val="nil"/>
              <w:bottom w:val="nil"/>
              <w:right w:val="nil"/>
            </w:tcBorders>
            <w:vAlign w:val="center"/>
          </w:tcPr>
          <w:p w14:paraId="6D86C92E" w14:textId="77777777" w:rsidR="00497D67" w:rsidRPr="004D7CE6" w:rsidRDefault="00497D67" w:rsidP="00D42014">
            <w:pPr>
              <w:widowControl w:val="0"/>
              <w:pBdr>
                <w:top w:val="nil"/>
                <w:left w:val="nil"/>
                <w:bottom w:val="nil"/>
                <w:right w:val="nil"/>
                <w:between w:val="nil"/>
              </w:pBdr>
              <w:spacing w:line="276" w:lineRule="auto"/>
              <w:rPr>
                <w:color w:val="000000"/>
                <w:sz w:val="20"/>
                <w:szCs w:val="20"/>
                <w:lang w:val="pt-BR"/>
              </w:rPr>
            </w:pPr>
          </w:p>
        </w:tc>
        <w:tc>
          <w:tcPr>
            <w:tcW w:w="2267" w:type="dxa"/>
            <w:tcBorders>
              <w:top w:val="nil"/>
              <w:left w:val="nil"/>
              <w:bottom w:val="nil"/>
              <w:right w:val="nil"/>
            </w:tcBorders>
            <w:vAlign w:val="center"/>
          </w:tcPr>
          <w:p w14:paraId="66E0D11C" w14:textId="04876FDB" w:rsidR="00497D67" w:rsidRDefault="00497D67" w:rsidP="00D42014">
            <w:pPr>
              <w:spacing w:line="276" w:lineRule="auto"/>
              <w:jc w:val="center"/>
              <w:rPr>
                <w:i/>
                <w:sz w:val="20"/>
                <w:szCs w:val="20"/>
              </w:rPr>
            </w:pPr>
            <w:r>
              <w:rPr>
                <w:i/>
                <w:color w:val="000000"/>
                <w:sz w:val="20"/>
                <w:szCs w:val="20"/>
              </w:rPr>
              <w:t>Salmo salar</w:t>
            </w:r>
          </w:p>
        </w:tc>
        <w:tc>
          <w:tcPr>
            <w:tcW w:w="1317" w:type="dxa"/>
            <w:tcBorders>
              <w:top w:val="nil"/>
              <w:left w:val="nil"/>
              <w:bottom w:val="nil"/>
              <w:right w:val="nil"/>
            </w:tcBorders>
            <w:vAlign w:val="center"/>
          </w:tcPr>
          <w:p w14:paraId="0CCCFF90"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r w:rsidR="00955D39">
              <w:rPr>
                <w:color w:val="000000"/>
                <w:sz w:val="20"/>
                <w:szCs w:val="20"/>
              </w:rPr>
              <w:t>,</w:t>
            </w:r>
          </w:p>
          <w:p w14:paraId="59C3127C" w14:textId="52693426" w:rsidR="00955D39" w:rsidRDefault="00955D39"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18</w:t>
            </w:r>
            <w:r>
              <w:rPr>
                <w:color w:val="000000"/>
                <w:sz w:val="20"/>
                <w:szCs w:val="20"/>
              </w:rPr>
              <w:t>O</w:t>
            </w:r>
          </w:p>
        </w:tc>
        <w:tc>
          <w:tcPr>
            <w:tcW w:w="2120" w:type="dxa"/>
            <w:tcBorders>
              <w:top w:val="nil"/>
              <w:left w:val="nil"/>
              <w:bottom w:val="nil"/>
              <w:right w:val="nil"/>
            </w:tcBorders>
            <w:vAlign w:val="center"/>
          </w:tcPr>
          <w:p w14:paraId="2BA90DCB" w14:textId="179ECE74"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0F82EA0F" w14:textId="426300AC"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Ireland and Norway</w:t>
            </w:r>
          </w:p>
        </w:tc>
        <w:tc>
          <w:tcPr>
            <w:tcW w:w="3685" w:type="dxa"/>
            <w:tcBorders>
              <w:top w:val="nil"/>
              <w:left w:val="nil"/>
              <w:bottom w:val="nil"/>
              <w:right w:val="nil"/>
            </w:tcBorders>
            <w:vAlign w:val="center"/>
          </w:tcPr>
          <w:p w14:paraId="6B1D99BA" w14:textId="77777777" w:rsidR="00497D67" w:rsidRDefault="00497D67" w:rsidP="00D42014">
            <w:pPr>
              <w:pBdr>
                <w:top w:val="nil"/>
                <w:left w:val="nil"/>
                <w:bottom w:val="nil"/>
                <w:right w:val="nil"/>
                <w:between w:val="nil"/>
              </w:pBdr>
              <w:spacing w:line="276" w:lineRule="auto"/>
              <w:ind w:left="-108" w:right="-113"/>
              <w:jc w:val="center"/>
              <w:rPr>
                <w:color w:val="000000"/>
                <w:sz w:val="20"/>
                <w:szCs w:val="20"/>
              </w:rPr>
            </w:pPr>
            <w:r>
              <w:rPr>
                <w:color w:val="000000"/>
                <w:sz w:val="20"/>
                <w:szCs w:val="20"/>
              </w:rPr>
              <w:t xml:space="preserve">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range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cap-conventional </w:t>
            </w:r>
            <w:r>
              <w:rPr>
                <w:color w:val="000000"/>
                <w:sz w:val="20"/>
                <w:szCs w:val="20"/>
              </w:rPr>
              <w:t>range</w:t>
            </w:r>
          </w:p>
          <w:p w14:paraId="699F6D34" w14:textId="77777777"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variation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captive </w:t>
            </w:r>
            <w:r>
              <w:rPr>
                <w:color w:val="000000"/>
                <w:sz w:val="20"/>
                <w:szCs w:val="20"/>
              </w:rPr>
              <w:t>variation</w:t>
            </w:r>
          </w:p>
          <w:p w14:paraId="242D4ED1"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w:t>
            </w:r>
            <w:r w:rsidRPr="00011232">
              <w:rPr>
                <w:color w:val="000000"/>
                <w:sz w:val="20"/>
                <w:szCs w:val="20"/>
              </w:rPr>
              <w:t xml:space="preserve"> </w:t>
            </w:r>
            <w:r w:rsidRPr="00011232">
              <w:rPr>
                <w:i/>
                <w:iCs/>
                <w:color w:val="000000"/>
                <w:sz w:val="20"/>
                <w:szCs w:val="20"/>
              </w:rPr>
              <w:t>δ</w:t>
            </w:r>
            <w:r w:rsidRPr="00011232">
              <w:rPr>
                <w:color w:val="000000"/>
                <w:sz w:val="20"/>
                <w:szCs w:val="20"/>
                <w:vertAlign w:val="superscript"/>
              </w:rPr>
              <w:t>15</w:t>
            </w:r>
            <w:r w:rsidRPr="00011232">
              <w:rPr>
                <w:color w:val="000000"/>
                <w:sz w:val="20"/>
                <w:szCs w:val="20"/>
              </w:rPr>
              <w:t>N</w:t>
            </w:r>
            <w:r>
              <w:rPr>
                <w:color w:val="000000"/>
                <w:sz w:val="20"/>
                <w:szCs w:val="20"/>
                <w:vertAlign w:val="subscript"/>
              </w:rPr>
              <w:t>cap-</w:t>
            </w:r>
            <w:r w:rsidRPr="008418E0">
              <w:rPr>
                <w:color w:val="000000"/>
                <w:sz w:val="20"/>
                <w:szCs w:val="20"/>
                <w:vertAlign w:val="subscript"/>
              </w:rPr>
              <w:t>organic</w:t>
            </w:r>
          </w:p>
          <w:p w14:paraId="50958CF9" w14:textId="7935631E" w:rsidR="00497D67" w:rsidRDefault="00497D67" w:rsidP="00D42014">
            <w:pPr>
              <w:pBdr>
                <w:top w:val="nil"/>
                <w:left w:val="nil"/>
                <w:bottom w:val="nil"/>
                <w:right w:val="nil"/>
                <w:between w:val="nil"/>
              </w:pBdr>
              <w:spacing w:after="60"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18</w:t>
            </w:r>
            <w:r>
              <w:rPr>
                <w:color w:val="000000"/>
                <w:sz w:val="20"/>
                <w:szCs w:val="20"/>
              </w:rPr>
              <w:t>O</w:t>
            </w:r>
            <w:r>
              <w:rPr>
                <w:color w:val="000000"/>
                <w:sz w:val="20"/>
                <w:szCs w:val="20"/>
                <w:vertAlign w:val="subscript"/>
              </w:rPr>
              <w:t>wild</w:t>
            </w:r>
            <w:r>
              <w:rPr>
                <w:color w:val="000000"/>
                <w:sz w:val="20"/>
                <w:szCs w:val="20"/>
              </w:rPr>
              <w:t xml:space="preserve"> = </w:t>
            </w:r>
            <w:r w:rsidRPr="009439AF">
              <w:rPr>
                <w:i/>
                <w:iCs/>
                <w:color w:val="000000"/>
                <w:sz w:val="20"/>
                <w:szCs w:val="20"/>
              </w:rPr>
              <w:t>δ</w:t>
            </w:r>
            <w:r>
              <w:rPr>
                <w:color w:val="000000"/>
                <w:sz w:val="20"/>
                <w:szCs w:val="20"/>
                <w:vertAlign w:val="superscript"/>
              </w:rPr>
              <w:t>18</w:t>
            </w:r>
            <w:r>
              <w:rPr>
                <w:color w:val="000000"/>
                <w:sz w:val="20"/>
                <w:szCs w:val="20"/>
              </w:rPr>
              <w:t>O</w:t>
            </w:r>
            <w:r w:rsidRPr="008418E0">
              <w:rPr>
                <w:color w:val="000000"/>
                <w:sz w:val="20"/>
                <w:szCs w:val="20"/>
                <w:vertAlign w:val="subscript"/>
              </w:rPr>
              <w:t>cap-</w:t>
            </w:r>
            <w:r>
              <w:rPr>
                <w:color w:val="000000"/>
                <w:sz w:val="20"/>
                <w:szCs w:val="20"/>
                <w:vertAlign w:val="subscript"/>
              </w:rPr>
              <w:t>conventional</w:t>
            </w:r>
            <w:r>
              <w:rPr>
                <w:color w:val="000000"/>
                <w:sz w:val="20"/>
                <w:szCs w:val="20"/>
              </w:rPr>
              <w:t xml:space="preserve"> = </w:t>
            </w:r>
            <w:r w:rsidRPr="009439AF">
              <w:rPr>
                <w:i/>
                <w:iCs/>
                <w:color w:val="000000"/>
                <w:sz w:val="20"/>
                <w:szCs w:val="20"/>
              </w:rPr>
              <w:t>δ</w:t>
            </w:r>
            <w:r>
              <w:rPr>
                <w:color w:val="000000"/>
                <w:sz w:val="20"/>
                <w:szCs w:val="20"/>
                <w:vertAlign w:val="superscript"/>
              </w:rPr>
              <w:t>18</w:t>
            </w:r>
            <w:r>
              <w:rPr>
                <w:color w:val="000000"/>
                <w:sz w:val="20"/>
                <w:szCs w:val="20"/>
              </w:rPr>
              <w:t>O</w:t>
            </w:r>
            <w:r w:rsidRPr="008418E0">
              <w:rPr>
                <w:color w:val="000000"/>
                <w:sz w:val="20"/>
                <w:szCs w:val="20"/>
                <w:vertAlign w:val="subscript"/>
              </w:rPr>
              <w:t>cap-</w:t>
            </w:r>
            <w:r>
              <w:rPr>
                <w:color w:val="000000"/>
                <w:sz w:val="20"/>
                <w:szCs w:val="20"/>
                <w:vertAlign w:val="subscript"/>
              </w:rPr>
              <w:t>organic</w:t>
            </w:r>
          </w:p>
        </w:tc>
        <w:tc>
          <w:tcPr>
            <w:tcW w:w="2125" w:type="dxa"/>
            <w:tcBorders>
              <w:top w:val="nil"/>
              <w:left w:val="nil"/>
              <w:bottom w:val="nil"/>
              <w:right w:val="nil"/>
            </w:tcBorders>
            <w:vAlign w:val="center"/>
          </w:tcPr>
          <w:p w14:paraId="144DFE0F" w14:textId="67B678CB"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{"citationID":"fokMy0dI","properties":{"formattedCitation":"(Molkentin et al., 2007)","plainCitation":"(Molkentin et al., 2007)","noteIndex":0},"citationItems":[{"id":90,"uris":["http://zotero.org/users/9061160/items/HFPRZVCV"],"itemData":{"id":90,"type":"article-journal","abstract":"Using isotope ratio mass spectrometry (IRMS), the ratios of carbon (δ13C) and nitrogen (δ15N) stable isotopes were investigated in raw ﬁllets of differently grown Atlantic salmon (Salmo salar) in order to develop a method for the identiﬁcation of organically farmed salmon. IRMS allowed to distinguish organically farmed salmon (OS) from wild salmon (WS), with δ15N-values being higher in OS, but not from conventionally farmed salmon (CS). The gas chromatographic analysis of fatty acids differentiated WS from CS by stearic acid as well as WS from CS and OS by either linoleic acid or α-linolenic acid, but not OS from CS. The combined data were subjected to analysis using an artiﬁcial neural network (ANN). The ANN yielded several combinations of input data that allowed to assign all 100 samples from Ireland and Norway correctly to the three different classes. Although the complete assignment could already be achieved using fatty acid data only, it appeared to be more robust with a combination of fatty acid and IRMS data, i.e. with two independent analytical methods. This is also favourable with respect to a possible manipulation using suitable feed components. A good differentiation was established even without an ANN by the δ15N-value and the content of linoleic acid. The general applicability in the context of consumer protection should be checked with further samples, particularly regarding the variability of feed composition and possible changes in smoked salmon.","container-title":"European Food Research and Technology","DOI":"10.1007/s00217-006-0314-0","ISSN":"1438-2377, 1438-2385","issue":"5","journalAbbreviation":"Eur Food Res Technol","language":"en","page":"535-543","source":"DOI.org (Crossref)","title":"Identification of organically farmed Atlantic salmon by analysis of stable isotopes and fatty acids","volume":"224","author":[{"family":"Molkentin","given":"Joachim"},{"family":"Meisel","given":"Hans"},{"family":"Lehmann","given":"Ines"},{"family":"Rehbein","given":"Hartmut"}],"issued":{"date-parts":[["2007",1,30]]}}}],"schema":"https://github.com/citation-style-language/schema/raw/master/csl-citation.json"} </w:instrText>
            </w:r>
            <w:r>
              <w:rPr>
                <w:color w:val="000000"/>
                <w:sz w:val="20"/>
                <w:szCs w:val="20"/>
              </w:rPr>
              <w:fldChar w:fldCharType="separate"/>
            </w:r>
            <w:r w:rsidRPr="004D2920">
              <w:rPr>
                <w:sz w:val="20"/>
              </w:rPr>
              <w:t>(Molkentin et al., 2007)</w:t>
            </w:r>
            <w:r>
              <w:rPr>
                <w:color w:val="000000"/>
                <w:sz w:val="20"/>
                <w:szCs w:val="20"/>
              </w:rPr>
              <w:fldChar w:fldCharType="end"/>
            </w:r>
          </w:p>
        </w:tc>
      </w:tr>
      <w:tr w:rsidR="00497D67" w14:paraId="6B407F93" w14:textId="77777777" w:rsidTr="0021642F">
        <w:trPr>
          <w:jc w:val="center"/>
        </w:trPr>
        <w:tc>
          <w:tcPr>
            <w:tcW w:w="1556" w:type="dxa"/>
            <w:vMerge/>
            <w:tcBorders>
              <w:left w:val="nil"/>
              <w:bottom w:val="nil"/>
              <w:right w:val="nil"/>
            </w:tcBorders>
            <w:vAlign w:val="center"/>
          </w:tcPr>
          <w:p w14:paraId="2E301A93"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067844C9" w14:textId="7861F68E"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Sparus aurata</w:t>
            </w:r>
          </w:p>
        </w:tc>
        <w:tc>
          <w:tcPr>
            <w:tcW w:w="1317" w:type="dxa"/>
            <w:tcBorders>
              <w:top w:val="nil"/>
              <w:left w:val="nil"/>
              <w:bottom w:val="nil"/>
              <w:right w:val="nil"/>
            </w:tcBorders>
            <w:shd w:val="clear" w:color="auto" w:fill="E7E6E6"/>
            <w:vAlign w:val="center"/>
          </w:tcPr>
          <w:p w14:paraId="4EF37C28" w14:textId="613CA15E"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6DEED9A7" w14:textId="6E076FAF"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 (red and white), liver and gills</w:t>
            </w:r>
          </w:p>
        </w:tc>
        <w:tc>
          <w:tcPr>
            <w:tcW w:w="1809" w:type="dxa"/>
            <w:tcBorders>
              <w:top w:val="nil"/>
              <w:left w:val="nil"/>
              <w:bottom w:val="nil"/>
              <w:right w:val="nil"/>
            </w:tcBorders>
            <w:shd w:val="clear" w:color="auto" w:fill="E7E6E6"/>
            <w:vAlign w:val="center"/>
          </w:tcPr>
          <w:p w14:paraId="7F20D4AC" w14:textId="2E5472ED"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Spain</w:t>
            </w:r>
          </w:p>
        </w:tc>
        <w:tc>
          <w:tcPr>
            <w:tcW w:w="3685" w:type="dxa"/>
            <w:tcBorders>
              <w:top w:val="nil"/>
              <w:left w:val="nil"/>
              <w:bottom w:val="nil"/>
              <w:right w:val="nil"/>
            </w:tcBorders>
            <w:shd w:val="clear" w:color="auto" w:fill="E7E6E6"/>
            <w:vAlign w:val="center"/>
          </w:tcPr>
          <w:p w14:paraId="78C9CCBB" w14:textId="77777777" w:rsidR="00497D67" w:rsidRDefault="00497D67" w:rsidP="00D42014">
            <w:pPr>
              <w:pBdr>
                <w:top w:val="nil"/>
                <w:left w:val="nil"/>
                <w:bottom w:val="nil"/>
                <w:right w:val="nil"/>
                <w:between w:val="nil"/>
              </w:pBdr>
              <w:spacing w:line="276" w:lineRule="auto"/>
              <w:jc w:val="center"/>
              <w:rPr>
                <w:color w:val="000000"/>
                <w:sz w:val="20"/>
                <w:szCs w:val="20"/>
              </w:rPr>
            </w:pPr>
            <w:bookmarkStart w:id="2" w:name="_Hlk118384935"/>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74F0FC67" w14:textId="70C00B94" w:rsidR="00497D67" w:rsidRDefault="00497D67" w:rsidP="00D42014">
            <w:pPr>
              <w:pBdr>
                <w:top w:val="nil"/>
                <w:left w:val="nil"/>
                <w:bottom w:val="nil"/>
                <w:right w:val="nil"/>
                <w:between w:val="nil"/>
              </w:pBdr>
              <w:spacing w:after="60"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bookmarkEnd w:id="2"/>
          </w:p>
        </w:tc>
        <w:tc>
          <w:tcPr>
            <w:tcW w:w="2125" w:type="dxa"/>
            <w:tcBorders>
              <w:top w:val="nil"/>
              <w:left w:val="nil"/>
              <w:bottom w:val="nil"/>
              <w:right w:val="nil"/>
            </w:tcBorders>
            <w:shd w:val="clear" w:color="auto" w:fill="E7E6E6"/>
            <w:vAlign w:val="center"/>
          </w:tcPr>
          <w:p w14:paraId="5C0FF540" w14:textId="57BD811F"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{"citationID":"Crnl1UH1","properties":{"formattedCitation":"(Serrano, Blanes &amp; Orero, 2007)","plainCitation":"(Serrano, Blanes &amp; Orero, 2007)","noteIndex":0},"citationItems":[{"id":88,"uris":["http://zotero.org/users/9061160/items/42J3V3WR"],"itemData":{"id":88,"type":"article-journal","abstract":"Stable isotopes of carbon and nitrogen (d13C and d15N) have been determined in wild and farmed gilthead sea bream (Sparus aurata) samples of white and red muscle, liver, gills and gonads. First, d13C and d15N values were determined in samples with and without lipid removal to check the possible eﬀect of lipid content on the stable isotope values of the diﬀerent tissues studied. Diﬀerences were found for d13C in all tissues studied apart from white muscle of wild ﬁsh, the tissue with the lowest lipid content. For d15N values no diﬀerences were found in wild ﬁsh tissues. Liver from farmed ﬁsh showed lower d15N value after lipid removing. Further conclusions were based on results obtained from lipid-free samples. d13C of cultured ﬁsh tissues showed a mean depletion of 2.9 ± 0.4&amp; compared to wild specimens, suggesting diﬀerent sources of carbon in the diet, probably due to the feed used during sea-cage culture. Cultured gilthead sea bream tissues were signiﬁcantly more enriched in nitrogen than wild specimens by an average of 1.5 ± 0.2&amp; in white muscle, indicating a slight increase in the trophic level. Determination of stable isotope signatures of gilthead sea bream tissues allows clear discrimination between wild and cultured sea bream, and characterisation of diﬀerences in diet and feeding conditions in any tissue studied.","container-title":"Chemosphere","DOI":"10.1016/j.chemosphere.2007.04.034","ISSN":"00456535","issue":"7","journalAbbreviation":"Chemosphere","language":"en","page":"1075-1080","source":"DOI.org (Crossref)","title":"Stable isotope determination in wild and farmed gilthead sea bream (Sparus aurata) tissues from the western Mediterranean","volume":"69","author":[{"family":"Serrano","given":"R."},{"family":"Blanes","given":"M.A."},{"family":"Orero","given":"L."}],"issued":{"date-parts":[["2007",10]]}}}],"schema":"https://github.com/citation-style-language/schema/raw/master/csl-citation.json"} </w:instrText>
            </w:r>
            <w:r>
              <w:rPr>
                <w:color w:val="000000"/>
                <w:sz w:val="20"/>
                <w:szCs w:val="20"/>
              </w:rPr>
              <w:fldChar w:fldCharType="separate"/>
            </w:r>
            <w:r w:rsidRPr="004D2920">
              <w:rPr>
                <w:sz w:val="20"/>
              </w:rPr>
              <w:t>(Serrano, Blanes &amp; Orero, 2007)</w:t>
            </w:r>
            <w:r>
              <w:rPr>
                <w:color w:val="000000"/>
                <w:sz w:val="20"/>
                <w:szCs w:val="20"/>
              </w:rPr>
              <w:fldChar w:fldCharType="end"/>
            </w:r>
          </w:p>
        </w:tc>
      </w:tr>
      <w:tr w:rsidR="00497D67" w:rsidRPr="00B75156" w14:paraId="343BD154" w14:textId="77777777" w:rsidTr="0021642F">
        <w:trPr>
          <w:jc w:val="center"/>
        </w:trPr>
        <w:tc>
          <w:tcPr>
            <w:tcW w:w="1556" w:type="dxa"/>
            <w:vMerge/>
            <w:tcBorders>
              <w:left w:val="nil"/>
              <w:bottom w:val="nil"/>
              <w:right w:val="nil"/>
            </w:tcBorders>
            <w:vAlign w:val="center"/>
          </w:tcPr>
          <w:p w14:paraId="246B16C0"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3B549067" w14:textId="343B7015"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Psetta maxima</w:t>
            </w:r>
          </w:p>
        </w:tc>
        <w:tc>
          <w:tcPr>
            <w:tcW w:w="1317" w:type="dxa"/>
            <w:tcBorders>
              <w:top w:val="nil"/>
              <w:left w:val="nil"/>
              <w:bottom w:val="nil"/>
              <w:right w:val="nil"/>
            </w:tcBorders>
            <w:vAlign w:val="center"/>
          </w:tcPr>
          <w:p w14:paraId="3634924A" w14:textId="6747A4E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19DCF6AE" w14:textId="428E1280"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4CF023DD" w14:textId="5F689782"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Denmark, Spain, Netherlands</w:t>
            </w:r>
          </w:p>
        </w:tc>
        <w:tc>
          <w:tcPr>
            <w:tcW w:w="3685" w:type="dxa"/>
            <w:tcBorders>
              <w:top w:val="nil"/>
              <w:left w:val="nil"/>
              <w:bottom w:val="nil"/>
              <w:right w:val="nil"/>
            </w:tcBorders>
            <w:vAlign w:val="center"/>
          </w:tcPr>
          <w:p w14:paraId="4A893C5A"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bookmarkStart w:id="3" w:name="_Hlk118453121"/>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0DDD38A4" w14:textId="77777777"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wild-Netherlands</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1BC0BE44" w14:textId="7AD2AD49" w:rsidR="00497D67" w:rsidRDefault="00497D67" w:rsidP="00D42014">
            <w:pPr>
              <w:pBdr>
                <w:top w:val="nil"/>
                <w:left w:val="nil"/>
                <w:bottom w:val="nil"/>
                <w:right w:val="nil"/>
                <w:between w:val="nil"/>
              </w:pBdr>
              <w:spacing w:after="60" w:line="276" w:lineRule="auto"/>
              <w:jc w:val="center"/>
              <w:rPr>
                <w:color w:val="000000"/>
                <w:sz w:val="20"/>
                <w:szCs w:val="20"/>
              </w:rPr>
            </w:pPr>
            <w:bookmarkStart w:id="4" w:name="_Hlk118453157"/>
            <w:bookmarkEnd w:id="3"/>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wild-Netherlands</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wild-Denmark</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bookmarkEnd w:id="4"/>
          </w:p>
        </w:tc>
        <w:tc>
          <w:tcPr>
            <w:tcW w:w="2125" w:type="dxa"/>
            <w:tcBorders>
              <w:top w:val="nil"/>
              <w:left w:val="nil"/>
              <w:bottom w:val="nil"/>
              <w:right w:val="nil"/>
            </w:tcBorders>
            <w:vAlign w:val="center"/>
          </w:tcPr>
          <w:p w14:paraId="4C5000CF" w14:textId="29F4EFA5" w:rsidR="004D2920" w:rsidRPr="00854E21" w:rsidRDefault="004D2920" w:rsidP="00D42014">
            <w:pPr>
              <w:pBdr>
                <w:top w:val="nil"/>
                <w:left w:val="nil"/>
                <w:bottom w:val="nil"/>
                <w:right w:val="nil"/>
                <w:between w:val="nil"/>
              </w:pBdr>
              <w:spacing w:line="276" w:lineRule="auto"/>
              <w:jc w:val="center"/>
              <w:rPr>
                <w:color w:val="000000"/>
                <w:sz w:val="20"/>
                <w:szCs w:val="20"/>
                <w:lang w:val="pt-BR"/>
              </w:rPr>
            </w:pPr>
            <w:r>
              <w:rPr>
                <w:color w:val="000000"/>
                <w:sz w:val="20"/>
                <w:szCs w:val="20"/>
                <w:lang w:val="pt-BR"/>
              </w:rPr>
              <w:fldChar w:fldCharType="begin"/>
            </w:r>
            <w:r>
              <w:rPr>
                <w:color w:val="000000"/>
                <w:sz w:val="20"/>
                <w:szCs w:val="20"/>
                <w:lang w:val="pt-BR"/>
              </w:rPr>
              <w:instrText xml:space="preserve"> ADDIN ZOTERO_ITEM CSL_CITATION {"citationID":"GcImoKBm","properties":{"formattedCitation":"(Busetto et al., 2008)","plainCitation":"(Busetto et al., 2008)","noteIndex":0},"citationItems":[{"id":69,"uris":["http://zotero.org/users/9061160/items/VN42Z6XL"],"itemData":{"id":69,"type":"article-journal","container-title":"Journal of Agricultural and Food Chemistry","DOI":"10.1021/jf0734267","ISSN":"0021-8561, 1520-5118","issue":"8","journalAbbreviation":"J. Agric. Food Chem.","language":"en","page":"2742-2750","source":"DOI.org (Crossref)","title":"Authentication of Farmed and Wild Turbot ( &lt;i&gt;Psetta maxima&lt;/i&gt; ) by Fatty Acid and Isotopic Analyses Combined with Chemometrics","volume":"56","author":[{"family":"Busetto","given":"Maria L."},{"family":"Moretti","given":"Vittorio M."},{"family":"Moreno-Rojas","given":"Jose M."},{"family":"Caprino","given":"Fabio"},{"family":"Giani","given":"Ivan"},{"family":"Malandra","given":"Renato"},{"family":"Bellagamba","given":"Federica"},{"family":"Guillou","given":"Claude"}],"issued":{"date-parts":[["2008",4,1]]}}}],"schema":"https://github.com/citation-style-language/schema/raw/master/csl-citation.json"} </w:instrText>
            </w:r>
            <w:r>
              <w:rPr>
                <w:color w:val="000000"/>
                <w:sz w:val="20"/>
                <w:szCs w:val="20"/>
                <w:lang w:val="pt-BR"/>
              </w:rPr>
              <w:fldChar w:fldCharType="separate"/>
            </w:r>
            <w:r w:rsidRPr="004D2920">
              <w:rPr>
                <w:sz w:val="20"/>
              </w:rPr>
              <w:t>(Busetto et al., 2008)</w:t>
            </w:r>
            <w:r>
              <w:rPr>
                <w:color w:val="000000"/>
                <w:sz w:val="20"/>
                <w:szCs w:val="20"/>
                <w:lang w:val="pt-BR"/>
              </w:rPr>
              <w:fldChar w:fldCharType="end"/>
            </w:r>
          </w:p>
        </w:tc>
      </w:tr>
      <w:tr w:rsidR="00497D67" w14:paraId="18533BF7" w14:textId="77777777" w:rsidTr="0021642F">
        <w:trPr>
          <w:jc w:val="center"/>
        </w:trPr>
        <w:tc>
          <w:tcPr>
            <w:tcW w:w="1556" w:type="dxa"/>
            <w:vMerge/>
            <w:tcBorders>
              <w:left w:val="nil"/>
              <w:bottom w:val="nil"/>
              <w:right w:val="nil"/>
            </w:tcBorders>
            <w:vAlign w:val="center"/>
          </w:tcPr>
          <w:p w14:paraId="75DA4BF8" w14:textId="77777777" w:rsidR="00497D67" w:rsidRPr="00854E21" w:rsidRDefault="00497D67" w:rsidP="00D42014">
            <w:pPr>
              <w:widowControl w:val="0"/>
              <w:pBdr>
                <w:top w:val="nil"/>
                <w:left w:val="nil"/>
                <w:bottom w:val="nil"/>
                <w:right w:val="nil"/>
                <w:between w:val="nil"/>
              </w:pBdr>
              <w:spacing w:line="276" w:lineRule="auto"/>
              <w:rPr>
                <w:color w:val="000000"/>
                <w:sz w:val="20"/>
                <w:szCs w:val="20"/>
                <w:lang w:val="pt-BR"/>
              </w:rPr>
            </w:pPr>
          </w:p>
        </w:tc>
        <w:tc>
          <w:tcPr>
            <w:tcW w:w="2267" w:type="dxa"/>
            <w:tcBorders>
              <w:top w:val="nil"/>
              <w:left w:val="nil"/>
              <w:bottom w:val="nil"/>
              <w:right w:val="nil"/>
            </w:tcBorders>
            <w:shd w:val="clear" w:color="auto" w:fill="E7E6E6"/>
            <w:vAlign w:val="center"/>
          </w:tcPr>
          <w:p w14:paraId="52A15BBC" w14:textId="0E555C18"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Oncorhynchus tshawytscha; O. kisutch; Salmo salar</w:t>
            </w:r>
          </w:p>
        </w:tc>
        <w:tc>
          <w:tcPr>
            <w:tcW w:w="1317" w:type="dxa"/>
            <w:tcBorders>
              <w:top w:val="nil"/>
              <w:left w:val="nil"/>
              <w:bottom w:val="nil"/>
              <w:right w:val="nil"/>
            </w:tcBorders>
            <w:shd w:val="clear" w:color="auto" w:fill="E7E6E6"/>
            <w:vAlign w:val="center"/>
          </w:tcPr>
          <w:p w14:paraId="134911D8" w14:textId="7BBACD79"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753E3713" w14:textId="4869831B"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shd w:val="clear" w:color="auto" w:fill="E7E6E6"/>
            <w:vAlign w:val="center"/>
          </w:tcPr>
          <w:p w14:paraId="6ED3C92A" w14:textId="12D78F3C"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Pacific and Atlantic Ocean</w:t>
            </w:r>
          </w:p>
        </w:tc>
        <w:tc>
          <w:tcPr>
            <w:tcW w:w="3685" w:type="dxa"/>
            <w:tcBorders>
              <w:top w:val="nil"/>
              <w:left w:val="nil"/>
              <w:bottom w:val="nil"/>
              <w:right w:val="nil"/>
            </w:tcBorders>
            <w:shd w:val="clear" w:color="auto" w:fill="E7E6E6"/>
            <w:vAlign w:val="center"/>
          </w:tcPr>
          <w:p w14:paraId="20BD80FC" w14:textId="2FD59AAC" w:rsidR="00497D67" w:rsidRDefault="00497D67" w:rsidP="00D42014">
            <w:pPr>
              <w:pBdr>
                <w:top w:val="nil"/>
                <w:left w:val="nil"/>
                <w:bottom w:val="nil"/>
                <w:right w:val="nil"/>
                <w:between w:val="nil"/>
              </w:pBdr>
              <w:spacing w:line="276" w:lineRule="auto"/>
              <w:ind w:left="-105" w:right="-108"/>
              <w:jc w:val="center"/>
              <w:rPr>
                <w:color w:val="000000"/>
                <w:sz w:val="20"/>
                <w:szCs w:val="20"/>
              </w:rPr>
            </w:pPr>
            <w:r>
              <w:rPr>
                <w:color w:val="000000"/>
                <w:sz w:val="20"/>
                <w:szCs w:val="20"/>
              </w:rPr>
              <w:t xml:space="preserve">86 – 100% hits using different multivariate </w:t>
            </w:r>
            <w:r w:rsidR="00AB1729">
              <w:rPr>
                <w:color w:val="000000"/>
                <w:sz w:val="20"/>
                <w:szCs w:val="20"/>
              </w:rPr>
              <w:t>analyses</w:t>
            </w:r>
            <w:r>
              <w:rPr>
                <w:color w:val="000000"/>
                <w:sz w:val="20"/>
                <w:szCs w:val="20"/>
              </w:rPr>
              <w:t>: LDA, QDA, NN, PNN</w:t>
            </w:r>
            <w:r w:rsidR="00AB1729">
              <w:rPr>
                <w:color w:val="000000"/>
                <w:sz w:val="20"/>
                <w:szCs w:val="20"/>
              </w:rPr>
              <w:t>,</w:t>
            </w:r>
            <w:r>
              <w:rPr>
                <w:color w:val="000000"/>
                <w:sz w:val="20"/>
                <w:szCs w:val="20"/>
              </w:rPr>
              <w:t xml:space="preserve"> and NNB</w:t>
            </w:r>
          </w:p>
        </w:tc>
        <w:tc>
          <w:tcPr>
            <w:tcW w:w="2125" w:type="dxa"/>
            <w:tcBorders>
              <w:top w:val="nil"/>
              <w:left w:val="nil"/>
              <w:bottom w:val="nil"/>
              <w:right w:val="nil"/>
            </w:tcBorders>
            <w:shd w:val="clear" w:color="auto" w:fill="E7E6E6"/>
            <w:vAlign w:val="center"/>
          </w:tcPr>
          <w:p w14:paraId="210A044A" w14:textId="13713A39"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{"citationID":"2Tm1MZzu","properties":{"formattedCitation":"(Anderson, Hobbie &amp; Smith, 2010)","plainCitation":"(Anderson, Hobbie &amp; Smith, 2010)","noteIndex":0},"citationItems":[{"id":91,"uris":["http://zotero.org/users/9061160/items/C64HIINS"],"itemData":{"id":91,"type":"article-journal","container-title":"Journal of Agricultural and Food Chemistry","DOI":"10.1021/jf102046b","ISSN":"0021-8561, 1520-5118","issue":"22","journalAbbreviation":"J. Agric. Food Chem.","language":"en","page":"11768-11774","source":"DOI.org (Crossref)","title":"Chemical Profiling with Modeling Differentiates Wild and Farm-Raised Salmon","volume":"58","author":[{"family":"Anderson","given":"Kim A."},{"family":"Hobbie","given":"Kevin A."},{"family":"Smith","given":"Brian W."}],"issued":{"date-parts":[["2010",11,24]]}}}],"schema":"https://github.com/citation-style-language/schema/raw/master/csl-citation.json"} </w:instrText>
            </w:r>
            <w:r>
              <w:rPr>
                <w:color w:val="000000"/>
                <w:sz w:val="20"/>
                <w:szCs w:val="20"/>
              </w:rPr>
              <w:fldChar w:fldCharType="separate"/>
            </w:r>
            <w:r w:rsidRPr="004D2920">
              <w:rPr>
                <w:sz w:val="20"/>
              </w:rPr>
              <w:t>(Anderson, Hobbie &amp; Smith, 2010)</w:t>
            </w:r>
            <w:r>
              <w:rPr>
                <w:color w:val="000000"/>
                <w:sz w:val="20"/>
                <w:szCs w:val="20"/>
              </w:rPr>
              <w:fldChar w:fldCharType="end"/>
            </w:r>
          </w:p>
        </w:tc>
      </w:tr>
      <w:tr w:rsidR="00497D67" w14:paraId="3D61E2C2" w14:textId="77777777" w:rsidTr="0021642F">
        <w:trPr>
          <w:jc w:val="center"/>
        </w:trPr>
        <w:tc>
          <w:tcPr>
            <w:tcW w:w="1556" w:type="dxa"/>
            <w:vMerge/>
            <w:tcBorders>
              <w:left w:val="nil"/>
              <w:bottom w:val="nil"/>
              <w:right w:val="nil"/>
            </w:tcBorders>
            <w:vAlign w:val="center"/>
          </w:tcPr>
          <w:p w14:paraId="4C30253B"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6E11329B" w14:textId="44840D34"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Dicentrarchus labrax</w:t>
            </w:r>
          </w:p>
        </w:tc>
        <w:tc>
          <w:tcPr>
            <w:tcW w:w="1317" w:type="dxa"/>
            <w:tcBorders>
              <w:top w:val="nil"/>
              <w:left w:val="nil"/>
              <w:bottom w:val="nil"/>
              <w:right w:val="nil"/>
            </w:tcBorders>
            <w:vAlign w:val="center"/>
          </w:tcPr>
          <w:p w14:paraId="24CF4CE9" w14:textId="18FB5F9B"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3FC65000" w14:textId="7E8F7D5E"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35F7E32C" w14:textId="61C98AF7"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FAO zone 37.1 and 27</w:t>
            </w:r>
          </w:p>
        </w:tc>
        <w:tc>
          <w:tcPr>
            <w:tcW w:w="3685" w:type="dxa"/>
            <w:tcBorders>
              <w:top w:val="nil"/>
              <w:left w:val="nil"/>
              <w:bottom w:val="nil"/>
              <w:right w:val="nil"/>
            </w:tcBorders>
            <w:vAlign w:val="center"/>
          </w:tcPr>
          <w:p w14:paraId="0BE4FD7A"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01D2DA4B" w14:textId="6ADCD954" w:rsidR="00497D67" w:rsidRDefault="00497D67" w:rsidP="00D42014">
            <w:pPr>
              <w:pBdr>
                <w:top w:val="nil"/>
                <w:left w:val="nil"/>
                <w:bottom w:val="nil"/>
                <w:right w:val="nil"/>
                <w:between w:val="nil"/>
              </w:pBdr>
              <w:spacing w:after="60" w:line="276" w:lineRule="auto"/>
              <w:jc w:val="center"/>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tc>
        <w:tc>
          <w:tcPr>
            <w:tcW w:w="2125" w:type="dxa"/>
            <w:tcBorders>
              <w:top w:val="nil"/>
              <w:left w:val="nil"/>
              <w:bottom w:val="nil"/>
              <w:right w:val="nil"/>
            </w:tcBorders>
            <w:vAlign w:val="center"/>
          </w:tcPr>
          <w:p w14:paraId="110D116B" w14:textId="55ADF889"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{"citationID":"me8l50fz","properties":{"formattedCitation":"(Fasolato et al., 2010)","plainCitation":"(Fasolato et al., 2010)","noteIndex":0},"citationItems":[{"id":92,"uris":["http://zotero.org/users/9061160/items/MPMMX254"],"itemData":{"id":92,"type":"article-journal","container-title":"Journal of Agricultural and Food Chemistry","DOI":"10.1021/jf1015126","ISSN":"0021-8561, 1520-5118","issue":"20","journalAbbreviation":"J. Agric. Food Chem.","language":"en","page":"10979-10988","source":"DOI.org (Crossref)","title":"Application of Nonparametric Multivariate Analyses to the Authentication of Wild and Farmed European Sea Bass (Dicentrarchus labrax). Results of a Survey on Fish Sampled in the Retail Trade","volume":"58","author":[{"family":"Fasolato","given":"Luca"},{"family":"Novelli","given":"Enrico"},{"family":"Salmaso","given":"Luigi"},{"family":"Corain","given":"Livio"},{"family":"Camin","given":"Federica"},{"family":"Perini","given":"Matteo"},{"family":"Antonetti","given":"Paolo"},{"family":"Balzan","given":"Stefania"}],"issued":{"date-parts":[["2010",10,27]]}}}],"schema":"https://github.com/citation-style-language/schema/raw/master/csl-citation.json"} </w:instrText>
            </w:r>
            <w:r>
              <w:rPr>
                <w:color w:val="000000"/>
                <w:sz w:val="20"/>
                <w:szCs w:val="20"/>
              </w:rPr>
              <w:fldChar w:fldCharType="separate"/>
            </w:r>
            <w:r w:rsidRPr="004D2920">
              <w:rPr>
                <w:sz w:val="20"/>
              </w:rPr>
              <w:t>(Fasolato et al., 2010)</w:t>
            </w:r>
            <w:r>
              <w:rPr>
                <w:color w:val="000000"/>
                <w:sz w:val="20"/>
                <w:szCs w:val="20"/>
              </w:rPr>
              <w:fldChar w:fldCharType="end"/>
            </w:r>
          </w:p>
        </w:tc>
      </w:tr>
      <w:tr w:rsidR="00497D67" w14:paraId="0B32B770" w14:textId="77777777" w:rsidTr="0021642F">
        <w:trPr>
          <w:jc w:val="center"/>
        </w:trPr>
        <w:tc>
          <w:tcPr>
            <w:tcW w:w="1556" w:type="dxa"/>
            <w:vMerge/>
            <w:tcBorders>
              <w:left w:val="nil"/>
              <w:bottom w:val="nil"/>
              <w:right w:val="nil"/>
            </w:tcBorders>
            <w:vAlign w:val="center"/>
          </w:tcPr>
          <w:p w14:paraId="6F44EF63"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42A08AAC" w14:textId="1A4D83DA" w:rsidR="00497D67" w:rsidRDefault="00497D67" w:rsidP="00D42014">
            <w:pPr>
              <w:pBdr>
                <w:top w:val="nil"/>
                <w:left w:val="nil"/>
                <w:bottom w:val="nil"/>
                <w:right w:val="nil"/>
                <w:between w:val="nil"/>
              </w:pBdr>
              <w:spacing w:line="276" w:lineRule="auto"/>
              <w:jc w:val="center"/>
              <w:rPr>
                <w:rFonts w:ascii="Calibri" w:eastAsia="Calibri" w:hAnsi="Calibri" w:cs="Calibri"/>
                <w:color w:val="000000"/>
                <w:sz w:val="22"/>
                <w:szCs w:val="22"/>
              </w:rPr>
            </w:pPr>
            <w:r>
              <w:rPr>
                <w:i/>
                <w:color w:val="000000"/>
                <w:sz w:val="20"/>
                <w:szCs w:val="20"/>
              </w:rPr>
              <w:t>Pseudoplatystoma fasciatum</w:t>
            </w:r>
          </w:p>
        </w:tc>
        <w:tc>
          <w:tcPr>
            <w:tcW w:w="1317" w:type="dxa"/>
            <w:tcBorders>
              <w:top w:val="nil"/>
              <w:left w:val="nil"/>
              <w:bottom w:val="nil"/>
              <w:right w:val="nil"/>
            </w:tcBorders>
            <w:shd w:val="clear" w:color="auto" w:fill="E7E6E6"/>
            <w:vAlign w:val="center"/>
          </w:tcPr>
          <w:p w14:paraId="23F4BCEE" w14:textId="16E60BAA"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7F00C522" w14:textId="565EDFAE"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shd w:val="clear" w:color="auto" w:fill="E7E6E6"/>
            <w:vAlign w:val="center"/>
          </w:tcPr>
          <w:p w14:paraId="5B979EEA" w14:textId="10B7E962"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Brazil</w:t>
            </w:r>
          </w:p>
        </w:tc>
        <w:tc>
          <w:tcPr>
            <w:tcW w:w="3685" w:type="dxa"/>
            <w:tcBorders>
              <w:top w:val="nil"/>
              <w:left w:val="nil"/>
              <w:bottom w:val="nil"/>
              <w:right w:val="nil"/>
            </w:tcBorders>
            <w:shd w:val="clear" w:color="auto" w:fill="E7E6E6"/>
            <w:vAlign w:val="center"/>
          </w:tcPr>
          <w:p w14:paraId="7A811FE7" w14:textId="77777777"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53FCA6C3" w14:textId="46B1CFD0" w:rsidR="00497D67" w:rsidRDefault="00497D67" w:rsidP="00D42014">
            <w:pPr>
              <w:pBdr>
                <w:top w:val="nil"/>
                <w:left w:val="nil"/>
                <w:bottom w:val="nil"/>
                <w:right w:val="nil"/>
                <w:between w:val="nil"/>
              </w:pBdr>
              <w:spacing w:after="60" w:line="276" w:lineRule="auto"/>
              <w:jc w:val="center"/>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captive </w:t>
            </w:r>
            <w:r>
              <w:rPr>
                <w:color w:val="000000"/>
                <w:sz w:val="20"/>
                <w:szCs w:val="20"/>
              </w:rPr>
              <w:t>(rainy season)</w:t>
            </w:r>
          </w:p>
        </w:tc>
        <w:tc>
          <w:tcPr>
            <w:tcW w:w="2125" w:type="dxa"/>
            <w:tcBorders>
              <w:top w:val="nil"/>
              <w:left w:val="nil"/>
              <w:bottom w:val="nil"/>
              <w:right w:val="nil"/>
            </w:tcBorders>
            <w:shd w:val="clear" w:color="auto" w:fill="E7E6E6"/>
            <w:vAlign w:val="center"/>
          </w:tcPr>
          <w:p w14:paraId="1E966879" w14:textId="238CCC48"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{"citationID":"yLsK9Dlo","properties":{"formattedCitation":"(Sant\\uc0\\u8217{}Ana, Ducatti &amp; Ramires, 2010)","plainCitation":"(Sant’Ana, Ducatti &amp; Ramires, 2010)","noteIndex":0},"citationItems":[{"id":93,"uris":["http://zotero.org/users/9061160/items/IKAECSDY"],"itemData":{"id":93,"type":"article-journal","abstract":"This study examined variations in the Fulton condition factor, chemical composition, and stable isotopes of carbon and nitrogen in the Brazilian freshwater ﬁsh cachara (Pseudoplatystoma fasciatum), comparing farmed and wild ﬁsh in different seasons. Values for energy, protein, moisture, and Fulton’s condition factor were higher for farmed than for wild ﬁsh in the rainy season, indicating better nutritional quality; however, these differences were not observed in the dry season. Likewise, we found signiﬁcant enhancement of d15N in farmed ﬁsh in the rainy season but not in the dry season, whereas enhancement of d13C was observed in both seasons. The combined measurement of d13C and d15N provided traceability under all conditions. Our ﬁndings show that stable isotope analysis of C and N can be used to trace cachara origin, and that seasonal variations need to be considered when applying chemical and isotopic authentication of ﬁsh and ﬁsh products.","container-title":"Food Chemistry","DOI":"10.1016/j.foodchem.2010.02.016","ISSN":"03088146","issue":"1","journalAbbreviation":"Food Chemistry","language":"en","page":"74-77","source":"DOI.org (Crossref)","title":"Seasonal variations in chemical composition and stable isotopes of farmed and wild Brazilian freshwater fish","volume":"122","author":[{"family":"Sant’Ana","given":"Léa Silvia"},{"family":"Ducatti","given":"Carlos"},{"family":"Ramires","given":"Djalma Gonçalves"}],"issued":{"date-parts":[["2010",9]]}}}],"schema":"https://github.com/citation-style-language/schema/raw/master/csl-citation.json"} </w:instrText>
            </w:r>
            <w:r>
              <w:rPr>
                <w:color w:val="000000"/>
                <w:sz w:val="20"/>
                <w:szCs w:val="20"/>
              </w:rPr>
              <w:fldChar w:fldCharType="separate"/>
            </w:r>
            <w:r w:rsidRPr="004D2920">
              <w:rPr>
                <w:sz w:val="20"/>
              </w:rPr>
              <w:t>(Sant’Ana, Ducatti &amp; Ramires, 2010)</w:t>
            </w:r>
            <w:r>
              <w:rPr>
                <w:color w:val="000000"/>
                <w:sz w:val="20"/>
                <w:szCs w:val="20"/>
              </w:rPr>
              <w:fldChar w:fldCharType="end"/>
            </w:r>
          </w:p>
        </w:tc>
      </w:tr>
      <w:tr w:rsidR="00497D67" w:rsidRPr="00D5006E" w14:paraId="5F8E950B" w14:textId="77777777" w:rsidTr="0021642F">
        <w:trPr>
          <w:jc w:val="center"/>
        </w:trPr>
        <w:tc>
          <w:tcPr>
            <w:tcW w:w="1556" w:type="dxa"/>
            <w:vMerge/>
            <w:tcBorders>
              <w:left w:val="nil"/>
              <w:bottom w:val="nil"/>
              <w:right w:val="nil"/>
            </w:tcBorders>
            <w:vAlign w:val="center"/>
          </w:tcPr>
          <w:p w14:paraId="33B3F01F"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190FA417" w14:textId="296AB1A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Salmo salar; Oncorhynchus mykiss</w:t>
            </w:r>
          </w:p>
        </w:tc>
        <w:tc>
          <w:tcPr>
            <w:tcW w:w="1317" w:type="dxa"/>
            <w:tcBorders>
              <w:top w:val="nil"/>
              <w:left w:val="nil"/>
              <w:bottom w:val="nil"/>
              <w:right w:val="nil"/>
            </w:tcBorders>
            <w:vAlign w:val="center"/>
          </w:tcPr>
          <w:p w14:paraId="0816BD22" w14:textId="125A46D6"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6B626C5C" w14:textId="7CC630C0"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39E3E94D" w14:textId="025A80CC"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Chile</w:t>
            </w:r>
          </w:p>
        </w:tc>
        <w:tc>
          <w:tcPr>
            <w:tcW w:w="3685" w:type="dxa"/>
            <w:tcBorders>
              <w:top w:val="nil"/>
              <w:left w:val="nil"/>
              <w:bottom w:val="nil"/>
              <w:right w:val="nil"/>
            </w:tcBorders>
            <w:vAlign w:val="center"/>
          </w:tcPr>
          <w:p w14:paraId="135A0A60" w14:textId="3C8A8236"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5CAFFDAB"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206E9CB3" w14:textId="50175335" w:rsidR="00783AE5" w:rsidRPr="00783AE5" w:rsidRDefault="00783AE5" w:rsidP="00D42014">
            <w:pPr>
              <w:pBdr>
                <w:top w:val="nil"/>
                <w:left w:val="nil"/>
                <w:bottom w:val="nil"/>
                <w:right w:val="nil"/>
                <w:between w:val="nil"/>
              </w:pBdr>
              <w:spacing w:after="60" w:line="276" w:lineRule="auto"/>
              <w:jc w:val="center"/>
              <w:rPr>
                <w:color w:val="000000"/>
                <w:sz w:val="20"/>
                <w:szCs w:val="20"/>
              </w:rPr>
            </w:pPr>
            <w:r w:rsidRPr="00783AE5">
              <w:rPr>
                <w:color w:val="000000"/>
                <w:sz w:val="20"/>
                <w:szCs w:val="20"/>
              </w:rPr>
              <w:t>93.9</w:t>
            </w:r>
            <w:r>
              <w:rPr>
                <w:color w:val="000000"/>
                <w:sz w:val="20"/>
                <w:szCs w:val="20"/>
              </w:rPr>
              <w:t>% hits in Discriminant Analysis</w:t>
            </w:r>
          </w:p>
        </w:tc>
        <w:tc>
          <w:tcPr>
            <w:tcW w:w="2125" w:type="dxa"/>
            <w:tcBorders>
              <w:top w:val="nil"/>
              <w:left w:val="nil"/>
              <w:bottom w:val="nil"/>
              <w:right w:val="nil"/>
            </w:tcBorders>
            <w:vAlign w:val="center"/>
          </w:tcPr>
          <w:p w14:paraId="4E7E54F8" w14:textId="27248F40" w:rsidR="004D2920" w:rsidRPr="00D5006E" w:rsidRDefault="004D2920" w:rsidP="00D42014">
            <w:pPr>
              <w:pBdr>
                <w:top w:val="nil"/>
                <w:left w:val="nil"/>
                <w:bottom w:val="nil"/>
                <w:right w:val="nil"/>
                <w:between w:val="nil"/>
              </w:pBdr>
              <w:spacing w:line="276" w:lineRule="auto"/>
              <w:jc w:val="center"/>
              <w:rPr>
                <w:color w:val="000000"/>
                <w:sz w:val="20"/>
                <w:szCs w:val="20"/>
                <w:lang w:val="pt-BR"/>
              </w:rPr>
            </w:pPr>
            <w:r>
              <w:rPr>
                <w:color w:val="000000"/>
                <w:sz w:val="20"/>
                <w:szCs w:val="20"/>
                <w:lang w:val="pt-BR"/>
              </w:rPr>
              <w:fldChar w:fldCharType="begin"/>
            </w:r>
            <w:r>
              <w:rPr>
                <w:color w:val="000000"/>
                <w:sz w:val="20"/>
                <w:szCs w:val="20"/>
                <w:lang w:val="pt-BR"/>
              </w:rPr>
              <w:instrText xml:space="preserve"> ADDIN ZOTERO_ITEM CSL_CITATION {"citationID":"yyxtHCkf","properties":{"formattedCitation":"(Schr\\uc0\\u246{}der &amp; Garcia de Leaniz, 2011)","plainCitation":"(Schröder &amp; Garcia de Leaniz, 2011)","noteIndex":0},"citationItems":[{"id":977,"uris":["http://zotero.org/users/9061160/items/JK5DMTGY"],"itemData":{"id":977,"type":"article-journal","container-title":"Biological Invasions","DOI":"10.1007/s10530-010-9802-z","ISSN":"1387-3547, 1573-1464","issue":"1","journalAbbreviation":"Biol Invasions","language":"en","page":"203-213","source":"DOI.org (Crossref)","title":"Discrimination between farmed and free-living invasive salmonids in Chilean Patagonia using stable isotope analysis","volume":"13","author":[{"family":"Schröder","given":"V."},{"family":"Garcia de Leaniz","given":"Carlos"}],"issued":{"date-parts":[["2011",1]]}}}],"schema":"https://github.com/citation-style-language/schema/raw/master/csl-citation.json"} </w:instrText>
            </w:r>
            <w:r>
              <w:rPr>
                <w:color w:val="000000"/>
                <w:sz w:val="20"/>
                <w:szCs w:val="20"/>
                <w:lang w:val="pt-BR"/>
              </w:rPr>
              <w:fldChar w:fldCharType="separate"/>
            </w:r>
            <w:r w:rsidRPr="004D2920">
              <w:rPr>
                <w:sz w:val="20"/>
              </w:rPr>
              <w:t>(Schröder &amp; Garcia de Leaniz, 2011)</w:t>
            </w:r>
            <w:r>
              <w:rPr>
                <w:color w:val="000000"/>
                <w:sz w:val="20"/>
                <w:szCs w:val="20"/>
                <w:lang w:val="pt-BR"/>
              </w:rPr>
              <w:fldChar w:fldCharType="end"/>
            </w:r>
          </w:p>
        </w:tc>
      </w:tr>
      <w:tr w:rsidR="00497D67" w14:paraId="7C326392" w14:textId="77777777" w:rsidTr="0021642F">
        <w:trPr>
          <w:jc w:val="center"/>
        </w:trPr>
        <w:tc>
          <w:tcPr>
            <w:tcW w:w="1556" w:type="dxa"/>
            <w:vMerge/>
            <w:tcBorders>
              <w:left w:val="nil"/>
              <w:bottom w:val="nil"/>
              <w:right w:val="nil"/>
            </w:tcBorders>
            <w:vAlign w:val="center"/>
          </w:tcPr>
          <w:p w14:paraId="7BF8B6DC" w14:textId="77777777" w:rsidR="00497D67" w:rsidRPr="00323E5A"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0F8C1D65"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Salmo trutta</w:t>
            </w:r>
          </w:p>
        </w:tc>
        <w:tc>
          <w:tcPr>
            <w:tcW w:w="1317" w:type="dxa"/>
            <w:tcBorders>
              <w:top w:val="nil"/>
              <w:left w:val="nil"/>
              <w:bottom w:val="nil"/>
              <w:right w:val="nil"/>
            </w:tcBorders>
            <w:shd w:val="clear" w:color="auto" w:fill="E7E6E6"/>
            <w:vAlign w:val="center"/>
          </w:tcPr>
          <w:p w14:paraId="0D506EC1"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34</w:t>
            </w:r>
            <w:r>
              <w:rPr>
                <w:color w:val="000000"/>
                <w:sz w:val="20"/>
                <w:szCs w:val="20"/>
              </w:rPr>
              <w:t>S</w:t>
            </w:r>
          </w:p>
        </w:tc>
        <w:tc>
          <w:tcPr>
            <w:tcW w:w="2120" w:type="dxa"/>
            <w:tcBorders>
              <w:top w:val="nil"/>
              <w:left w:val="nil"/>
              <w:bottom w:val="nil"/>
              <w:right w:val="nil"/>
            </w:tcBorders>
            <w:shd w:val="clear" w:color="auto" w:fill="E7E6E6"/>
            <w:vAlign w:val="center"/>
          </w:tcPr>
          <w:p w14:paraId="61B5AB64"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Scale</w:t>
            </w:r>
          </w:p>
        </w:tc>
        <w:tc>
          <w:tcPr>
            <w:tcW w:w="1809" w:type="dxa"/>
            <w:tcBorders>
              <w:top w:val="nil"/>
              <w:left w:val="nil"/>
              <w:bottom w:val="nil"/>
              <w:right w:val="nil"/>
            </w:tcBorders>
            <w:shd w:val="clear" w:color="auto" w:fill="E7E6E6"/>
            <w:vAlign w:val="center"/>
          </w:tcPr>
          <w:p w14:paraId="117D0DE6" w14:textId="77777777"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Poland</w:t>
            </w:r>
          </w:p>
        </w:tc>
        <w:tc>
          <w:tcPr>
            <w:tcW w:w="3685" w:type="dxa"/>
            <w:tcBorders>
              <w:top w:val="nil"/>
              <w:left w:val="nil"/>
              <w:bottom w:val="nil"/>
              <w:right w:val="nil"/>
            </w:tcBorders>
            <w:shd w:val="clear" w:color="auto" w:fill="E7E6E6"/>
            <w:vAlign w:val="center"/>
          </w:tcPr>
          <w:p w14:paraId="07B8AC67" w14:textId="1F37B730" w:rsidR="0036016A" w:rsidRDefault="0036016A"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sidRPr="009439AF">
              <w:rPr>
                <w:i/>
                <w:iCs/>
                <w:color w:val="000000"/>
                <w:sz w:val="20"/>
                <w:szCs w:val="20"/>
              </w:rPr>
              <w:t xml:space="preserve"> </w:t>
            </w:r>
            <w:r>
              <w:rPr>
                <w:i/>
                <w:iCs/>
                <w:color w:val="000000"/>
                <w:sz w:val="20"/>
                <w:szCs w:val="20"/>
              </w:rPr>
              <w:t>&lt;</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38538A26" w14:textId="03699642"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34</w:t>
            </w:r>
            <w:r>
              <w:rPr>
                <w:color w:val="000000"/>
                <w:sz w:val="20"/>
                <w:szCs w:val="20"/>
              </w:rPr>
              <w:t>S</w:t>
            </w:r>
            <w:r>
              <w:rPr>
                <w:color w:val="000000"/>
                <w:sz w:val="20"/>
                <w:szCs w:val="20"/>
                <w:vertAlign w:val="subscript"/>
              </w:rPr>
              <w:t>captive</w:t>
            </w:r>
            <w:r>
              <w:rPr>
                <w:color w:val="000000"/>
                <w:sz w:val="20"/>
                <w:szCs w:val="20"/>
              </w:rPr>
              <w:t xml:space="preserve"> &gt; </w:t>
            </w:r>
            <w:r w:rsidRPr="009439AF">
              <w:rPr>
                <w:i/>
                <w:iCs/>
                <w:color w:val="000000"/>
                <w:sz w:val="20"/>
                <w:szCs w:val="20"/>
              </w:rPr>
              <w:t>δ</w:t>
            </w:r>
            <w:r>
              <w:rPr>
                <w:color w:val="000000"/>
                <w:sz w:val="20"/>
                <w:szCs w:val="20"/>
                <w:vertAlign w:val="superscript"/>
              </w:rPr>
              <w:t>34</w:t>
            </w:r>
            <w:r>
              <w:rPr>
                <w:color w:val="000000"/>
                <w:sz w:val="20"/>
                <w:szCs w:val="20"/>
              </w:rPr>
              <w:t>S</w:t>
            </w:r>
            <w:r>
              <w:rPr>
                <w:color w:val="000000"/>
                <w:sz w:val="20"/>
                <w:szCs w:val="20"/>
                <w:vertAlign w:val="subscript"/>
              </w:rPr>
              <w:t xml:space="preserve">wild </w:t>
            </w:r>
          </w:p>
          <w:p w14:paraId="3ACB4A8E" w14:textId="77E7B5A8" w:rsidR="008E793E" w:rsidRDefault="008E793E" w:rsidP="00D42014">
            <w:pPr>
              <w:pBdr>
                <w:top w:val="nil"/>
                <w:left w:val="nil"/>
                <w:bottom w:val="nil"/>
                <w:right w:val="nil"/>
                <w:between w:val="nil"/>
              </w:pBdr>
              <w:spacing w:after="60" w:line="276" w:lineRule="auto"/>
              <w:jc w:val="center"/>
              <w:rPr>
                <w:color w:val="000000"/>
                <w:sz w:val="20"/>
                <w:szCs w:val="20"/>
              </w:rPr>
            </w:pPr>
            <w:r>
              <w:rPr>
                <w:color w:val="000000"/>
                <w:sz w:val="20"/>
                <w:szCs w:val="20"/>
              </w:rPr>
              <w:t>(Based on no overlaps between groups)</w:t>
            </w:r>
          </w:p>
        </w:tc>
        <w:tc>
          <w:tcPr>
            <w:tcW w:w="2125" w:type="dxa"/>
            <w:tcBorders>
              <w:top w:val="nil"/>
              <w:left w:val="nil"/>
              <w:bottom w:val="nil"/>
              <w:right w:val="nil"/>
            </w:tcBorders>
            <w:shd w:val="clear" w:color="auto" w:fill="E7E6E6"/>
            <w:vAlign w:val="center"/>
          </w:tcPr>
          <w:p w14:paraId="23F8005B" w14:textId="608F86FE" w:rsid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{"citationID":"IQZu5I6F","properties":{"formattedCitation":"(Trembaczowski, 2011)","plainCitation":"(Trembaczowski, 2011)","noteIndex":0},"citationItems":[{"id":70,"uris":["http://zotero.org/users/9061160/items/G9AVNIFW"],"itemData":{"id":70,"type":"article-journal","abstract":"Use of sulphur and carbon stable-isotope composition of fish scales and muscles to identify the origin of fish\n            \n              δ\n              34\n              S and δ\n              13\n              C analyses were used to determine the origin of trout specimens. The isotope record of their scales and muscles are compared with a database previously obtained from wild- and reared fish coming from Polish rivers and pond farms. The comparison made it possible to find out whether the trout were wild or reared.","container-title":"Mineralogia","DOI":"10.2478/v10002-011-0004-9","ISSN":"1899-8526, 1899-8291","issue":"1","language":"en","page":"33-37","source":"DOI.org (Crossref)","title":"Use of sulphur and carbon stable-isotope composition of fish scales and muscles to identify the origin of fish","volume":"42","author":[{"family":"Trembaczowski","given":"Andrzej"}],"issued":{"date-parts":[["2011",1,1]]}}}],"schema":"https://github.com/citation-style-language/schema/raw/master/csl-citation.json"} </w:instrText>
            </w:r>
            <w:r>
              <w:rPr>
                <w:color w:val="000000"/>
                <w:sz w:val="20"/>
                <w:szCs w:val="20"/>
              </w:rPr>
              <w:fldChar w:fldCharType="separate"/>
            </w:r>
            <w:r w:rsidRPr="004D2920">
              <w:rPr>
                <w:sz w:val="20"/>
              </w:rPr>
              <w:t>(Trembaczowski, 2011)</w:t>
            </w:r>
            <w:r>
              <w:rPr>
                <w:color w:val="000000"/>
                <w:sz w:val="20"/>
                <w:szCs w:val="20"/>
              </w:rPr>
              <w:fldChar w:fldCharType="end"/>
            </w:r>
          </w:p>
        </w:tc>
      </w:tr>
      <w:tr w:rsidR="00497D67" w14:paraId="673826E0" w14:textId="77777777" w:rsidTr="0021642F">
        <w:trPr>
          <w:trHeight w:val="784"/>
          <w:jc w:val="center"/>
        </w:trPr>
        <w:tc>
          <w:tcPr>
            <w:tcW w:w="1556" w:type="dxa"/>
            <w:vMerge/>
            <w:tcBorders>
              <w:left w:val="nil"/>
              <w:bottom w:val="nil"/>
              <w:right w:val="nil"/>
            </w:tcBorders>
            <w:vAlign w:val="center"/>
          </w:tcPr>
          <w:p w14:paraId="3422C0F1"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34509C6B" w14:textId="77777777" w:rsidR="00497D67" w:rsidRDefault="00497D67" w:rsidP="00D42014">
            <w:pPr>
              <w:spacing w:line="276" w:lineRule="auto"/>
              <w:jc w:val="center"/>
              <w:rPr>
                <w:i/>
                <w:sz w:val="20"/>
                <w:szCs w:val="20"/>
              </w:rPr>
            </w:pPr>
            <w:r>
              <w:rPr>
                <w:i/>
                <w:sz w:val="20"/>
                <w:szCs w:val="20"/>
              </w:rPr>
              <w:t>Oncorhynchus nerka; O. kisutch; Salmo salar; S. trutta</w:t>
            </w:r>
          </w:p>
        </w:tc>
        <w:tc>
          <w:tcPr>
            <w:tcW w:w="1317" w:type="dxa"/>
            <w:tcBorders>
              <w:top w:val="nil"/>
              <w:left w:val="nil"/>
              <w:bottom w:val="nil"/>
              <w:right w:val="nil"/>
            </w:tcBorders>
            <w:vAlign w:val="center"/>
          </w:tcPr>
          <w:p w14:paraId="138D778F"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353075C0"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1F22278F" w14:textId="77777777"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United States, Ireland, Scotland, Norway, Germany</w:t>
            </w:r>
          </w:p>
        </w:tc>
        <w:tc>
          <w:tcPr>
            <w:tcW w:w="3685" w:type="dxa"/>
            <w:tcBorders>
              <w:top w:val="nil"/>
              <w:left w:val="nil"/>
              <w:bottom w:val="nil"/>
              <w:right w:val="nil"/>
            </w:tcBorders>
            <w:vAlign w:val="center"/>
          </w:tcPr>
          <w:p w14:paraId="7C54667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 xml:space="preserve">Bulk: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wild,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organic</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conventional</w:t>
            </w:r>
          </w:p>
          <w:p w14:paraId="4CED1643" w14:textId="77777777" w:rsidR="00497D67" w:rsidRDefault="00497D67" w:rsidP="00D42014">
            <w:pPr>
              <w:pBdr>
                <w:top w:val="nil"/>
                <w:left w:val="nil"/>
                <w:bottom w:val="nil"/>
                <w:right w:val="nil"/>
                <w:between w:val="nil"/>
              </w:pBdr>
              <w:spacing w:line="276" w:lineRule="auto"/>
              <w:ind w:left="-112" w:right="-140"/>
              <w:jc w:val="center"/>
              <w:rPr>
                <w:color w:val="000000"/>
                <w:sz w:val="20"/>
                <w:szCs w:val="20"/>
                <w:vertAlign w:val="subscript"/>
              </w:rPr>
            </w:pPr>
            <w:r>
              <w:rPr>
                <w:color w:val="000000"/>
                <w:sz w:val="20"/>
                <w:szCs w:val="20"/>
              </w:rPr>
              <w:t xml:space="preserve">          </w:t>
            </w:r>
            <w:bookmarkStart w:id="5" w:name="_Hlk119321519"/>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organic</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conventional</w:t>
            </w:r>
          </w:p>
          <w:bookmarkEnd w:id="5"/>
          <w:p w14:paraId="52F62F17" w14:textId="77777777" w:rsidR="00497D67" w:rsidRDefault="00497D67" w:rsidP="00D42014">
            <w:pPr>
              <w:spacing w:line="276" w:lineRule="auto"/>
              <w:jc w:val="center"/>
              <w:rPr>
                <w:sz w:val="20"/>
                <w:szCs w:val="20"/>
                <w:vertAlign w:val="subscript"/>
              </w:rPr>
            </w:pPr>
            <w:r>
              <w:rPr>
                <w:sz w:val="20"/>
                <w:szCs w:val="20"/>
              </w:rPr>
              <w:t xml:space="preserve">Lipids: </w:t>
            </w:r>
            <w:r w:rsidRPr="009439AF">
              <w:rPr>
                <w:i/>
                <w:iCs/>
                <w:sz w:val="20"/>
                <w:szCs w:val="20"/>
              </w:rPr>
              <w:t>δ</w:t>
            </w:r>
            <w:r>
              <w:rPr>
                <w:sz w:val="20"/>
                <w:szCs w:val="20"/>
                <w:vertAlign w:val="superscript"/>
              </w:rPr>
              <w:t>13</w:t>
            </w:r>
            <w:r>
              <w:rPr>
                <w:sz w:val="20"/>
                <w:szCs w:val="20"/>
              </w:rPr>
              <w:t>C</w:t>
            </w:r>
            <w:r>
              <w:rPr>
                <w:sz w:val="20"/>
                <w:szCs w:val="20"/>
                <w:vertAlign w:val="subscript"/>
              </w:rPr>
              <w:t>organic</w:t>
            </w:r>
            <w:r>
              <w:rPr>
                <w:sz w:val="20"/>
                <w:szCs w:val="20"/>
              </w:rPr>
              <w:t xml:space="preserve"> &gt; </w:t>
            </w:r>
            <w:r w:rsidRPr="009439AF">
              <w:rPr>
                <w:i/>
                <w:iCs/>
                <w:sz w:val="20"/>
                <w:szCs w:val="20"/>
              </w:rPr>
              <w:t>δ</w:t>
            </w:r>
            <w:r>
              <w:rPr>
                <w:sz w:val="20"/>
                <w:szCs w:val="20"/>
                <w:vertAlign w:val="superscript"/>
              </w:rPr>
              <w:t>13</w:t>
            </w:r>
            <w:r>
              <w:rPr>
                <w:sz w:val="20"/>
                <w:szCs w:val="20"/>
              </w:rPr>
              <w:t>C</w:t>
            </w:r>
            <w:r>
              <w:rPr>
                <w:sz w:val="20"/>
                <w:szCs w:val="20"/>
                <w:vertAlign w:val="subscript"/>
              </w:rPr>
              <w:t xml:space="preserve">wild, </w:t>
            </w:r>
            <w:r w:rsidRPr="009439AF">
              <w:rPr>
                <w:i/>
                <w:iCs/>
                <w:sz w:val="20"/>
                <w:szCs w:val="20"/>
              </w:rPr>
              <w:t>δ</w:t>
            </w:r>
            <w:r>
              <w:rPr>
                <w:sz w:val="20"/>
                <w:szCs w:val="20"/>
                <w:vertAlign w:val="superscript"/>
              </w:rPr>
              <w:t>13</w:t>
            </w:r>
            <w:r>
              <w:rPr>
                <w:sz w:val="20"/>
                <w:szCs w:val="20"/>
              </w:rPr>
              <w:t>C</w:t>
            </w:r>
            <w:r>
              <w:rPr>
                <w:sz w:val="20"/>
                <w:szCs w:val="20"/>
                <w:vertAlign w:val="subscript"/>
              </w:rPr>
              <w:t>conventional</w:t>
            </w:r>
          </w:p>
          <w:p w14:paraId="3E7BF98F" w14:textId="4979785F" w:rsidR="00D03024" w:rsidRDefault="00D03024" w:rsidP="00D42014">
            <w:pPr>
              <w:spacing w:after="60" w:line="276" w:lineRule="auto"/>
              <w:jc w:val="center"/>
              <w:rPr>
                <w:sz w:val="20"/>
                <w:szCs w:val="20"/>
              </w:rPr>
            </w:pPr>
            <w:r>
              <w:rPr>
                <w:color w:val="000000"/>
                <w:sz w:val="20"/>
                <w:szCs w:val="20"/>
              </w:rPr>
              <w:t>(Based on no overlaps between groups)</w:t>
            </w:r>
          </w:p>
        </w:tc>
        <w:tc>
          <w:tcPr>
            <w:tcW w:w="2125" w:type="dxa"/>
            <w:tcBorders>
              <w:top w:val="nil"/>
              <w:left w:val="nil"/>
              <w:bottom w:val="nil"/>
              <w:right w:val="nil"/>
            </w:tcBorders>
            <w:vAlign w:val="center"/>
          </w:tcPr>
          <w:p w14:paraId="3521A809" w14:textId="35A5221E" w:rsidR="004D2920" w:rsidRPr="00D5006E" w:rsidRDefault="004D2920" w:rsidP="00D42014">
            <w:pPr>
              <w:spacing w:line="276" w:lineRule="auto"/>
              <w:jc w:val="center"/>
              <w:rPr>
                <w:sz w:val="20"/>
                <w:szCs w:val="20"/>
              </w:rPr>
            </w:pPr>
            <w:r>
              <w:rPr>
                <w:sz w:val="20"/>
                <w:szCs w:val="20"/>
              </w:rPr>
              <w:fldChar w:fldCharType="begin"/>
            </w:r>
            <w:r>
              <w:rPr>
                <w:sz w:val="20"/>
                <w:szCs w:val="20"/>
              </w:rPr>
              <w:instrText xml:space="preserve"> ADDIN ZOTERO_ITEM CSL_CITATION {"citationID":"nXR7N7xu","properties":{"formattedCitation":"(Molkentin et al., 2015)","plainCitation":"(Molkentin et al., 2015)","noteIndex":0},"citationItems":[{"id":63,"uris":["http://zotero.org/users/9061160/items/S76ETGYH"],"itemData":{"id":63,"type":"article-journal","abstract":"To develop a practical methodology for the authentication of organic salmonid products, 130 ﬁllet samples of trout and salmon originating from organic and conventional aquaculture as well as wild stocks (salmon) were collected from the German market over one year. Combined stable isotope analysis of d15N and d13C in defatted dry matter allowed differentiation of organically farmed from conventionally farmed salmon and brown trout, whether raw, smoked or graved. For the additional distinction of organic and wild salmon, a second analysis of d13C in ﬁsh lipids was required. Fatty acid analysis completely differentiated the three production types of salmon just by the linoleic acid content in the ﬁsh lipids, which was lowest in wild and highest in conventional salmon. Moreover, the elevated myristic acid content allowed organic to be distinguished from wild and conventional salmon. Furthermore, organic and conventional brown trout could be distinguished by combining the oleic acid and gondoic acid contents. Analysis of the free astaxanthin isomeric pattern allowed a clear distinction of conventional and wild salmon, but organic salmon showed variable patterns that did not consistently allow the authentication of their origin. While a special feed composition is required in organic aquaculture, the composition of conventional aquaculture feed has changed considerably within the last decade. Consequently, the percentages of animal and vegetable components, which clearly vary between the production types, result in distinctive features in terms of stable isotope or fatty acid composition that are utilisable for the authentication of organic salmonid products. To account for potential changes in aquaculture feeding practices, the established distinctive limits should be traced and possibly adapted in future.","container-title":"Food Control","DOI":"10.1016/j.foodcont.2015.01.003","ISSN":"09567135","journalAbbreviation":"Food Control","language":"en","page":"55-66","source":"DOI.org (Crossref)","title":"Traceability of organic fish – Authenticating the production origin of salmonids by chemical and isotopic analyses","volume":"53","author":[{"family":"Molkentin","given":"Joachim"},{"family":"Lehmann","given":"Ines"},{"family":"Ostermeyer","given":"Ute"},{"family":"Rehbein","given":"Hartmut"}],"issued":{"date-parts":[["2015",7]]}}}],"schema":"https://github.com/citation-style-language/schema/raw/master/csl-citation.json"} </w:instrText>
            </w:r>
            <w:r>
              <w:rPr>
                <w:sz w:val="20"/>
                <w:szCs w:val="20"/>
              </w:rPr>
              <w:fldChar w:fldCharType="separate"/>
            </w:r>
            <w:r w:rsidRPr="004D2920">
              <w:rPr>
                <w:sz w:val="20"/>
              </w:rPr>
              <w:t>(Molkentin et al., 2015)</w:t>
            </w:r>
            <w:r>
              <w:rPr>
                <w:sz w:val="20"/>
                <w:szCs w:val="20"/>
              </w:rPr>
              <w:fldChar w:fldCharType="end"/>
            </w:r>
          </w:p>
        </w:tc>
      </w:tr>
      <w:tr w:rsidR="00497D67" w14:paraId="2256EA97" w14:textId="77777777" w:rsidTr="0021642F">
        <w:trPr>
          <w:trHeight w:val="784"/>
          <w:jc w:val="center"/>
        </w:trPr>
        <w:tc>
          <w:tcPr>
            <w:tcW w:w="1556" w:type="dxa"/>
            <w:vMerge/>
            <w:tcBorders>
              <w:left w:val="nil"/>
              <w:bottom w:val="nil"/>
              <w:right w:val="nil"/>
            </w:tcBorders>
            <w:vAlign w:val="center"/>
          </w:tcPr>
          <w:p w14:paraId="703855C2"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560BAC79" w14:textId="0F94F2C2" w:rsidR="00497D67" w:rsidRPr="00D42014"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Argyrosomus regius</w:t>
            </w:r>
          </w:p>
        </w:tc>
        <w:tc>
          <w:tcPr>
            <w:tcW w:w="1317" w:type="dxa"/>
            <w:tcBorders>
              <w:top w:val="nil"/>
              <w:left w:val="nil"/>
              <w:bottom w:val="nil"/>
              <w:right w:val="nil"/>
            </w:tcBorders>
            <w:shd w:val="clear" w:color="auto" w:fill="E7E6E6"/>
            <w:vAlign w:val="center"/>
          </w:tcPr>
          <w:p w14:paraId="18E48ECD"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13471715"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shd w:val="clear" w:color="auto" w:fill="E7E6E6"/>
            <w:vAlign w:val="center"/>
          </w:tcPr>
          <w:p w14:paraId="294D347B" w14:textId="77777777" w:rsidR="00497D67" w:rsidRDefault="00497D67" w:rsidP="00D4201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0"/>
                <w:szCs w:val="20"/>
              </w:rPr>
            </w:pPr>
            <w:r>
              <w:rPr>
                <w:color w:val="000000"/>
                <w:sz w:val="20"/>
                <w:szCs w:val="20"/>
              </w:rPr>
              <w:t>Portugal</w:t>
            </w:r>
          </w:p>
        </w:tc>
        <w:tc>
          <w:tcPr>
            <w:tcW w:w="3685" w:type="dxa"/>
            <w:tcBorders>
              <w:top w:val="nil"/>
              <w:left w:val="nil"/>
              <w:bottom w:val="nil"/>
              <w:right w:val="nil"/>
            </w:tcBorders>
            <w:shd w:val="clear" w:color="auto" w:fill="E7E6E6"/>
            <w:vAlign w:val="center"/>
          </w:tcPr>
          <w:p w14:paraId="11E320D6"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516F7687" w14:textId="77777777" w:rsidR="00497D67" w:rsidRDefault="00497D67" w:rsidP="00D42014">
            <w:pPr>
              <w:pBdr>
                <w:top w:val="nil"/>
                <w:left w:val="nil"/>
                <w:bottom w:val="nil"/>
                <w:right w:val="nil"/>
                <w:between w:val="nil"/>
              </w:pBdr>
              <w:spacing w:line="276" w:lineRule="auto"/>
              <w:ind w:left="-112" w:right="-140"/>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tc>
        <w:tc>
          <w:tcPr>
            <w:tcW w:w="2125" w:type="dxa"/>
            <w:tcBorders>
              <w:top w:val="nil"/>
              <w:left w:val="nil"/>
              <w:bottom w:val="nil"/>
              <w:right w:val="nil"/>
            </w:tcBorders>
            <w:shd w:val="clear" w:color="auto" w:fill="E7E6E6"/>
            <w:vAlign w:val="center"/>
          </w:tcPr>
          <w:p w14:paraId="3C22E924" w14:textId="15B9C251" w:rsidR="00497D67" w:rsidRPr="004D2920" w:rsidRDefault="004D2920" w:rsidP="004D2920">
            <w:pPr>
              <w:pBdr>
                <w:top w:val="nil"/>
                <w:left w:val="nil"/>
                <w:bottom w:val="nil"/>
                <w:right w:val="nil"/>
                <w:between w:val="nil"/>
              </w:pBdr>
              <w:spacing w:line="276" w:lineRule="auto"/>
              <w:jc w:val="center"/>
              <w:rPr>
                <w:sz w:val="20"/>
              </w:rPr>
            </w:pPr>
            <w:r>
              <w:rPr>
                <w:sz w:val="20"/>
              </w:rPr>
              <w:fldChar w:fldCharType="begin"/>
            </w:r>
            <w:r>
              <w:rPr>
                <w:sz w:val="20"/>
              </w:rPr>
              <w:instrText xml:space="preserve"> ADDIN ZOTERO_ITEM CSL_CITATION {"citationID":"WTK7o4ze","properties":{"formattedCitation":"(Chaguri et al., 2017)","plainCitation":"(Chaguri et al., 2017)","noteIndex":0},"citationItems":[{"id":147,"uris":["http://zotero.org/users/9061160/items/QE4G6D2I"],"itemData":{"id":147,"type":"article-journal","abstract":"Techniques to trace geographical origins and production methods are still scarce and not routinely applied by food safety authorities. The aim of this study was to assess the eﬀectiveness of proximate chemical composition, fatty acid proﬁle, macro and trace element content, and stable isotope ratios to distinguish wild (WM) and farmed (FM) meagre. There were diﬀerences in total lipids, some fatty acids (C16:2n-4, C16:4n-3, C18:0, C18:1n-9, C18:2n-6, C18:3n-3, C20:1n-9, C22:1n11, C20:4n-6, C22:5n-6, and DHA), some macro and trace elements (Cl, S, Fe, Zn, Se, and Br), and d13C and d15N stable isotopes contents between FM and WM. Additionally, some fatty acids (e.g., linoleic) and elements (e.g., Cl, Fe, Br, and Rb) signiﬁcantly diﬀered between large and small FM. Therefore, it is possible to diﬀerentiate between FM (large and small specimens) and WM based on these compounds. The results of this study emphasize eﬀectiveness of chemometrics tools for seafood traceability purposes.","container-title":"Journal of Food Processing and Preservation","DOI":"10.1111/jfpp.13312","ISSN":"01458892","issue":"6","journalAbbreviation":"J Food Process Preserv","language":"en","page":"e13312","source":"DOI.org (Crossref)","title":"Chemometrics tools to distinguish wild and farmed meagre ( &lt;i&gt;Argyrosomus regius&lt;/i&gt; )","volume":"41","author":[{"family":"Chaguri","given":"Milena Penteado"},{"family":"Maulvault","given":"Ana Luísa"},{"family":"Costa","given":"Sara"},{"family":"Gonçalves","given":"Amparo"},{"family":"Nunes","given":"Maria Leonor"},{"family":"Carvalho","given":"Maria Luisa"},{"family":"Sant'ana","given":"Léa Silvia"},{"family":"Bandarra","given":"Narcisa"},{"family":"Marques","given":"António"}],"issued":{"date-parts":[["2017",12]]}}}],"schema":"https://github.com/citation-style-language/schema/raw/master/csl-citation.json"} </w:instrText>
            </w:r>
            <w:r>
              <w:rPr>
                <w:sz w:val="20"/>
              </w:rPr>
              <w:fldChar w:fldCharType="separate"/>
            </w:r>
            <w:r w:rsidRPr="004D2920">
              <w:rPr>
                <w:sz w:val="20"/>
              </w:rPr>
              <w:t>(Chaguri et al., 2017)</w:t>
            </w:r>
            <w:r>
              <w:rPr>
                <w:sz w:val="20"/>
              </w:rPr>
              <w:fldChar w:fldCharType="end"/>
            </w:r>
          </w:p>
        </w:tc>
      </w:tr>
      <w:tr w:rsidR="00497D67" w14:paraId="186AA469" w14:textId="77777777" w:rsidTr="0021642F">
        <w:trPr>
          <w:jc w:val="center"/>
        </w:trPr>
        <w:tc>
          <w:tcPr>
            <w:tcW w:w="1556" w:type="dxa"/>
            <w:vMerge w:val="restart"/>
            <w:tcBorders>
              <w:top w:val="nil"/>
              <w:left w:val="nil"/>
              <w:bottom w:val="nil"/>
              <w:right w:val="nil"/>
            </w:tcBorders>
            <w:vAlign w:val="center"/>
          </w:tcPr>
          <w:p w14:paraId="7B725488"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t>FISH</w:t>
            </w:r>
          </w:p>
        </w:tc>
        <w:tc>
          <w:tcPr>
            <w:tcW w:w="2267" w:type="dxa"/>
            <w:tcBorders>
              <w:top w:val="nil"/>
              <w:left w:val="nil"/>
              <w:bottom w:val="nil"/>
              <w:right w:val="nil"/>
            </w:tcBorders>
            <w:vAlign w:val="center"/>
          </w:tcPr>
          <w:p w14:paraId="6C21CFA7"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Dicentrarchus labrax</w:t>
            </w:r>
          </w:p>
        </w:tc>
        <w:tc>
          <w:tcPr>
            <w:tcW w:w="1317" w:type="dxa"/>
            <w:tcBorders>
              <w:top w:val="nil"/>
              <w:left w:val="nil"/>
              <w:bottom w:val="nil"/>
              <w:right w:val="nil"/>
            </w:tcBorders>
            <w:vAlign w:val="center"/>
          </w:tcPr>
          <w:p w14:paraId="68282962"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67C88E35"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14047FE4"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Europe</w:t>
            </w:r>
          </w:p>
        </w:tc>
        <w:tc>
          <w:tcPr>
            <w:tcW w:w="3685" w:type="dxa"/>
            <w:tcBorders>
              <w:top w:val="nil"/>
              <w:left w:val="nil"/>
              <w:bottom w:val="nil"/>
              <w:right w:val="nil"/>
            </w:tcBorders>
            <w:vAlign w:val="center"/>
          </w:tcPr>
          <w:p w14:paraId="0BAB123E"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91% hits in the Discriminant Analysis</w:t>
            </w:r>
          </w:p>
        </w:tc>
        <w:tc>
          <w:tcPr>
            <w:tcW w:w="2125" w:type="dxa"/>
            <w:tcBorders>
              <w:top w:val="nil"/>
              <w:left w:val="nil"/>
              <w:bottom w:val="nil"/>
              <w:right w:val="nil"/>
            </w:tcBorders>
            <w:vAlign w:val="center"/>
          </w:tcPr>
          <w:p w14:paraId="3CE781C8" w14:textId="45BAFABC" w:rsidR="00497D67" w:rsidRDefault="004D2920" w:rsidP="00D42014">
            <w:pPr>
              <w:pBdr>
                <w:top w:val="nil"/>
                <w:left w:val="nil"/>
                <w:bottom w:val="nil"/>
                <w:right w:val="nil"/>
                <w:between w:val="nil"/>
              </w:pBdr>
              <w:spacing w:line="276" w:lineRule="auto"/>
              <w:ind w:left="-102" w:right="-114"/>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{"citationID":"yhtXws7h","properties":{"formattedCitation":"(Farabegoli et al., 2018)","plainCitation":"(Farabegoli et al., 2018)","noteIndex":0},"citationItems":[{"id":588,"uris":["http://zotero.org/users/9061160/items/885LAQ5M"],"itemData":{"id":588,"type":"article-journal","container-title":"Journal of Agricultural and Food Chemistry","DOI":"10.1021/acs.jafc.8b00505","ISSN":"0021-8561, 1520-5118","issue":"26","journalAbbreviation":"J. Agric. Food Chem.","language":"en","page":"6822-6831","source":"DOI.org (Crossref)","title":"Toward the Authentication of European Sea Bass Origin through a Combination of Biometric Measurements and Multiple Analytical Techniques","volume":"66","author":[{"family":"Farabegoli","given":"Federica"},{"family":"Pirini","given":"Maurizio"},{"family":"Rotolo","given":"Magda"},{"family":"Silvi","given":"Marina"},{"family":"Testi","given":"Silvia"},{"family":"Ghidini","given":"Sergio"},{"family":"Zanardi","given":"Emanuela"},{"family":"Remondini","given":"Daniel"},{"family":"Bonaldo","given":"Alessio"},{"family":"Parma","given":"Luca"},{"family":"Badiani","given":"Anna"}],"issued":{"date-parts":[["2018",7,5]]}}}],"schema":"https://github.com/citation-style-language/schema/raw/master/csl-citation.json"} </w:instrText>
            </w:r>
            <w:r>
              <w:rPr>
                <w:color w:val="000000"/>
                <w:sz w:val="20"/>
                <w:szCs w:val="20"/>
              </w:rPr>
              <w:fldChar w:fldCharType="separate"/>
            </w:r>
            <w:r w:rsidRPr="004D2920">
              <w:rPr>
                <w:sz w:val="20"/>
              </w:rPr>
              <w:t>(Farabegoli et al., 2018)</w:t>
            </w:r>
            <w:r>
              <w:rPr>
                <w:color w:val="000000"/>
                <w:sz w:val="20"/>
                <w:szCs w:val="20"/>
              </w:rPr>
              <w:fldChar w:fldCharType="end"/>
            </w:r>
          </w:p>
        </w:tc>
      </w:tr>
      <w:tr w:rsidR="00497D67" w14:paraId="4D38D043" w14:textId="77777777" w:rsidTr="0021642F">
        <w:trPr>
          <w:jc w:val="center"/>
        </w:trPr>
        <w:tc>
          <w:tcPr>
            <w:tcW w:w="1556" w:type="dxa"/>
            <w:vMerge/>
            <w:tcBorders>
              <w:top w:val="nil"/>
              <w:left w:val="nil"/>
              <w:bottom w:val="nil"/>
              <w:right w:val="nil"/>
            </w:tcBorders>
            <w:vAlign w:val="center"/>
          </w:tcPr>
          <w:p w14:paraId="4E31FFF3" w14:textId="77777777" w:rsidR="00497D67" w:rsidRDefault="00497D67" w:rsidP="00D42014">
            <w:pPr>
              <w:widowControl w:val="0"/>
              <w:pBdr>
                <w:top w:val="nil"/>
                <w:left w:val="nil"/>
                <w:bottom w:val="nil"/>
                <w:right w:val="nil"/>
                <w:between w:val="nil"/>
              </w:pBdr>
              <w:spacing w:line="276" w:lineRule="auto"/>
              <w:rPr>
                <w:color w:val="000000"/>
                <w:sz w:val="20"/>
                <w:szCs w:val="20"/>
              </w:rPr>
            </w:pPr>
            <w:bookmarkStart w:id="6" w:name="_Hlk119321313"/>
          </w:p>
        </w:tc>
        <w:tc>
          <w:tcPr>
            <w:tcW w:w="2267" w:type="dxa"/>
            <w:tcBorders>
              <w:top w:val="nil"/>
              <w:left w:val="nil"/>
              <w:bottom w:val="nil"/>
              <w:right w:val="nil"/>
            </w:tcBorders>
            <w:shd w:val="clear" w:color="auto" w:fill="E7E6E6"/>
            <w:vAlign w:val="center"/>
          </w:tcPr>
          <w:p w14:paraId="6F34E2C5" w14:textId="77777777" w:rsidR="00497D67" w:rsidRPr="00497D67" w:rsidRDefault="00497D67" w:rsidP="00D42014">
            <w:pPr>
              <w:pBdr>
                <w:top w:val="nil"/>
                <w:left w:val="nil"/>
                <w:bottom w:val="nil"/>
                <w:right w:val="nil"/>
                <w:between w:val="nil"/>
              </w:pBdr>
              <w:spacing w:line="276" w:lineRule="auto"/>
              <w:jc w:val="center"/>
              <w:rPr>
                <w:i/>
                <w:sz w:val="20"/>
                <w:szCs w:val="20"/>
              </w:rPr>
            </w:pPr>
            <w:r w:rsidRPr="00497D67">
              <w:rPr>
                <w:i/>
                <w:sz w:val="20"/>
                <w:szCs w:val="20"/>
              </w:rPr>
              <w:t xml:space="preserve">Oncorhynchus gorbuscha, </w:t>
            </w:r>
          </w:p>
          <w:p w14:paraId="5AEC8312" w14:textId="77777777" w:rsidR="00497D67" w:rsidRPr="00497D67" w:rsidRDefault="00497D67" w:rsidP="00D42014">
            <w:pPr>
              <w:pBdr>
                <w:top w:val="nil"/>
                <w:left w:val="nil"/>
                <w:bottom w:val="nil"/>
                <w:right w:val="nil"/>
                <w:between w:val="nil"/>
              </w:pBdr>
              <w:spacing w:line="276" w:lineRule="auto"/>
              <w:jc w:val="center"/>
              <w:rPr>
                <w:i/>
                <w:sz w:val="20"/>
                <w:szCs w:val="20"/>
              </w:rPr>
            </w:pPr>
            <w:r w:rsidRPr="00497D67">
              <w:rPr>
                <w:i/>
                <w:sz w:val="20"/>
                <w:szCs w:val="20"/>
              </w:rPr>
              <w:t>Oncorhynchus nerka</w:t>
            </w:r>
          </w:p>
          <w:p w14:paraId="3E6D2BC5" w14:textId="77777777" w:rsidR="00497D67" w:rsidRPr="00497D67" w:rsidRDefault="00497D67" w:rsidP="00D42014">
            <w:pPr>
              <w:pBdr>
                <w:top w:val="nil"/>
                <w:left w:val="nil"/>
                <w:bottom w:val="nil"/>
                <w:right w:val="nil"/>
                <w:between w:val="nil"/>
              </w:pBdr>
              <w:spacing w:line="276" w:lineRule="auto"/>
              <w:jc w:val="center"/>
              <w:rPr>
                <w:i/>
                <w:sz w:val="20"/>
                <w:szCs w:val="20"/>
              </w:rPr>
            </w:pPr>
            <w:r w:rsidRPr="00497D67">
              <w:rPr>
                <w:i/>
                <w:sz w:val="20"/>
                <w:szCs w:val="20"/>
              </w:rPr>
              <w:t>Salmo salar</w:t>
            </w:r>
          </w:p>
        </w:tc>
        <w:tc>
          <w:tcPr>
            <w:tcW w:w="1317" w:type="dxa"/>
            <w:tcBorders>
              <w:top w:val="nil"/>
              <w:left w:val="nil"/>
              <w:bottom w:val="nil"/>
              <w:right w:val="nil"/>
            </w:tcBorders>
            <w:shd w:val="clear" w:color="auto" w:fill="E7E6E6"/>
            <w:vAlign w:val="center"/>
          </w:tcPr>
          <w:p w14:paraId="7D35036C"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75D144C9"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shd w:val="clear" w:color="auto" w:fill="E7E6E6"/>
            <w:vAlign w:val="center"/>
          </w:tcPr>
          <w:p w14:paraId="7848CB47"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United States, Norway, Ireland</w:t>
            </w:r>
          </w:p>
        </w:tc>
        <w:tc>
          <w:tcPr>
            <w:tcW w:w="3685" w:type="dxa"/>
            <w:tcBorders>
              <w:top w:val="nil"/>
              <w:left w:val="nil"/>
              <w:bottom w:val="nil"/>
              <w:right w:val="nil"/>
            </w:tcBorders>
            <w:shd w:val="clear" w:color="auto" w:fill="E7E6E6"/>
            <w:vAlign w:val="center"/>
          </w:tcPr>
          <w:p w14:paraId="1BAB512A" w14:textId="144D59DD" w:rsidR="00497D67" w:rsidRDefault="00497D67" w:rsidP="00D42014">
            <w:pPr>
              <w:pBdr>
                <w:top w:val="nil"/>
                <w:left w:val="nil"/>
                <w:bottom w:val="nil"/>
                <w:right w:val="nil"/>
                <w:between w:val="nil"/>
              </w:pBdr>
              <w:spacing w:line="276" w:lineRule="auto"/>
              <w:jc w:val="both"/>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bulk</w:t>
            </w:r>
            <w:r>
              <w:rPr>
                <w:color w:val="000000"/>
                <w:sz w:val="20"/>
                <w:szCs w:val="20"/>
              </w:rPr>
              <w:t>: differences between all groups (</w:t>
            </w:r>
            <w:r w:rsidR="00AB1729">
              <w:rPr>
                <w:color w:val="000000"/>
                <w:sz w:val="20"/>
                <w:szCs w:val="20"/>
              </w:rPr>
              <w:t>except</w:t>
            </w:r>
            <w:r>
              <w:rPr>
                <w:color w:val="000000"/>
                <w:sz w:val="20"/>
                <w:szCs w:val="20"/>
              </w:rPr>
              <w:t xml:space="preserve"> wild </w:t>
            </w:r>
            <w:r>
              <w:rPr>
                <w:i/>
                <w:color w:val="000000"/>
                <w:sz w:val="20"/>
                <w:szCs w:val="20"/>
              </w:rPr>
              <w:t>vs</w:t>
            </w:r>
            <w:r w:rsidR="00AB1729">
              <w:rPr>
                <w:i/>
                <w:color w:val="000000"/>
                <w:sz w:val="20"/>
                <w:szCs w:val="20"/>
              </w:rPr>
              <w:t>.</w:t>
            </w:r>
            <w:r>
              <w:rPr>
                <w:color w:val="000000"/>
                <w:sz w:val="20"/>
                <w:szCs w:val="20"/>
              </w:rPr>
              <w:t xml:space="preserve"> Irish organic </w:t>
            </w:r>
            <w:r>
              <w:rPr>
                <w:i/>
                <w:iCs/>
                <w:color w:val="000000"/>
                <w:sz w:val="20"/>
                <w:szCs w:val="20"/>
              </w:rPr>
              <w:t>S. salar</w:t>
            </w:r>
            <w:r>
              <w:rPr>
                <w:color w:val="000000"/>
                <w:sz w:val="20"/>
                <w:szCs w:val="20"/>
              </w:rPr>
              <w:t xml:space="preserve">; wild </w:t>
            </w:r>
            <w:r>
              <w:rPr>
                <w:i/>
                <w:color w:val="000000"/>
                <w:sz w:val="20"/>
                <w:szCs w:val="20"/>
              </w:rPr>
              <w:t>O. gorbuscha vs</w:t>
            </w:r>
            <w:r w:rsidR="00AB1729">
              <w:rPr>
                <w:i/>
                <w:color w:val="000000"/>
                <w:sz w:val="20"/>
                <w:szCs w:val="20"/>
              </w:rPr>
              <w:t>.</w:t>
            </w:r>
            <w:r>
              <w:rPr>
                <w:i/>
                <w:color w:val="000000"/>
                <w:sz w:val="20"/>
                <w:szCs w:val="20"/>
              </w:rPr>
              <w:t xml:space="preserve"> </w:t>
            </w:r>
            <w:r>
              <w:rPr>
                <w:iCs/>
                <w:color w:val="000000"/>
                <w:sz w:val="20"/>
                <w:szCs w:val="20"/>
              </w:rPr>
              <w:t xml:space="preserve">wild </w:t>
            </w:r>
            <w:r>
              <w:rPr>
                <w:i/>
                <w:color w:val="000000"/>
                <w:sz w:val="20"/>
                <w:szCs w:val="20"/>
              </w:rPr>
              <w:t xml:space="preserve">O. nerka </w:t>
            </w:r>
            <w:r>
              <w:rPr>
                <w:color w:val="000000"/>
                <w:sz w:val="20"/>
                <w:szCs w:val="20"/>
              </w:rPr>
              <w:t>salmon)</w:t>
            </w:r>
          </w:p>
          <w:p w14:paraId="1655812A" w14:textId="2E4D96D4" w:rsidR="00497D67" w:rsidRDefault="00497D67" w:rsidP="00D42014">
            <w:pPr>
              <w:pBdr>
                <w:top w:val="nil"/>
                <w:left w:val="nil"/>
                <w:bottom w:val="nil"/>
                <w:right w:val="nil"/>
                <w:between w:val="nil"/>
              </w:pBdr>
              <w:spacing w:line="276" w:lineRule="auto"/>
              <w:ind w:left="29"/>
              <w:jc w:val="both"/>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bulk</w:t>
            </w:r>
            <w:r>
              <w:rPr>
                <w:color w:val="000000"/>
                <w:sz w:val="20"/>
                <w:szCs w:val="20"/>
              </w:rPr>
              <w:t>:</w:t>
            </w:r>
            <w:r>
              <w:rPr>
                <w:color w:val="000000"/>
                <w:sz w:val="20"/>
                <w:szCs w:val="20"/>
                <w:vertAlign w:val="subscript"/>
              </w:rPr>
              <w:t xml:space="preserve"> </w:t>
            </w:r>
            <w:r>
              <w:rPr>
                <w:color w:val="000000"/>
                <w:sz w:val="20"/>
                <w:szCs w:val="20"/>
              </w:rPr>
              <w:t>differences between wild and conventionally farmed</w:t>
            </w:r>
          </w:p>
          <w:p w14:paraId="6948F7FB" w14:textId="7BD15587" w:rsidR="00497D67" w:rsidRDefault="00497D67" w:rsidP="00D42014">
            <w:pPr>
              <w:pBdr>
                <w:top w:val="nil"/>
                <w:left w:val="nil"/>
                <w:bottom w:val="nil"/>
                <w:right w:val="nil"/>
                <w:between w:val="nil"/>
              </w:pBdr>
              <w:spacing w:after="60" w:line="276" w:lineRule="auto"/>
              <w:jc w:val="both"/>
              <w:rPr>
                <w:color w:val="000000"/>
                <w:sz w:val="20"/>
                <w:szCs w:val="20"/>
              </w:rPr>
            </w:pPr>
            <w:r>
              <w:rPr>
                <w:color w:val="000000"/>
                <w:sz w:val="20"/>
                <w:szCs w:val="20"/>
              </w:rPr>
              <w:t>SCIA allowed more accurate results</w:t>
            </w:r>
          </w:p>
        </w:tc>
        <w:tc>
          <w:tcPr>
            <w:tcW w:w="2125" w:type="dxa"/>
            <w:tcBorders>
              <w:top w:val="nil"/>
              <w:left w:val="nil"/>
              <w:bottom w:val="nil"/>
              <w:right w:val="nil"/>
            </w:tcBorders>
            <w:shd w:val="clear" w:color="auto" w:fill="E7E6E6"/>
            <w:vAlign w:val="center"/>
          </w:tcPr>
          <w:p w14:paraId="2F5E3C37" w14:textId="13EEEA84"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{"citationID":"cibSWdhb","properties":{"formattedCitation":"(Wang et al., 2018)","plainCitation":"(Wang et al., 2018)","noteIndex":0},"citationItems":[{"id":64,"uris":["http://zotero.org/users/9061160/items/K3XPKDZ2"],"itemData":{"id":64,"type":"article-journal","abstract":"The rapid expansion of the aquaculture industry with carnivorous ﬁsh such as salmon has been accompanied by an equally rapid development in alternative feed ingredients. This has outpaced the ability of prevailing authentication method to trace the diet and origins of salmon products at the retail end. To close this gap, we developed a new proﬁling tool based on amino acid δ13C ﬁngerprints. With this tool, we discriminated with high-accuracy among wild-caught, organically, and conventionally farmed salmon groups, as well as salmon fed alternative diets such as insects and macroalgae. Substitution of ﬁshmeal with macroalgae was detected at 5% diﬀerence level. The δ13C ﬁngerprints of essential amino acids appear particularly well suited for tracing protein sources, and the non-essentials for tracing lipid origins (terrestrial vs. aquatic). In an industry constantly developing new feed proteins and functional additives, our method is a promising tool for tracing salmon and other seafood products.","container-title":"Food Chemistry","DOI":"10.1016/j.foodchem.2018.02.095","ISSN":"03088146","journalAbbreviation":"Food Chemistry","language":"en","page":"380-389","source":"DOI.org (Crossref)","title":"Know your fish: A novel compound-specific isotope approach for tracing wild and farmed salmon","title-short":"Know your fish","volume":"256","author":[{"family":"Wang","given":"Yiming V."},{"family":"Wan","given":"Alex H.L."},{"family":"Lock","given":"Erik-Jan"},{"family":"Andersen","given":"Nils"},{"family":"Winter-Schuh","given":"Christine"},{"family":"Larsen","given":"Thomas"}],"issued":{"date-parts":[["2018",8]]}}}],"schema":"https://github.com/citation-style-language/schema/raw/master/csl-citation.json"} </w:instrText>
            </w:r>
            <w:r>
              <w:rPr>
                <w:color w:val="000000"/>
                <w:sz w:val="20"/>
                <w:szCs w:val="20"/>
              </w:rPr>
              <w:fldChar w:fldCharType="separate"/>
            </w:r>
            <w:r w:rsidRPr="004D2920">
              <w:rPr>
                <w:sz w:val="20"/>
              </w:rPr>
              <w:t>(Wang et al., 2018)</w:t>
            </w:r>
            <w:r>
              <w:rPr>
                <w:color w:val="000000"/>
                <w:sz w:val="20"/>
                <w:szCs w:val="20"/>
              </w:rPr>
              <w:fldChar w:fldCharType="end"/>
            </w:r>
          </w:p>
        </w:tc>
      </w:tr>
      <w:bookmarkEnd w:id="6"/>
      <w:tr w:rsidR="00497D67" w14:paraId="4A56F243" w14:textId="77777777" w:rsidTr="0021642F">
        <w:trPr>
          <w:jc w:val="center"/>
        </w:trPr>
        <w:tc>
          <w:tcPr>
            <w:tcW w:w="1556" w:type="dxa"/>
            <w:vMerge/>
            <w:tcBorders>
              <w:top w:val="nil"/>
              <w:left w:val="nil"/>
              <w:bottom w:val="nil"/>
              <w:right w:val="nil"/>
            </w:tcBorders>
            <w:vAlign w:val="center"/>
          </w:tcPr>
          <w:p w14:paraId="179A82B8"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1D95814C"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Lates calcarifer</w:t>
            </w:r>
          </w:p>
        </w:tc>
        <w:tc>
          <w:tcPr>
            <w:tcW w:w="1317" w:type="dxa"/>
            <w:tcBorders>
              <w:top w:val="nil"/>
              <w:left w:val="nil"/>
              <w:bottom w:val="nil"/>
              <w:right w:val="nil"/>
            </w:tcBorders>
            <w:vAlign w:val="center"/>
          </w:tcPr>
          <w:p w14:paraId="0B8DF9C8"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e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60B437D5"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7CCEDFD6"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Australia; Malaysia</w:t>
            </w:r>
          </w:p>
        </w:tc>
        <w:tc>
          <w:tcPr>
            <w:tcW w:w="3685" w:type="dxa"/>
            <w:tcBorders>
              <w:top w:val="nil"/>
              <w:left w:val="nil"/>
              <w:bottom w:val="nil"/>
              <w:right w:val="nil"/>
            </w:tcBorders>
            <w:vAlign w:val="center"/>
          </w:tcPr>
          <w:p w14:paraId="1F221429" w14:textId="5BDEAAB9" w:rsidR="00497D67" w:rsidRDefault="00497D67" w:rsidP="00D42014">
            <w:pPr>
              <w:pBdr>
                <w:top w:val="nil"/>
                <w:left w:val="nil"/>
                <w:bottom w:val="nil"/>
                <w:right w:val="nil"/>
                <w:between w:val="nil"/>
              </w:pBdr>
              <w:spacing w:line="276" w:lineRule="auto"/>
              <w:jc w:val="center"/>
              <w:rPr>
                <w:color w:val="000000"/>
                <w:sz w:val="20"/>
                <w:szCs w:val="20"/>
                <w:vertAlign w:val="subscript"/>
              </w:rPr>
            </w:pPr>
            <w:bookmarkStart w:id="7" w:name="_Hlk119418098"/>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5391BD64" w14:textId="235E978E" w:rsidR="00497D67" w:rsidRPr="00B917A8"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(except for Northern Territory – AU: no difference was found)</w:t>
            </w:r>
          </w:p>
          <w:p w14:paraId="276DFF71" w14:textId="1CCC82B8" w:rsidR="00497D67" w:rsidRPr="009C3A2D" w:rsidRDefault="00497D67" w:rsidP="00D42014">
            <w:pPr>
              <w:pBdr>
                <w:top w:val="nil"/>
                <w:left w:val="nil"/>
                <w:bottom w:val="nil"/>
                <w:right w:val="nil"/>
                <w:between w:val="nil"/>
              </w:pBdr>
              <w:spacing w:after="60"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bookmarkEnd w:id="7"/>
          </w:p>
        </w:tc>
        <w:tc>
          <w:tcPr>
            <w:tcW w:w="2125" w:type="dxa"/>
            <w:tcBorders>
              <w:top w:val="nil"/>
              <w:left w:val="nil"/>
              <w:bottom w:val="nil"/>
              <w:right w:val="nil"/>
            </w:tcBorders>
            <w:vAlign w:val="center"/>
          </w:tcPr>
          <w:p w14:paraId="41ED5EB4" w14:textId="44475562" w:rsidR="00497D67" w:rsidRDefault="004D2920" w:rsidP="00D42014">
            <w:pPr>
              <w:spacing w:line="276" w:lineRule="auto"/>
              <w:jc w:val="center"/>
              <w:rPr>
                <w:color w:val="000000"/>
                <w:sz w:val="20"/>
                <w:szCs w:val="20"/>
              </w:rPr>
            </w:pPr>
            <w:r>
              <w:rPr>
                <w:sz w:val="20"/>
              </w:rPr>
              <w:fldChar w:fldCharType="begin"/>
            </w:r>
            <w:r>
              <w:rPr>
                <w:sz w:val="20"/>
              </w:rPr>
              <w:instrText xml:space="preserve"> ADDIN ZOTERO_ITEM CSL_CITATION {"citationID":"fdXkC1ON","properties":{"formattedCitation":"(Gopi et al., 2019)","plainCitation":"(Gopi et al., 2019)","noteIndex":0},"citationItems":[{"id":65,"uris":["http://zotero.org/users/9061160/items/PZCTE2WN"],"itemData":{"id":65,"type":"article-journal","abstract":"Demand for seafood, farmed or wild-caught, is growing globally. Consequently, seafood provenance is increasingly important to regulatory bodies, market chain actors and consumers. The limitations of current seafood provenance methods can be overcome using complementary or standalone nuclear techniques. This study focuses on determining the production method and geographic origin of Asian seabass (Lates calcarifer) using Stable Isotope Analysis (SIA) and X-ray ﬂuorescence (XRF) through Itrax. The data were analysed using three diﬀerent statistical methods; univariate and multivariate analysis, randomForest and LDA. The SIA model had accuracy of 84% when distinguishing the production methods and geographic origin of the L. calcarifer. The model using elemental analysis from the XRF returned an accuracy of 72%, and a combined SIA and elemental model was 81% accurate in determining provenance. However, the SIA model had two incorrect predictions compared to one incorrect prediction in the elemental model, while the combined model had no incorrectly predicted samples. The results of this study highlight that a combination of both SIA and elemental proﬁling through Itrax is ideal for seafood provenance.","container-title":"Aquaculture","DOI":"10.1016/j.aquaculture.2018.12.012","ISSN":"00448486","journalAbbreviation":"Aquaculture","language":"en","page":"56-62","source":"DOI.org (Crossref)","title":"Isotopic and elemental profiling to trace the geographic origins of farmed and wild-caught Asian seabass (Lates calcarifer)","volume":"502","author":[{"family":"Gopi","given":"Karthik"},{"family":"Mazumder","given":"Debashish"},{"family":"Sammut","given":"Jesmond"},{"family":"Saintilan","given":"Neil"},{"family":"Crawford","given":"Jagoda"},{"family":"Gadd","given":"Patricia"}],"issued":{"date-parts":[["2019",3]]}}}],"schema":"https://github.com/citation-style-language/schema/raw/master/csl-citation.json"} </w:instrText>
            </w:r>
            <w:r>
              <w:rPr>
                <w:sz w:val="20"/>
              </w:rPr>
              <w:fldChar w:fldCharType="separate"/>
            </w:r>
            <w:r w:rsidRPr="004D2920">
              <w:rPr>
                <w:sz w:val="20"/>
              </w:rPr>
              <w:t>(Gopi et al., 2019)</w:t>
            </w:r>
            <w:r>
              <w:rPr>
                <w:sz w:val="20"/>
              </w:rPr>
              <w:fldChar w:fldCharType="end"/>
            </w:r>
          </w:p>
        </w:tc>
      </w:tr>
      <w:tr w:rsidR="00497D67" w14:paraId="086BA6B4" w14:textId="77777777" w:rsidTr="0021642F">
        <w:trPr>
          <w:jc w:val="center"/>
        </w:trPr>
        <w:tc>
          <w:tcPr>
            <w:tcW w:w="1556" w:type="dxa"/>
            <w:vMerge/>
            <w:tcBorders>
              <w:top w:val="nil"/>
              <w:left w:val="nil"/>
              <w:bottom w:val="nil"/>
              <w:right w:val="nil"/>
            </w:tcBorders>
            <w:vAlign w:val="center"/>
          </w:tcPr>
          <w:p w14:paraId="0498CA23"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748F535D"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Arapaima spp.</w:t>
            </w:r>
          </w:p>
        </w:tc>
        <w:tc>
          <w:tcPr>
            <w:tcW w:w="1317" w:type="dxa"/>
            <w:tcBorders>
              <w:top w:val="nil"/>
              <w:left w:val="nil"/>
              <w:bottom w:val="nil"/>
              <w:right w:val="nil"/>
            </w:tcBorders>
            <w:shd w:val="clear" w:color="auto" w:fill="E7E6E6"/>
            <w:vAlign w:val="center"/>
          </w:tcPr>
          <w:p w14:paraId="397E0EE5"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C</w:t>
            </w:r>
          </w:p>
        </w:tc>
        <w:tc>
          <w:tcPr>
            <w:tcW w:w="2120" w:type="dxa"/>
            <w:tcBorders>
              <w:top w:val="nil"/>
              <w:left w:val="nil"/>
              <w:bottom w:val="nil"/>
              <w:right w:val="nil"/>
            </w:tcBorders>
            <w:shd w:val="clear" w:color="auto" w:fill="E7E6E6"/>
            <w:vAlign w:val="center"/>
          </w:tcPr>
          <w:p w14:paraId="340E47A0"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Otolith</w:t>
            </w:r>
          </w:p>
        </w:tc>
        <w:tc>
          <w:tcPr>
            <w:tcW w:w="1809" w:type="dxa"/>
            <w:tcBorders>
              <w:top w:val="nil"/>
              <w:left w:val="nil"/>
              <w:bottom w:val="nil"/>
              <w:right w:val="nil"/>
            </w:tcBorders>
            <w:shd w:val="clear" w:color="auto" w:fill="E7E6E6"/>
            <w:vAlign w:val="center"/>
          </w:tcPr>
          <w:p w14:paraId="22DE9633"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Brazil</w:t>
            </w:r>
          </w:p>
        </w:tc>
        <w:tc>
          <w:tcPr>
            <w:tcW w:w="3685" w:type="dxa"/>
            <w:tcBorders>
              <w:top w:val="nil"/>
              <w:left w:val="nil"/>
              <w:bottom w:val="nil"/>
              <w:right w:val="nil"/>
            </w:tcBorders>
            <w:shd w:val="clear" w:color="auto" w:fill="E7E6E6"/>
            <w:vAlign w:val="center"/>
          </w:tcPr>
          <w:p w14:paraId="6861A9EB" w14:textId="4F40B741"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77D7FF65" w14:textId="5D359C66" w:rsidR="00497D67" w:rsidRDefault="00497D67" w:rsidP="00D42014">
            <w:pPr>
              <w:pBdr>
                <w:top w:val="nil"/>
                <w:left w:val="nil"/>
                <w:bottom w:val="nil"/>
                <w:right w:val="nil"/>
                <w:between w:val="nil"/>
              </w:pBdr>
              <w:spacing w:line="276" w:lineRule="auto"/>
              <w:jc w:val="center"/>
              <w:rPr>
                <w:color w:val="000000"/>
                <w:sz w:val="20"/>
                <w:szCs w:val="20"/>
              </w:rPr>
            </w:pPr>
            <w:r w:rsidRPr="00864341">
              <w:rPr>
                <w:color w:val="000000"/>
                <w:sz w:val="20"/>
                <w:szCs w:val="20"/>
              </w:rPr>
              <w:t>(</w:t>
            </w:r>
            <w:r>
              <w:rPr>
                <w:color w:val="000000"/>
                <w:sz w:val="20"/>
                <w:szCs w:val="20"/>
              </w:rPr>
              <w:t>Madeira, Solimões and Lower Amazon)</w:t>
            </w:r>
          </w:p>
          <w:p w14:paraId="00C30DBC" w14:textId="4F10D923"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&gt;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5466EDA1" w14:textId="18BE5B45" w:rsidR="00497D67" w:rsidRPr="00551F61"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w:t>
            </w:r>
            <w:r w:rsidRPr="00864341">
              <w:rPr>
                <w:color w:val="000000"/>
                <w:sz w:val="20"/>
                <w:szCs w:val="20"/>
              </w:rPr>
              <w:t>Central Amazon basin</w:t>
            </w:r>
            <w:r>
              <w:rPr>
                <w:color w:val="000000"/>
                <w:sz w:val="20"/>
                <w:szCs w:val="20"/>
              </w:rPr>
              <w:t>)</w:t>
            </w:r>
          </w:p>
          <w:p w14:paraId="5034EA88" w14:textId="3A5BA1F9"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58% hits in the Discriminant Analysis</w:t>
            </w:r>
          </w:p>
        </w:tc>
        <w:tc>
          <w:tcPr>
            <w:tcW w:w="2125" w:type="dxa"/>
            <w:tcBorders>
              <w:top w:val="nil"/>
              <w:left w:val="nil"/>
              <w:bottom w:val="nil"/>
              <w:right w:val="nil"/>
            </w:tcBorders>
            <w:shd w:val="clear" w:color="auto" w:fill="E7E6E6"/>
            <w:vAlign w:val="center"/>
          </w:tcPr>
          <w:p w14:paraId="1916529A" w14:textId="24DDE034"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{"citationID":"sw5MR0LY","properties":{"formattedCitation":"(Pereira et al., 2019)","plainCitation":"(Pereira et al., 2019)","noteIndex":0},"citationItems":[{"id":66,"uris":["http://zotero.org/users/9061160/items/9VLBFBBI"],"itemData":{"id":66,"type":"article-journal","abstract":"Abstract. The development of analytical tools to determine the origin of fishes is\nuseful to better understand patterns of habitat use and to monitor, manage,\nand control fisheries, including certification of food origin. The\napplication of isotopic analyses\nto study calcified structures of fishes (scales, vertebrae, and otoliths) may\nprovide robust information about the fish geographic origin and environmental\nliving conditions. In this study, we used Sr and C isotopic markers recorded\nin otoliths of wild and farmed commercialized pirarucu (Arapaima\nspp.) to evaluate their prediction potential to trace the fishes origin. Wild\nand farmed fish specimens, as well as food used for feeding pirarucu in\ncaptivity, were collected from different sites. Isotope\ncomposition of otoliths performed by\nisotope-ratio mass spectrometry (IRMS; δ13C) and femtosecond\nlaser ablation multi-collector inductively coupled plasma mass spectrometry (LAfs-MC-ICPMS; 87Sr∕86Sr) were\ncompared to the isotopic composition of water and of the food given to the\nfishes in the farms. Wild fish specimens that lived in environments with the\nlargest fluctuation of river water Sr isotope ratios over time presented the\nlargest Sr isotope variations in otoliths. A quadratic discriminant analysis\non otolith isotopic composition provided 58 % of correct classification\nfor fish production (wild and farmed) and 76 % of correct classification\nfor the fish region. Classification accuracy for region varied between\n100 % and 29 % for the Madeira and the Lower Amazon fishes,\nrespectively. Overall, this preliminary trial is not yet fully developed to\nbe applied as a commercial traceability tool. However, given the importance\nof Arapaima spp. for food security and the generation of economic\nresources for millions of people in the Amazon basin, further analyses are\nneeded to increase the discrimination performance of these biogeographical\ntags.","container-title":"Biogeosciences","DOI":"10.5194/bg-16-1781-2019","ISSN":"1726-4189","issue":"8","journalAbbreviation":"Biogeosciences","language":"en","page":"1781-1797","source":"DOI.org (Crossref)","title":"Commercial traceability of &amp;lt;i&amp;gt;Arapaima&amp;lt;/i&amp;gt; spp. fisheries in the Amazon basin: can biogeochemical tags be useful?","title-short":"Commercial traceability of &amp;lt;i&amp;gt;Arapaima&amp;lt;/i&amp;gt; spp. fisheries in the Amazon basin","volume":"16","author":[{"family":"Pereira","given":"Luciana A."},{"family":"Santos","given":"Roberto V."},{"family":"Hauser","given":"Marília"},{"family":"Duponchelle","given":"Fabrice"},{"family":"Carvajal","given":"Fernando"},{"family":"Pecheyran","given":"Christophe"},{"family":"Bérail","given":"Sylvain"},{"family":"Pouilly","given":"Marc"}],"issued":{"date-parts":[["2019",4,26]]}}}],"schema":"https://github.com/citation-style-language/schema/raw/master/csl-citation.json"} </w:instrText>
            </w:r>
            <w:r>
              <w:rPr>
                <w:color w:val="000000"/>
                <w:sz w:val="20"/>
                <w:szCs w:val="20"/>
              </w:rPr>
              <w:fldChar w:fldCharType="separate"/>
            </w:r>
            <w:r w:rsidRPr="004D2920">
              <w:rPr>
                <w:sz w:val="20"/>
              </w:rPr>
              <w:t>(Pereira et al., 2019)</w:t>
            </w:r>
            <w:r>
              <w:rPr>
                <w:color w:val="000000"/>
                <w:sz w:val="20"/>
                <w:szCs w:val="20"/>
              </w:rPr>
              <w:fldChar w:fldCharType="end"/>
            </w:r>
          </w:p>
        </w:tc>
      </w:tr>
      <w:tr w:rsidR="00497D67" w:rsidRPr="00360899" w14:paraId="4D774D6D" w14:textId="77777777" w:rsidTr="0021642F">
        <w:trPr>
          <w:jc w:val="center"/>
        </w:trPr>
        <w:tc>
          <w:tcPr>
            <w:tcW w:w="1556" w:type="dxa"/>
            <w:vMerge/>
            <w:tcBorders>
              <w:top w:val="nil"/>
              <w:left w:val="nil"/>
              <w:bottom w:val="nil"/>
              <w:right w:val="nil"/>
            </w:tcBorders>
            <w:vAlign w:val="center"/>
          </w:tcPr>
          <w:p w14:paraId="24E7092E"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4E57EF9E"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Anguilla anguilla</w:t>
            </w:r>
          </w:p>
        </w:tc>
        <w:tc>
          <w:tcPr>
            <w:tcW w:w="1317" w:type="dxa"/>
            <w:tcBorders>
              <w:top w:val="nil"/>
              <w:left w:val="nil"/>
              <w:bottom w:val="nil"/>
              <w:right w:val="nil"/>
            </w:tcBorders>
            <w:vAlign w:val="center"/>
          </w:tcPr>
          <w:p w14:paraId="1E906C4C"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259768AB"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vAlign w:val="center"/>
          </w:tcPr>
          <w:p w14:paraId="3C971F6B"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Italy, Denmark, Netherlands</w:t>
            </w:r>
          </w:p>
        </w:tc>
        <w:tc>
          <w:tcPr>
            <w:tcW w:w="3685" w:type="dxa"/>
            <w:tcBorders>
              <w:top w:val="nil"/>
              <w:left w:val="nil"/>
              <w:bottom w:val="nil"/>
              <w:right w:val="nil"/>
            </w:tcBorders>
            <w:vAlign w:val="center"/>
          </w:tcPr>
          <w:p w14:paraId="1B75800C" w14:textId="0CFF0CA5"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Italy, Denmark, and Netherlands:</w:t>
            </w:r>
          </w:p>
          <w:p w14:paraId="5E8874E6" w14:textId="38E15451"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wild-sea</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cap-int.-males </w:t>
            </w:r>
            <w:r w:rsidRPr="000B1562">
              <w:rPr>
                <w:color w:val="000000"/>
                <w:sz w:val="20"/>
                <w:szCs w:val="20"/>
              </w:rPr>
              <w:t>&lt;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wild-lagoon </w:t>
            </w:r>
            <w:r w:rsidRPr="000B1562">
              <w:rPr>
                <w:color w:val="000000"/>
                <w:sz w:val="20"/>
                <w:szCs w:val="20"/>
              </w:rPr>
              <w: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cap-ext </w:t>
            </w:r>
            <w:r w:rsidRPr="000B1562">
              <w:rPr>
                <w:color w:val="000000"/>
                <w:sz w:val="20"/>
                <w:szCs w:val="20"/>
              </w:rPr>
              <w:t>=</w:t>
            </w:r>
            <w:r>
              <w:rPr>
                <w:color w:val="000000"/>
                <w:sz w:val="20"/>
                <w:szCs w:val="20"/>
              </w:rPr>
              <w:t xml:space="preserve">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cap-int-females</w:t>
            </w:r>
          </w:p>
          <w:p w14:paraId="7271D65B" w14:textId="1B27A0ED" w:rsidR="00497D67" w:rsidRDefault="00497D67" w:rsidP="00D42014">
            <w:pPr>
              <w:pBdr>
                <w:top w:val="nil"/>
                <w:left w:val="nil"/>
                <w:bottom w:val="nil"/>
                <w:right w:val="nil"/>
                <w:between w:val="nil"/>
              </w:pBdr>
              <w:spacing w:line="276" w:lineRule="auto"/>
              <w:jc w:val="center"/>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wild-sea </w:t>
            </w:r>
            <w:r w:rsidRPr="000B1562">
              <w:rPr>
                <w:color w:val="000000"/>
                <w:sz w:val="20"/>
                <w:szCs w:val="20"/>
              </w:rPr>
              <w: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cap-ext.</w:t>
            </w:r>
            <w:r>
              <w:rPr>
                <w:color w:val="000000"/>
                <w:sz w:val="20"/>
                <w:szCs w:val="20"/>
              </w:rPr>
              <w:t xml:space="preserve"> </w:t>
            </w:r>
            <w:r w:rsidRPr="000B1562">
              <w:rPr>
                <w:color w:val="000000"/>
                <w:sz w:val="20"/>
                <w:szCs w:val="20"/>
              </w:rPr>
              <w: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cap-int-female </w:t>
            </w:r>
            <w:r>
              <w:rPr>
                <w:color w:val="000000"/>
                <w:sz w:val="20"/>
                <w:szCs w:val="20"/>
              </w:rPr>
              <w:t xml:space="preserve">&gt;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wild-lagoon </w:t>
            </w:r>
            <w:r w:rsidRPr="000B1562">
              <w:rPr>
                <w:color w:val="000000"/>
                <w:sz w:val="20"/>
                <w:szCs w:val="20"/>
              </w:rPr>
              <w:t>=</w:t>
            </w:r>
            <w:r>
              <w:rPr>
                <w:color w:val="000000"/>
                <w:sz w:val="20"/>
                <w:szCs w:val="20"/>
              </w:rPr>
              <w:t xml:space="preserve">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cap-int-males</w:t>
            </w:r>
          </w:p>
          <w:p w14:paraId="5F3B8755" w14:textId="2F94C1B3"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Italy:</w:t>
            </w:r>
          </w:p>
          <w:p w14:paraId="0C9D27A9" w14:textId="31C1B491"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wild-sea</w:t>
            </w:r>
            <w:r>
              <w:rPr>
                <w:color w:val="000000"/>
                <w:sz w:val="20"/>
                <w:szCs w:val="20"/>
              </w:rPr>
              <w:t xml:space="preserve"> &lt;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wild-lagoon </w:t>
            </w:r>
            <w:r w:rsidRPr="000B1562">
              <w:rPr>
                <w:color w:val="000000"/>
                <w:sz w:val="20"/>
                <w:szCs w:val="20"/>
              </w:rPr>
              <w: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cap-ext.</w:t>
            </w:r>
          </w:p>
          <w:p w14:paraId="0407456E" w14:textId="17E41F49" w:rsidR="00497D67" w:rsidRDefault="00497D67" w:rsidP="00D42014">
            <w:pPr>
              <w:pBdr>
                <w:top w:val="nil"/>
                <w:left w:val="nil"/>
                <w:bottom w:val="nil"/>
                <w:right w:val="nil"/>
                <w:between w:val="nil"/>
              </w:pBdr>
              <w:spacing w:after="60" w:line="276" w:lineRule="auto"/>
              <w:jc w:val="center"/>
              <w:rPr>
                <w:color w:val="000000"/>
                <w:sz w:val="20"/>
                <w:szCs w:val="20"/>
              </w:rPr>
            </w:pP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wild-sea </w:t>
            </w:r>
            <w:r w:rsidRPr="000B1562">
              <w:rPr>
                <w:color w:val="000000"/>
                <w:sz w:val="20"/>
                <w:szCs w:val="20"/>
              </w:rPr>
              <w:t>=</w:t>
            </w:r>
            <w:r>
              <w:rPr>
                <w:color w:val="000000"/>
                <w:sz w:val="20"/>
                <w:szCs w:val="20"/>
                <w:vertAlign w:val="subscript"/>
              </w:rPr>
              <w:t xml:space="preserve">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cap-ext.</w:t>
            </w:r>
            <w:r>
              <w:rPr>
                <w:color w:val="000000"/>
                <w:sz w:val="20"/>
                <w:szCs w:val="20"/>
              </w:rPr>
              <w:t xml:space="preserve"> &gt; </w:t>
            </w:r>
            <w:r w:rsidRPr="009439AF">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wild-lagoo</w:t>
            </w:r>
            <w:r w:rsidR="00D42014">
              <w:rPr>
                <w:color w:val="000000"/>
                <w:sz w:val="20"/>
                <w:szCs w:val="20"/>
                <w:vertAlign w:val="subscript"/>
              </w:rPr>
              <w:t>n</w:t>
            </w:r>
            <w:r>
              <w:rPr>
                <w:color w:val="000000"/>
                <w:sz w:val="20"/>
                <w:szCs w:val="20"/>
                <w:vertAlign w:val="subscript"/>
              </w:rPr>
              <w:t xml:space="preserve"> </w:t>
            </w:r>
          </w:p>
        </w:tc>
        <w:tc>
          <w:tcPr>
            <w:tcW w:w="2125" w:type="dxa"/>
            <w:tcBorders>
              <w:top w:val="nil"/>
              <w:left w:val="nil"/>
              <w:bottom w:val="nil"/>
              <w:right w:val="nil"/>
            </w:tcBorders>
            <w:vAlign w:val="center"/>
          </w:tcPr>
          <w:p w14:paraId="25FF47EE" w14:textId="0CB5323A" w:rsidR="00497D67" w:rsidRPr="004D2920"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{"citationID":"Hnr7ad3y","properties":{"formattedCitation":"(Vasconi et al., 2019)","plainCitation":"(Vasconi et al., 2019)","noteIndex":0},"citationItems":[{"id":68,"uris":["http://zotero.org/users/9061160/items/5H6K9G67"],"itemData":{"id":68,"type":"article-journal","abstract":"We determined fatty acid proﬁle and protein carbon and nitrogen isotopic composition in muscle of wild and farmed eels, in order to discriminate the geographical origin of ﬁsh and their dietary habits. The samples were divided into groups according to the farm origin (Italy, Denmark and Netherland), the market size (capitoni and buratelli) and the farming system (pond, RAS, lagoon and wild). Biometric measurements, proximate composition analysis (moisture, ash, lipid and protein content), fatty acids proﬁle and carbon and nitrogen stable isotopes measurements were performed. Statistical analysis was fulﬁlled to investigate the homogeneity of variance and the means distribution, including Principal Component Analysis and Partial Least Squares Discriminant Analysis. The results suggested that the diﬀerent farming conditions represented the main factor aﬀecting ﬁsh muscle composition. In this scenario, fatty acid proﬁle and δ13C and δ15N values of the defatted muscle represented useful tools to distinguish between eels reared under diﬀerent feeding regimes (wild vs captive-bred). No diﬀerences were found between eels reared in diﬀerent farms.","container-title":"Food Control","DOI":"10.1016/j.foodcont.2019.03.004","ISSN":"09567135","journalAbbreviation":"Food Control","language":"en","page":"112-121","source":"DOI.org (Crossref)","title":"Authentication of farmed and wild european eel (Anguilla anguilla) by fatty acid profile and carbon and nitrogen isotopic analyses","volume":"102","author":[{"family":"Vasconi","given":"Mauro"},{"family":"Lopez","given":"Annalaura"},{"family":"Galimberti","given":"Cristina"},{"family":"Moreno Rojas","given":"José Manuel"},{"family":"Muñoz Redondo","given":"José Manuel"},{"family":"Bellagamba","given":"Federica"},{"family":"Moretti","given":"Vittorio Maria"}],"issued":{"date-parts":[["2019",8]]}}}],"schema":"https://github.com/citation-style-language/schema/raw/master/csl-citation.json"} </w:instrText>
            </w:r>
            <w:r>
              <w:rPr>
                <w:color w:val="000000"/>
                <w:sz w:val="20"/>
                <w:szCs w:val="20"/>
              </w:rPr>
              <w:fldChar w:fldCharType="separate"/>
            </w:r>
            <w:r w:rsidRPr="004D2920">
              <w:rPr>
                <w:sz w:val="20"/>
              </w:rPr>
              <w:t>(Vasconi et al., 2019)</w:t>
            </w:r>
            <w:r>
              <w:rPr>
                <w:color w:val="000000"/>
                <w:sz w:val="20"/>
                <w:szCs w:val="20"/>
              </w:rPr>
              <w:fldChar w:fldCharType="end"/>
            </w:r>
          </w:p>
        </w:tc>
      </w:tr>
      <w:tr w:rsidR="00497D67" w14:paraId="1D7EC9D3" w14:textId="77777777" w:rsidTr="0021642F">
        <w:trPr>
          <w:jc w:val="center"/>
        </w:trPr>
        <w:tc>
          <w:tcPr>
            <w:tcW w:w="1556" w:type="dxa"/>
            <w:vMerge/>
            <w:tcBorders>
              <w:top w:val="nil"/>
              <w:left w:val="nil"/>
              <w:bottom w:val="nil"/>
              <w:right w:val="nil"/>
            </w:tcBorders>
            <w:vAlign w:val="center"/>
          </w:tcPr>
          <w:p w14:paraId="74E231E0" w14:textId="77777777" w:rsidR="00497D67" w:rsidRPr="004D2920"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24A05211" w14:textId="77777777" w:rsidR="00497D67" w:rsidRDefault="00497D67" w:rsidP="00D42014">
            <w:pPr>
              <w:pBdr>
                <w:top w:val="nil"/>
                <w:left w:val="nil"/>
                <w:bottom w:val="nil"/>
                <w:right w:val="nil"/>
                <w:between w:val="nil"/>
              </w:pBdr>
              <w:spacing w:line="276" w:lineRule="auto"/>
              <w:jc w:val="center"/>
              <w:rPr>
                <w:rFonts w:ascii="Calibri" w:eastAsia="Calibri" w:hAnsi="Calibri" w:cs="Calibri"/>
                <w:color w:val="000000"/>
                <w:sz w:val="22"/>
                <w:szCs w:val="22"/>
              </w:rPr>
            </w:pPr>
            <w:r>
              <w:rPr>
                <w:i/>
                <w:color w:val="000000"/>
                <w:sz w:val="20"/>
                <w:szCs w:val="20"/>
              </w:rPr>
              <w:t>Oncorhynchus mykiss</w:t>
            </w:r>
          </w:p>
        </w:tc>
        <w:tc>
          <w:tcPr>
            <w:tcW w:w="1317" w:type="dxa"/>
            <w:tcBorders>
              <w:top w:val="nil"/>
              <w:left w:val="nil"/>
              <w:bottom w:val="nil"/>
              <w:right w:val="nil"/>
            </w:tcBorders>
            <w:shd w:val="clear" w:color="auto" w:fill="E7E6E6"/>
            <w:vAlign w:val="center"/>
          </w:tcPr>
          <w:p w14:paraId="35791B09"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020EFF57"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w:t>
            </w:r>
          </w:p>
        </w:tc>
        <w:tc>
          <w:tcPr>
            <w:tcW w:w="1809" w:type="dxa"/>
            <w:tcBorders>
              <w:top w:val="nil"/>
              <w:left w:val="nil"/>
              <w:bottom w:val="nil"/>
              <w:right w:val="nil"/>
            </w:tcBorders>
            <w:shd w:val="clear" w:color="auto" w:fill="E7E6E6"/>
            <w:vAlign w:val="center"/>
          </w:tcPr>
          <w:p w14:paraId="146662A2"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Argentina</w:t>
            </w:r>
          </w:p>
        </w:tc>
        <w:tc>
          <w:tcPr>
            <w:tcW w:w="3685" w:type="dxa"/>
            <w:tcBorders>
              <w:top w:val="nil"/>
              <w:left w:val="nil"/>
              <w:bottom w:val="nil"/>
              <w:right w:val="nil"/>
            </w:tcBorders>
            <w:shd w:val="clear" w:color="auto" w:fill="E7E6E6"/>
            <w:vAlign w:val="center"/>
          </w:tcPr>
          <w:p w14:paraId="36E292E8"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2D2AA5A6" w14:textId="77605EBA"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vertAlign w:val="subscript"/>
              </w:rPr>
              <w:t xml:space="preserve">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captive-farmC</w:t>
            </w:r>
            <w:r w:rsidRPr="00231256">
              <w:rPr>
                <w:i/>
                <w:iCs/>
                <w:color w:val="000000"/>
                <w:sz w:val="20"/>
                <w:szCs w:val="20"/>
              </w:rPr>
              <w:t xml:space="preserve"> </w:t>
            </w:r>
            <w:r>
              <w:rPr>
                <w:i/>
                <w:iCs/>
                <w:color w:val="000000"/>
                <w:sz w:val="20"/>
                <w:szCs w:val="20"/>
              </w:rPr>
              <w:t xml:space="preserve">&gt;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w:t>
            </w:r>
            <w:r>
              <w:rPr>
                <w:color w:val="000000"/>
                <w:sz w:val="20"/>
                <w:szCs w:val="20"/>
                <w:vertAlign w:val="subscript"/>
              </w:rPr>
              <w:t xml:space="preserve">=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captive-farmB</w:t>
            </w:r>
            <w:r>
              <w:rPr>
                <w:color w:val="000000"/>
                <w:sz w:val="20"/>
                <w:szCs w:val="20"/>
              </w:rPr>
              <w:t xml:space="preserve"> &gt;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captive-farmA </w:t>
            </w:r>
          </w:p>
        </w:tc>
        <w:tc>
          <w:tcPr>
            <w:tcW w:w="2125" w:type="dxa"/>
            <w:tcBorders>
              <w:top w:val="nil"/>
              <w:left w:val="nil"/>
              <w:bottom w:val="nil"/>
              <w:right w:val="nil"/>
            </w:tcBorders>
            <w:shd w:val="clear" w:color="auto" w:fill="E7E6E6"/>
            <w:vAlign w:val="center"/>
          </w:tcPr>
          <w:p w14:paraId="5821A333" w14:textId="25E9CD04"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{"citationID":"99Lc6Rz4","properties":{"formattedCitation":"(Nabaes Jodar, Cussac &amp; Becker, 2020)","plainCitation":"(Nabaes Jodar, Cussac &amp; Becker, 2020)","noteIndex":0},"citationItems":[{"id":105,"uris":["http://zotero.org/users/9061160/items/2EE2QIAB"],"itemData":{"id":105,"type":"article-journal","container-title":"Hydrobiologia","DOI":"10.1007/s10750-019-04075-2","ISSN":"0018-8158, 1573-5117","issue":"1","journalAbbreviation":"Hydrobiologia","language":"en","page":"105-120","source":"DOI.org (Crossref)","title":"Into the wild: escaped farmed rainbow trout show a dispersal-associated diet shift towards natural prey","title-short":"Into the wild","volume":"847","author":[{"family":"Nabaes Jodar","given":"Diego Nicolás"},{"family":"Cussac","given":"Víctor Enrique"},{"family":"Becker","given":"Leandro Aníbal"}],"issued":{"date-parts":[["2020",1]]}}}],"schema":"https://github.com/citation-style-language/schema/raw/master/csl-citation.json"} </w:instrText>
            </w:r>
            <w:r>
              <w:rPr>
                <w:color w:val="000000"/>
                <w:sz w:val="20"/>
                <w:szCs w:val="20"/>
              </w:rPr>
              <w:fldChar w:fldCharType="separate"/>
            </w:r>
            <w:r w:rsidRPr="004D2920">
              <w:rPr>
                <w:sz w:val="20"/>
              </w:rPr>
              <w:t>(Nabaes Jodar, Cussac &amp; Becker, 2020)</w:t>
            </w:r>
            <w:r>
              <w:rPr>
                <w:color w:val="000000"/>
                <w:sz w:val="20"/>
                <w:szCs w:val="20"/>
              </w:rPr>
              <w:fldChar w:fldCharType="end"/>
            </w:r>
          </w:p>
        </w:tc>
      </w:tr>
      <w:tr w:rsidR="00497D67" w14:paraId="71F6AA6F" w14:textId="77777777" w:rsidTr="0021642F">
        <w:trPr>
          <w:jc w:val="center"/>
        </w:trPr>
        <w:tc>
          <w:tcPr>
            <w:tcW w:w="1556" w:type="dxa"/>
            <w:vMerge/>
            <w:tcBorders>
              <w:top w:val="nil"/>
              <w:left w:val="nil"/>
              <w:bottom w:val="nil"/>
              <w:right w:val="nil"/>
            </w:tcBorders>
            <w:vAlign w:val="center"/>
          </w:tcPr>
          <w:p w14:paraId="24116584"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4A7045D4" w14:textId="77777777" w:rsidR="00497D67" w:rsidRPr="004622CE" w:rsidRDefault="00497D67" w:rsidP="00D42014">
            <w:pPr>
              <w:pBdr>
                <w:top w:val="nil"/>
                <w:left w:val="nil"/>
                <w:bottom w:val="nil"/>
                <w:right w:val="nil"/>
                <w:between w:val="nil"/>
              </w:pBdr>
              <w:spacing w:line="276" w:lineRule="auto"/>
              <w:ind w:left="-100" w:right="-108"/>
              <w:jc w:val="center"/>
              <w:rPr>
                <w:i/>
                <w:color w:val="000000"/>
                <w:sz w:val="20"/>
                <w:szCs w:val="20"/>
                <w:lang w:val="pt-BR"/>
              </w:rPr>
            </w:pPr>
            <w:r w:rsidRPr="004622CE">
              <w:rPr>
                <w:i/>
                <w:color w:val="000000"/>
                <w:sz w:val="20"/>
                <w:szCs w:val="20"/>
                <w:lang w:val="pt-BR"/>
              </w:rPr>
              <w:t>C. carpio; C. idella; H. molitrix; M. piceus</w:t>
            </w:r>
          </w:p>
        </w:tc>
        <w:tc>
          <w:tcPr>
            <w:tcW w:w="1317" w:type="dxa"/>
            <w:tcBorders>
              <w:top w:val="nil"/>
              <w:left w:val="nil"/>
              <w:bottom w:val="nil"/>
              <w:right w:val="nil"/>
            </w:tcBorders>
            <w:vAlign w:val="center"/>
          </w:tcPr>
          <w:p w14:paraId="5033BDCA"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6C04DE2C"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 scale</w:t>
            </w:r>
          </w:p>
        </w:tc>
        <w:tc>
          <w:tcPr>
            <w:tcW w:w="1809" w:type="dxa"/>
            <w:tcBorders>
              <w:top w:val="nil"/>
              <w:left w:val="nil"/>
              <w:bottom w:val="nil"/>
              <w:right w:val="nil"/>
            </w:tcBorders>
            <w:vAlign w:val="center"/>
          </w:tcPr>
          <w:p w14:paraId="11CC3E7D"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China</w:t>
            </w:r>
          </w:p>
        </w:tc>
        <w:tc>
          <w:tcPr>
            <w:tcW w:w="3685" w:type="dxa"/>
            <w:tcBorders>
              <w:top w:val="nil"/>
              <w:left w:val="nil"/>
              <w:bottom w:val="nil"/>
              <w:right w:val="nil"/>
            </w:tcBorders>
            <w:vAlign w:val="center"/>
          </w:tcPr>
          <w:p w14:paraId="638608AA" w14:textId="6161E5D9"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lake</w:t>
            </w:r>
            <w:r w:rsidR="001B2F23">
              <w:rPr>
                <w:color w:val="000000"/>
                <w:sz w:val="20"/>
                <w:szCs w:val="20"/>
                <w:vertAlign w:val="subscript"/>
              </w:rPr>
              <w:t>-</w:t>
            </w:r>
            <w:r>
              <w:rPr>
                <w:color w:val="000000"/>
                <w:sz w:val="20"/>
                <w:szCs w:val="20"/>
                <w:vertAlign w:val="subscript"/>
              </w:rPr>
              <w:t>farmed</w:t>
            </w:r>
            <w:r>
              <w:rPr>
                <w:color w:val="000000"/>
                <w:sz w:val="20"/>
                <w:szCs w:val="20"/>
              </w:rPr>
              <w:t xml:space="preserve"> =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pond</w:t>
            </w:r>
            <w:r w:rsidR="001B2F23">
              <w:rPr>
                <w:color w:val="000000"/>
                <w:sz w:val="20"/>
                <w:szCs w:val="20"/>
                <w:vertAlign w:val="subscript"/>
              </w:rPr>
              <w:t>-</w:t>
            </w:r>
            <w:r>
              <w:rPr>
                <w:color w:val="000000"/>
                <w:sz w:val="20"/>
                <w:szCs w:val="20"/>
                <w:vertAlign w:val="subscript"/>
              </w:rPr>
              <w:t>farmed</w:t>
            </w:r>
          </w:p>
          <w:p w14:paraId="280757FF" w14:textId="75E097E5"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pond farmed</w:t>
            </w:r>
          </w:p>
          <w:p w14:paraId="3CC79D3D"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Discriminant model using isotopic and elemental data: 95-100% hits</w:t>
            </w:r>
          </w:p>
        </w:tc>
        <w:tc>
          <w:tcPr>
            <w:tcW w:w="2125" w:type="dxa"/>
            <w:tcBorders>
              <w:top w:val="nil"/>
              <w:left w:val="nil"/>
              <w:bottom w:val="nil"/>
              <w:right w:val="nil"/>
            </w:tcBorders>
            <w:vAlign w:val="center"/>
          </w:tcPr>
          <w:p w14:paraId="50E81190" w14:textId="01789F7D"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{"citationID":"YyS3HDpm","properties":{"formattedCitation":"(Liu et al., 2020)","plainCitation":"(Liu et al., 2020)","noteIndex":0},"citationItems":[{"id":67,"uris":["http://zotero.org/users/9061160/items/SKIM5DHC"],"itemData":{"id":67,"type":"article-journal","abstract":"Stable carbon (δ13C) and nitrogen (δ15N) isotope ratios and multi-element signatures of pooled fish scales were used to differentiate wild, lake-farmed and pond-farmed carp from Dongting Lake, China. Fish scales were found to be important archives for the dietary history and trophic level of wild and farmed fish, indicating their food sources. δ13C and δ15N values of pond-farmed carp scales were comparatively enriched to wild and lake-farmed carp due to their animal protein-derived feeds. Multi-element compositions of fish scales also showed significant differences between wild and farmed fish. A partial least squares discriminant analysis (PLS-DA) model correctly discriminated the three carp groups. Discrimination accuracies of wild, lake-farmed and pond-farmed carp were 100%, 95%, and 100% for the training set, and 100% for the testing set. This strategy provides a promising nonlethal alternative method to combat mislabeling of freshwater carp from different farming methods.","container-title":"Food Chemistry","DOI":"10.1016/j.foodchem.2020.127115","ISSN":"03088146","journalAbbreviation":"Food Chemistry","language":"en","page":"127115","source":"DOI.org (Crossref)","title":"Differentiating wild, lake-farmed and pond-farmed carp using stable isotope and multi-element analysis of fish scales with chemometrics","volume":"328","author":[{"family":"Liu","given":"Zhi"},{"family":"Yuan","given":"Yuwei"},{"family":"Zhao","given":"Yan"},{"family":"Zhang","given":"Yongzhi"},{"family":"Nie","given":"Jing"},{"family":"Shao","given":"Shengzhi"},{"family":"Rogers","given":"Karyne M."}],"issued":{"date-parts":[["2020",10]]}}}],"schema":"https://github.com/citation-style-language/schema/raw/master/csl-citation.json"} </w:instrText>
            </w:r>
            <w:r>
              <w:rPr>
                <w:color w:val="000000"/>
                <w:sz w:val="20"/>
                <w:szCs w:val="20"/>
              </w:rPr>
              <w:fldChar w:fldCharType="separate"/>
            </w:r>
            <w:r w:rsidRPr="004D2920">
              <w:rPr>
                <w:sz w:val="20"/>
              </w:rPr>
              <w:t>(Liu et al., 2020)</w:t>
            </w:r>
            <w:r>
              <w:rPr>
                <w:color w:val="000000"/>
                <w:sz w:val="20"/>
                <w:szCs w:val="20"/>
              </w:rPr>
              <w:fldChar w:fldCharType="end"/>
            </w:r>
          </w:p>
        </w:tc>
      </w:tr>
      <w:tr w:rsidR="00497D67" w14:paraId="7A688AEC" w14:textId="77777777" w:rsidTr="0021642F">
        <w:trPr>
          <w:jc w:val="center"/>
        </w:trPr>
        <w:tc>
          <w:tcPr>
            <w:tcW w:w="1556" w:type="dxa"/>
            <w:tcBorders>
              <w:top w:val="nil"/>
              <w:left w:val="nil"/>
              <w:bottom w:val="nil"/>
              <w:right w:val="nil"/>
            </w:tcBorders>
            <w:vAlign w:val="center"/>
          </w:tcPr>
          <w:p w14:paraId="1EF55E76"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t>AMPHIBIAN</w:t>
            </w:r>
          </w:p>
        </w:tc>
        <w:tc>
          <w:tcPr>
            <w:tcW w:w="2267" w:type="dxa"/>
            <w:tcBorders>
              <w:top w:val="nil"/>
              <w:left w:val="nil"/>
              <w:bottom w:val="nil"/>
              <w:right w:val="nil"/>
            </w:tcBorders>
            <w:shd w:val="clear" w:color="auto" w:fill="E7E6E6"/>
            <w:vAlign w:val="center"/>
          </w:tcPr>
          <w:p w14:paraId="46358B57" w14:textId="77777777" w:rsidR="00497D67" w:rsidRDefault="00497D67" w:rsidP="00D42014">
            <w:pPr>
              <w:pBdr>
                <w:top w:val="nil"/>
                <w:left w:val="nil"/>
                <w:bottom w:val="nil"/>
                <w:right w:val="nil"/>
                <w:between w:val="nil"/>
              </w:pBdr>
              <w:spacing w:line="276" w:lineRule="auto"/>
              <w:ind w:left="-100" w:right="-108"/>
              <w:jc w:val="center"/>
              <w:rPr>
                <w:color w:val="000000"/>
                <w:sz w:val="20"/>
                <w:szCs w:val="20"/>
              </w:rPr>
            </w:pPr>
            <w:r>
              <w:rPr>
                <w:i/>
                <w:color w:val="000000"/>
                <w:sz w:val="20"/>
                <w:szCs w:val="20"/>
              </w:rPr>
              <w:t>Hoplobatrachus rugulosus</w:t>
            </w:r>
            <w:r>
              <w:rPr>
                <w:color w:val="000000"/>
                <w:sz w:val="20"/>
                <w:szCs w:val="20"/>
              </w:rPr>
              <w:t>,</w:t>
            </w:r>
          </w:p>
          <w:p w14:paraId="0F2F6479"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Fejervarya cancrivora; Limnonectes macrodon</w:t>
            </w:r>
          </w:p>
        </w:tc>
        <w:tc>
          <w:tcPr>
            <w:tcW w:w="1317" w:type="dxa"/>
            <w:tcBorders>
              <w:top w:val="nil"/>
              <w:left w:val="nil"/>
              <w:bottom w:val="nil"/>
              <w:right w:val="nil"/>
            </w:tcBorders>
            <w:shd w:val="clear" w:color="auto" w:fill="E7E6E6"/>
            <w:vAlign w:val="center"/>
          </w:tcPr>
          <w:p w14:paraId="282E1D99"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 xml:space="preserve">N, </w:t>
            </w:r>
            <w:r>
              <w:rPr>
                <w:i/>
                <w:color w:val="000000"/>
                <w:sz w:val="20"/>
                <w:szCs w:val="20"/>
              </w:rPr>
              <w:t>δ</w:t>
            </w:r>
            <w:r>
              <w:rPr>
                <w:color w:val="000000"/>
                <w:sz w:val="20"/>
                <w:szCs w:val="20"/>
                <w:vertAlign w:val="superscript"/>
              </w:rPr>
              <w:t>18</w:t>
            </w:r>
            <w:r>
              <w:rPr>
                <w:color w:val="000000"/>
                <w:sz w:val="20"/>
                <w:szCs w:val="20"/>
              </w:rPr>
              <w:t>O</w:t>
            </w:r>
          </w:p>
        </w:tc>
        <w:tc>
          <w:tcPr>
            <w:tcW w:w="2120" w:type="dxa"/>
            <w:tcBorders>
              <w:top w:val="nil"/>
              <w:left w:val="nil"/>
              <w:bottom w:val="nil"/>
              <w:right w:val="nil"/>
            </w:tcBorders>
            <w:shd w:val="clear" w:color="auto" w:fill="E7E6E6"/>
            <w:vAlign w:val="center"/>
          </w:tcPr>
          <w:p w14:paraId="0C322D6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Muscle, bone</w:t>
            </w:r>
          </w:p>
        </w:tc>
        <w:tc>
          <w:tcPr>
            <w:tcW w:w="1809" w:type="dxa"/>
            <w:tcBorders>
              <w:top w:val="nil"/>
              <w:left w:val="nil"/>
              <w:bottom w:val="nil"/>
              <w:right w:val="nil"/>
            </w:tcBorders>
            <w:shd w:val="clear" w:color="auto" w:fill="E7E6E6"/>
            <w:vAlign w:val="center"/>
          </w:tcPr>
          <w:p w14:paraId="7C05AD4C"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Vietnam; Indonesia</w:t>
            </w:r>
          </w:p>
        </w:tc>
        <w:tc>
          <w:tcPr>
            <w:tcW w:w="3685" w:type="dxa"/>
            <w:tcBorders>
              <w:top w:val="nil"/>
              <w:left w:val="nil"/>
              <w:bottom w:val="nil"/>
              <w:right w:val="nil"/>
            </w:tcBorders>
            <w:shd w:val="clear" w:color="auto" w:fill="E7E6E6"/>
            <w:vAlign w:val="center"/>
          </w:tcPr>
          <w:p w14:paraId="00D642BC" w14:textId="769F788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 xml:space="preserve">Muscle: differences in </w:t>
            </w: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p w14:paraId="5EDFDB43" w14:textId="013F4367" w:rsidR="00497D67" w:rsidRPr="0006353A"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SD</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 </w:t>
            </w:r>
            <w:r>
              <w:rPr>
                <w:color w:val="000000"/>
                <w:sz w:val="20"/>
                <w:szCs w:val="20"/>
              </w:rPr>
              <w:t>&gt; SD</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farmed</w:t>
            </w:r>
          </w:p>
          <w:p w14:paraId="36CADF2B"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 xml:space="preserve">Bone: differences in </w:t>
            </w:r>
            <w:r>
              <w:rPr>
                <w:i/>
                <w:color w:val="000000"/>
                <w:sz w:val="20"/>
                <w:szCs w:val="20"/>
              </w:rPr>
              <w:t>δ</w:t>
            </w:r>
            <w:r>
              <w:rPr>
                <w:color w:val="000000"/>
                <w:sz w:val="20"/>
                <w:szCs w:val="20"/>
                <w:vertAlign w:val="superscript"/>
              </w:rPr>
              <w:t>13</w:t>
            </w:r>
            <w:r>
              <w:rPr>
                <w:color w:val="000000"/>
                <w:sz w:val="20"/>
                <w:szCs w:val="20"/>
              </w:rPr>
              <w:t xml:space="preserve">C and </w:t>
            </w:r>
            <w:r>
              <w:rPr>
                <w:i/>
                <w:color w:val="000000"/>
                <w:sz w:val="20"/>
                <w:szCs w:val="20"/>
              </w:rPr>
              <w:t>δ</w:t>
            </w:r>
            <w:r>
              <w:rPr>
                <w:color w:val="000000"/>
                <w:sz w:val="20"/>
                <w:szCs w:val="20"/>
                <w:vertAlign w:val="superscript"/>
              </w:rPr>
              <w:t>18</w:t>
            </w:r>
            <w:r>
              <w:rPr>
                <w:color w:val="000000"/>
                <w:sz w:val="20"/>
                <w:szCs w:val="20"/>
              </w:rPr>
              <w:t>O (Vietnam x Indonesia)</w:t>
            </w:r>
          </w:p>
        </w:tc>
        <w:tc>
          <w:tcPr>
            <w:tcW w:w="2125" w:type="dxa"/>
            <w:tcBorders>
              <w:top w:val="nil"/>
              <w:left w:val="nil"/>
              <w:bottom w:val="nil"/>
              <w:right w:val="nil"/>
            </w:tcBorders>
            <w:shd w:val="clear" w:color="auto" w:fill="E7E6E6"/>
            <w:vAlign w:val="center"/>
          </w:tcPr>
          <w:p w14:paraId="1FE0494B" w14:textId="47A1139D"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{"citationID":"XVP04c5t","properties":{"formattedCitation":"(Dittrich, Struck &amp; R\\uc0\\u246{}del, 2017)","plainCitation":"(Dittrich, Struck &amp; Rödel, 2017)","noteIndex":0},"citationItems":[{"id":76,"uris":["http://zotero.org/users/9061160/items/KYJWGZ5I"],"itemData":{"id":76,"type":"article-journal","container-title":"Ecology and Evolution","DOI":"10.1002/ece3.2878","ISSN":"20457758","issue":"8","journalAbbreviation":"Ecol Evol","language":"en","page":"2525-2534","source":"DOI.org (Crossref)","title":"Stable isotope analyses-A method to distinguish intensively farmed from wild frogs","volume":"7","author":[{"family":"Dittrich","given":"Carolin"},{"family":"Struck","given":"Ulrich"},{"family":"Rödel","given":"Mark-Oliver"}],"issued":{"date-parts":[["2017",4]]}}}],"schema":"https://github.com/citation-style-language/schema/raw/master/csl-citation.json"} </w:instrText>
            </w:r>
            <w:r>
              <w:rPr>
                <w:color w:val="000000"/>
                <w:sz w:val="20"/>
                <w:szCs w:val="20"/>
              </w:rPr>
              <w:fldChar w:fldCharType="separate"/>
            </w:r>
            <w:r w:rsidRPr="004D2920">
              <w:rPr>
                <w:sz w:val="20"/>
              </w:rPr>
              <w:t>(Dittrich, Struck &amp; Rödel, 2017)</w:t>
            </w:r>
            <w:r>
              <w:rPr>
                <w:color w:val="000000"/>
                <w:sz w:val="20"/>
                <w:szCs w:val="20"/>
              </w:rPr>
              <w:fldChar w:fldCharType="end"/>
            </w:r>
          </w:p>
        </w:tc>
      </w:tr>
      <w:tr w:rsidR="00497D67" w14:paraId="6109C95C" w14:textId="77777777" w:rsidTr="0021642F">
        <w:trPr>
          <w:jc w:val="center"/>
        </w:trPr>
        <w:tc>
          <w:tcPr>
            <w:tcW w:w="1556" w:type="dxa"/>
            <w:vMerge w:val="restart"/>
            <w:tcBorders>
              <w:top w:val="nil"/>
              <w:left w:val="nil"/>
              <w:bottom w:val="nil"/>
              <w:right w:val="nil"/>
            </w:tcBorders>
            <w:vAlign w:val="center"/>
          </w:tcPr>
          <w:p w14:paraId="17A68748"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t>REPTILE</w:t>
            </w:r>
          </w:p>
        </w:tc>
        <w:tc>
          <w:tcPr>
            <w:tcW w:w="2267" w:type="dxa"/>
            <w:tcBorders>
              <w:top w:val="nil"/>
              <w:left w:val="nil"/>
              <w:bottom w:val="nil"/>
              <w:right w:val="nil"/>
            </w:tcBorders>
            <w:vAlign w:val="center"/>
          </w:tcPr>
          <w:p w14:paraId="6AA09F42" w14:textId="77777777" w:rsidR="00497D67" w:rsidRDefault="00497D67" w:rsidP="00D42014">
            <w:pPr>
              <w:spacing w:line="276" w:lineRule="auto"/>
              <w:jc w:val="center"/>
              <w:rPr>
                <w:i/>
                <w:sz w:val="20"/>
                <w:szCs w:val="20"/>
              </w:rPr>
            </w:pPr>
            <w:r>
              <w:rPr>
                <w:i/>
                <w:sz w:val="20"/>
                <w:szCs w:val="20"/>
              </w:rPr>
              <w:t>Shinisaurus crocodilurus</w:t>
            </w:r>
          </w:p>
        </w:tc>
        <w:tc>
          <w:tcPr>
            <w:tcW w:w="1317" w:type="dxa"/>
            <w:tcBorders>
              <w:top w:val="nil"/>
              <w:left w:val="nil"/>
              <w:bottom w:val="nil"/>
              <w:right w:val="nil"/>
            </w:tcBorders>
            <w:vAlign w:val="center"/>
          </w:tcPr>
          <w:p w14:paraId="2F0A9978"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44AE590D"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Skin</w:t>
            </w:r>
          </w:p>
        </w:tc>
        <w:tc>
          <w:tcPr>
            <w:tcW w:w="1809" w:type="dxa"/>
            <w:tcBorders>
              <w:top w:val="nil"/>
              <w:left w:val="nil"/>
              <w:bottom w:val="nil"/>
              <w:right w:val="nil"/>
            </w:tcBorders>
            <w:vAlign w:val="center"/>
          </w:tcPr>
          <w:p w14:paraId="6F9B13F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Vietnam</w:t>
            </w:r>
          </w:p>
        </w:tc>
        <w:tc>
          <w:tcPr>
            <w:tcW w:w="3685" w:type="dxa"/>
            <w:tcBorders>
              <w:top w:val="nil"/>
              <w:left w:val="nil"/>
              <w:bottom w:val="nil"/>
              <w:right w:val="nil"/>
            </w:tcBorders>
            <w:vAlign w:val="center"/>
          </w:tcPr>
          <w:p w14:paraId="2B5B1A65" w14:textId="7D602E96" w:rsidR="00497D67" w:rsidRDefault="00497D67" w:rsidP="00D42014">
            <w:pPr>
              <w:pBdr>
                <w:top w:val="nil"/>
                <w:left w:val="nil"/>
                <w:bottom w:val="nil"/>
                <w:right w:val="nil"/>
                <w:between w:val="nil"/>
              </w:pBdr>
              <w:spacing w:line="276" w:lineRule="auto"/>
              <w:ind w:left="-112" w:right="-140"/>
              <w:jc w:val="center"/>
              <w:rPr>
                <w:color w:val="000000"/>
                <w:sz w:val="20"/>
                <w:szCs w:val="20"/>
                <w:vertAlign w:val="subscript"/>
              </w:rPr>
            </w:pPr>
            <w:bookmarkStart w:id="8" w:name="_Hlk117606563"/>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bookmarkEnd w:id="8"/>
            <w:r w:rsidRPr="0083195B">
              <w:rPr>
                <w:color w:val="000000"/>
                <w:sz w:val="20"/>
                <w:szCs w:val="20"/>
              </w:rPr>
              <w:t>;</w:t>
            </w:r>
            <w:r w:rsidRPr="00231256">
              <w:rPr>
                <w:i/>
                <w:iCs/>
                <w:color w:val="000000"/>
                <w:sz w:val="20"/>
                <w:szCs w:val="20"/>
              </w:rPr>
              <w:t xml:space="preserve"> </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611058CD" w14:textId="54730DA2" w:rsidR="00497D67" w:rsidRDefault="00497D67" w:rsidP="00D42014">
            <w:pPr>
              <w:pBdr>
                <w:top w:val="nil"/>
                <w:left w:val="nil"/>
                <w:bottom w:val="nil"/>
                <w:right w:val="nil"/>
                <w:between w:val="nil"/>
              </w:pBdr>
              <w:spacing w:after="60" w:line="276" w:lineRule="auto"/>
              <w:ind w:left="-113" w:right="-142"/>
              <w:jc w:val="center"/>
              <w:rPr>
                <w:color w:val="000000"/>
                <w:sz w:val="20"/>
                <w:szCs w:val="20"/>
              </w:rPr>
            </w:pPr>
            <w:r>
              <w:rPr>
                <w:color w:val="000000"/>
                <w:sz w:val="20"/>
                <w:szCs w:val="20"/>
              </w:rPr>
              <w:t>Assignment test</w:t>
            </w:r>
            <w:r>
              <w:rPr>
                <w:color w:val="000000"/>
                <w:sz w:val="20"/>
                <w:szCs w:val="20"/>
                <w:vertAlign w:val="subscript"/>
              </w:rPr>
              <w:t>wild x captive</w:t>
            </w:r>
            <w:r>
              <w:rPr>
                <w:color w:val="000000"/>
                <w:sz w:val="20"/>
                <w:szCs w:val="20"/>
              </w:rPr>
              <w:t>: 100% hits</w:t>
            </w:r>
          </w:p>
        </w:tc>
        <w:tc>
          <w:tcPr>
            <w:tcW w:w="2125" w:type="dxa"/>
            <w:tcBorders>
              <w:top w:val="nil"/>
              <w:left w:val="nil"/>
              <w:bottom w:val="nil"/>
              <w:right w:val="nil"/>
            </w:tcBorders>
            <w:vAlign w:val="center"/>
          </w:tcPr>
          <w:p w14:paraId="4B2B8E95" w14:textId="15C9DC02"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{"citationID":"5Peroyu6","properties":{"formattedCitation":"(van Schingen et al., 2016)","plainCitation":"(van Schingen et al., 2016)","noteIndex":0},"citationItems":[{"id":85,"uris":["http://zotero.org/users/9061160/items/GLGKYRF5"],"itemData":{"id":85,"type":"article-journal","abstract":"The international wildlife trade in allegedly ‘‘captive-bred’’ specimens has globally increased during recent years, while the legal origin of respective animals frequently remains doubtful. Worldwide, authorities experience strong challenges to effectively control the international trade in CITES-listed species and are struggling to uncover fraudulent claims of ‘‘captive-breeding’’. Forensic analytical methods are being considered as potential tools to investigate wildlife crime. The present case study is the first of its kind in reptiles that investigates the application of δ13C and δ15N stable isotope ratios to discriminate between captive and wild crocodile lizards from Vietnam. The CITESlisted crocodile lizard Shinisaurus crocodilurus is listed as endangered on the IUCN Red List mainly due to habitat loss and unsustainable exploitation for the international pet trade. Our results revealed significant differences in the composition of the two tested isotope systems between captive and wild individuals. Isotope values of skin samples from captive specimens were significantly enriched in 13C and 15N as compared to specimens from the wild. We also used the weighted k-Nearest Neighbor classifier to assign simulated samples back to their alleged place of origin and demonstrated that captive bred individuals could be distinguished with a high degree of accuracy from specimens that were not born in captivity. We conclude that isotope analysis appears to be highly attractive as a forensic tool to reduce laundering of wild caught lizards via breeding farms, but acknowledge that this potential might be limited to range restricted or ecologically specialist species.","container-title":"Global Ecology and Conservation","DOI":"10.1016/j.gecco.2016.03.004","ISSN":"23519894","journalAbbreviation":"Global Ecology and Conservation","language":"en","page":"232-241","source":"DOI.org (Crossref)","title":"Can isotope markers differentiate between wild and captive reptile populations? A case study based on crocodile lizards ( Shinisaurus crocodilurus ) from Vietnam","title-short":"Can isotope markers differentiate between wild and captive reptile populations?","volume":"6","author":[{"family":"Schingen","given":"Mona","non-dropping-particle":"van"},{"family":"Ziegler","given":"Thomas"},{"family":"Boner","given":"Markus"},{"family":"Streit","given":"Bruno"},{"family":"Nguyen","given":"Truong Quang"},{"family":"Crook","given":"Vicki"},{"family":"Ziegler","given":"Stefan"}],"issued":{"date-parts":[["2016",4]]}}}],"schema":"https://github.com/citation-style-language/schema/raw/master/csl-citation.json"} </w:instrText>
            </w:r>
            <w:r>
              <w:rPr>
                <w:color w:val="000000"/>
                <w:sz w:val="20"/>
                <w:szCs w:val="20"/>
              </w:rPr>
              <w:fldChar w:fldCharType="separate"/>
            </w:r>
            <w:r w:rsidRPr="004D2920">
              <w:rPr>
                <w:sz w:val="20"/>
              </w:rPr>
              <w:t>(van Schingen et al., 2016)</w:t>
            </w:r>
            <w:r>
              <w:rPr>
                <w:color w:val="000000"/>
                <w:sz w:val="20"/>
                <w:szCs w:val="20"/>
              </w:rPr>
              <w:fldChar w:fldCharType="end"/>
            </w:r>
          </w:p>
        </w:tc>
      </w:tr>
      <w:tr w:rsidR="00497D67" w14:paraId="411CD9AC" w14:textId="77777777" w:rsidTr="0021642F">
        <w:trPr>
          <w:jc w:val="center"/>
        </w:trPr>
        <w:tc>
          <w:tcPr>
            <w:tcW w:w="1556" w:type="dxa"/>
            <w:vMerge/>
            <w:tcBorders>
              <w:top w:val="nil"/>
              <w:left w:val="nil"/>
              <w:bottom w:val="nil"/>
              <w:right w:val="nil"/>
            </w:tcBorders>
            <w:vAlign w:val="center"/>
          </w:tcPr>
          <w:p w14:paraId="4F7EC974"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4E034AB8"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Python reticulatus</w:t>
            </w:r>
            <w:r>
              <w:rPr>
                <w:color w:val="000000"/>
                <w:sz w:val="20"/>
                <w:szCs w:val="20"/>
              </w:rPr>
              <w:t>;</w:t>
            </w:r>
          </w:p>
          <w:p w14:paraId="6F565E0A"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Python bivittatus</w:t>
            </w:r>
          </w:p>
        </w:tc>
        <w:tc>
          <w:tcPr>
            <w:tcW w:w="1317" w:type="dxa"/>
            <w:tcBorders>
              <w:top w:val="nil"/>
              <w:left w:val="nil"/>
              <w:bottom w:val="nil"/>
              <w:right w:val="nil"/>
            </w:tcBorders>
            <w:shd w:val="clear" w:color="auto" w:fill="E7E6E6"/>
            <w:vAlign w:val="center"/>
          </w:tcPr>
          <w:p w14:paraId="5F62A6BC" w14:textId="77777777" w:rsidR="00497D67" w:rsidRDefault="00497D67" w:rsidP="00D42014">
            <w:pPr>
              <w:pBdr>
                <w:top w:val="nil"/>
                <w:left w:val="nil"/>
                <w:bottom w:val="nil"/>
                <w:right w:val="nil"/>
                <w:between w:val="nil"/>
              </w:pBdr>
              <w:spacing w:line="276" w:lineRule="auto"/>
              <w:jc w:val="center"/>
              <w:rPr>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 xml:space="preserve">N, </w:t>
            </w:r>
            <w:r>
              <w:rPr>
                <w:i/>
                <w:color w:val="000000"/>
                <w:sz w:val="20"/>
                <w:szCs w:val="20"/>
              </w:rPr>
              <w:t>δ</w:t>
            </w:r>
            <w:r>
              <w:rPr>
                <w:color w:val="000000"/>
                <w:sz w:val="20"/>
                <w:szCs w:val="20"/>
                <w:vertAlign w:val="superscript"/>
              </w:rPr>
              <w:t>2</w:t>
            </w:r>
            <w:r>
              <w:rPr>
                <w:color w:val="000000"/>
                <w:sz w:val="20"/>
                <w:szCs w:val="20"/>
              </w:rPr>
              <w:t>H</w:t>
            </w:r>
          </w:p>
        </w:tc>
        <w:tc>
          <w:tcPr>
            <w:tcW w:w="2120" w:type="dxa"/>
            <w:tcBorders>
              <w:top w:val="nil"/>
              <w:left w:val="nil"/>
              <w:bottom w:val="nil"/>
              <w:right w:val="nil"/>
            </w:tcBorders>
            <w:shd w:val="clear" w:color="auto" w:fill="E7E6E6"/>
            <w:vAlign w:val="center"/>
          </w:tcPr>
          <w:p w14:paraId="66A352E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Skin</w:t>
            </w:r>
          </w:p>
        </w:tc>
        <w:tc>
          <w:tcPr>
            <w:tcW w:w="1809" w:type="dxa"/>
            <w:tcBorders>
              <w:top w:val="nil"/>
              <w:left w:val="nil"/>
              <w:bottom w:val="nil"/>
              <w:right w:val="nil"/>
            </w:tcBorders>
            <w:shd w:val="clear" w:color="auto" w:fill="E7E6E6"/>
            <w:vAlign w:val="center"/>
          </w:tcPr>
          <w:p w14:paraId="22B19675" w14:textId="0559C798"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Vietnam; Indonesia</w:t>
            </w:r>
          </w:p>
        </w:tc>
        <w:tc>
          <w:tcPr>
            <w:tcW w:w="3685" w:type="dxa"/>
            <w:tcBorders>
              <w:top w:val="nil"/>
              <w:left w:val="nil"/>
              <w:bottom w:val="nil"/>
              <w:right w:val="nil"/>
            </w:tcBorders>
            <w:shd w:val="clear" w:color="auto" w:fill="E7E6E6"/>
            <w:vAlign w:val="center"/>
          </w:tcPr>
          <w:p w14:paraId="11E5D51B" w14:textId="77777777" w:rsidR="00497D67" w:rsidRDefault="00497D67" w:rsidP="00D42014">
            <w:pPr>
              <w:pBdr>
                <w:top w:val="nil"/>
                <w:left w:val="nil"/>
                <w:bottom w:val="nil"/>
                <w:right w:val="nil"/>
                <w:between w:val="nil"/>
              </w:pBdr>
              <w:spacing w:line="276" w:lineRule="auto"/>
              <w:jc w:val="both"/>
              <w:rPr>
                <w:i/>
                <w:color w:val="000000"/>
                <w:sz w:val="20"/>
                <w:szCs w:val="20"/>
              </w:rPr>
            </w:pPr>
            <w:r>
              <w:rPr>
                <w:i/>
                <w:color w:val="000000"/>
                <w:sz w:val="20"/>
                <w:szCs w:val="20"/>
              </w:rPr>
              <w:t xml:space="preserve">P. bivitattus: </w:t>
            </w:r>
          </w:p>
          <w:p w14:paraId="392D350A" w14:textId="7D9FFAA9" w:rsidR="00497D67" w:rsidRDefault="00497D67" w:rsidP="00D42014">
            <w:pPr>
              <w:pBdr>
                <w:top w:val="nil"/>
                <w:left w:val="nil"/>
                <w:bottom w:val="nil"/>
                <w:right w:val="nil"/>
                <w:between w:val="nil"/>
              </w:pBdr>
              <w:spacing w:line="276" w:lineRule="auto"/>
              <w:jc w:val="both"/>
              <w:rPr>
                <w:color w:val="000000"/>
                <w:sz w:val="20"/>
                <w:szCs w:val="20"/>
                <w:vertAlign w:val="subscript"/>
              </w:rPr>
            </w:pPr>
            <w:r>
              <w:rPr>
                <w:color w:val="000000"/>
                <w:sz w:val="20"/>
                <w:szCs w:val="20"/>
              </w:rPr>
              <w:t xml:space="preserve"> </w:t>
            </w: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bookmarkStart w:id="9" w:name="_Hlk117606631"/>
            <w:r>
              <w:rPr>
                <w:color w:val="000000"/>
                <w:sz w:val="20"/>
                <w:szCs w:val="20"/>
              </w:rPr>
              <w:t>;</w:t>
            </w:r>
            <w:r>
              <w:rPr>
                <w:i/>
                <w:color w:val="000000"/>
                <w:sz w:val="20"/>
                <w:szCs w:val="20"/>
              </w:rPr>
              <w:t xml:space="preserve"> 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bookmarkEnd w:id="9"/>
            <w:r>
              <w:rPr>
                <w:color w:val="000000"/>
                <w:sz w:val="20"/>
                <w:szCs w:val="20"/>
                <w:vertAlign w:val="subscript"/>
              </w:rPr>
              <w:t xml:space="preserve">; </w:t>
            </w: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 xml:space="preserve">wild </w:t>
            </w:r>
            <w:r>
              <w:rPr>
                <w:color w:val="000000"/>
                <w:sz w:val="20"/>
                <w:szCs w:val="20"/>
              </w:rPr>
              <w:t>=</w:t>
            </w:r>
            <w:r>
              <w:rPr>
                <w:color w:val="000000"/>
                <w:sz w:val="20"/>
                <w:szCs w:val="20"/>
                <w:vertAlign w:val="subscript"/>
              </w:rPr>
              <w:t xml:space="preserve"> </w:t>
            </w: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Captive</w:t>
            </w:r>
          </w:p>
          <w:p w14:paraId="33EB43C9" w14:textId="6D138CB6" w:rsidR="00497D67" w:rsidRPr="00A17FBD" w:rsidRDefault="00497D67" w:rsidP="00D42014">
            <w:pPr>
              <w:pBdr>
                <w:top w:val="nil"/>
                <w:left w:val="nil"/>
                <w:bottom w:val="nil"/>
                <w:right w:val="nil"/>
                <w:between w:val="nil"/>
              </w:pBdr>
              <w:spacing w:line="276" w:lineRule="auto"/>
              <w:jc w:val="both"/>
              <w:rPr>
                <w:color w:val="000000"/>
                <w:sz w:val="20"/>
                <w:szCs w:val="20"/>
              </w:rPr>
            </w:pPr>
            <w:r>
              <w:rPr>
                <w:color w:val="000000"/>
                <w:sz w:val="20"/>
                <w:szCs w:val="20"/>
              </w:rPr>
              <w:t>100% hits in the Discriminant Analysis</w:t>
            </w:r>
          </w:p>
          <w:p w14:paraId="16589E5F" w14:textId="77777777" w:rsidR="00497D67" w:rsidRDefault="00497D67" w:rsidP="00D42014">
            <w:pPr>
              <w:pBdr>
                <w:top w:val="nil"/>
                <w:left w:val="nil"/>
                <w:bottom w:val="nil"/>
                <w:right w:val="nil"/>
                <w:between w:val="nil"/>
              </w:pBdr>
              <w:spacing w:line="276" w:lineRule="auto"/>
              <w:jc w:val="both"/>
              <w:rPr>
                <w:color w:val="000000"/>
                <w:sz w:val="20"/>
                <w:szCs w:val="20"/>
              </w:rPr>
            </w:pPr>
            <w:r>
              <w:rPr>
                <w:i/>
                <w:color w:val="000000"/>
                <w:sz w:val="20"/>
                <w:szCs w:val="20"/>
              </w:rPr>
              <w:t>P. reticulatus</w:t>
            </w:r>
            <w:r>
              <w:rPr>
                <w:color w:val="000000"/>
                <w:sz w:val="20"/>
                <w:szCs w:val="20"/>
              </w:rPr>
              <w:t xml:space="preserve">: </w:t>
            </w:r>
          </w:p>
          <w:p w14:paraId="60C05EE7" w14:textId="77777777" w:rsidR="00497D67" w:rsidRDefault="00497D67" w:rsidP="00D42014">
            <w:pPr>
              <w:pBdr>
                <w:top w:val="nil"/>
                <w:left w:val="nil"/>
                <w:bottom w:val="nil"/>
                <w:right w:val="nil"/>
                <w:between w:val="nil"/>
              </w:pBdr>
              <w:spacing w:line="276" w:lineRule="auto"/>
              <w:ind w:left="-108" w:right="-108"/>
              <w:jc w:val="both"/>
              <w:rPr>
                <w:color w:val="000000"/>
                <w:sz w:val="20"/>
                <w:szCs w:val="20"/>
                <w:vertAlign w:val="subscript"/>
              </w:rPr>
            </w:pP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wild-Vietnam</w:t>
            </w:r>
            <w:r>
              <w:rPr>
                <w:color w:val="000000"/>
                <w:sz w:val="20"/>
                <w:szCs w:val="20"/>
              </w:rPr>
              <w:t>&lt;</w:t>
            </w: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wild-Indonesia=</w:t>
            </w:r>
            <w:r>
              <w:rPr>
                <w:i/>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captive-Vietnam</w:t>
            </w:r>
          </w:p>
          <w:p w14:paraId="379B6327" w14:textId="2DD3D5AD" w:rsidR="00497D67" w:rsidRDefault="00497D67" w:rsidP="00D42014">
            <w:pPr>
              <w:pBdr>
                <w:top w:val="nil"/>
                <w:left w:val="nil"/>
                <w:bottom w:val="nil"/>
                <w:right w:val="nil"/>
                <w:between w:val="nil"/>
              </w:pBdr>
              <w:spacing w:line="276" w:lineRule="auto"/>
              <w:ind w:left="-112" w:right="-140"/>
              <w:jc w:val="center"/>
              <w:rPr>
                <w:color w:val="000000"/>
                <w:sz w:val="20"/>
                <w:szCs w:val="20"/>
                <w:vertAlign w:val="subscript"/>
              </w:rPr>
            </w:pPr>
            <w:r>
              <w:rPr>
                <w:i/>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wild-Vietnam</w:t>
            </w:r>
            <w:r>
              <w:rPr>
                <w:color w:val="000000"/>
                <w:sz w:val="20"/>
                <w:szCs w:val="20"/>
              </w:rPr>
              <w:t>&lt;</w:t>
            </w:r>
            <w:r>
              <w:rPr>
                <w:color w:val="000000"/>
                <w:sz w:val="20"/>
                <w:szCs w:val="20"/>
                <w:vertAlign w:val="subscript"/>
              </w:rPr>
              <w:t xml:space="preserve"> </w:t>
            </w:r>
            <w:r>
              <w:rPr>
                <w:i/>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 xml:space="preserve">wild-Indonesia = </w:t>
            </w:r>
            <w:r>
              <w:rPr>
                <w:i/>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captive-Vietnam</w:t>
            </w:r>
          </w:p>
          <w:p w14:paraId="4F05AD31" w14:textId="2AC06557" w:rsidR="00497D67" w:rsidRDefault="00497D67" w:rsidP="00D42014">
            <w:pPr>
              <w:pBdr>
                <w:top w:val="nil"/>
                <w:left w:val="nil"/>
                <w:bottom w:val="nil"/>
                <w:right w:val="nil"/>
                <w:between w:val="nil"/>
              </w:pBdr>
              <w:spacing w:line="276" w:lineRule="auto"/>
              <w:ind w:left="-112" w:right="-140"/>
              <w:jc w:val="center"/>
              <w:rPr>
                <w:color w:val="000000"/>
                <w:sz w:val="20"/>
                <w:szCs w:val="20"/>
                <w:vertAlign w:val="subscript"/>
              </w:rPr>
            </w:pP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wild-Vietnam</w:t>
            </w:r>
            <w:r w:rsidRPr="00F57180">
              <w:rPr>
                <w:color w:val="000000"/>
                <w:sz w:val="20"/>
                <w:szCs w:val="20"/>
                <w:vertAlign w:val="subscript"/>
              </w:rPr>
              <w:t>=</w:t>
            </w:r>
            <w:r>
              <w:rPr>
                <w:color w:val="000000"/>
                <w:sz w:val="20"/>
                <w:szCs w:val="20"/>
                <w:vertAlign w:val="subscript"/>
              </w:rPr>
              <w:t xml:space="preserve"> </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wild-Indonesia = </w:t>
            </w:r>
            <w:r>
              <w:rPr>
                <w:i/>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captive-Vietnam</w:t>
            </w:r>
          </w:p>
        </w:tc>
        <w:tc>
          <w:tcPr>
            <w:tcW w:w="2125" w:type="dxa"/>
            <w:tcBorders>
              <w:top w:val="nil"/>
              <w:left w:val="nil"/>
              <w:bottom w:val="nil"/>
              <w:right w:val="nil"/>
            </w:tcBorders>
            <w:shd w:val="clear" w:color="auto" w:fill="E7E6E6"/>
            <w:vAlign w:val="center"/>
          </w:tcPr>
          <w:p w14:paraId="27D21282" w14:textId="7A6655B3" w:rsidR="00497D67" w:rsidRDefault="004D2920" w:rsidP="00D42014">
            <w:pPr>
              <w:pBdr>
                <w:top w:val="nil"/>
                <w:left w:val="nil"/>
                <w:bottom w:val="nil"/>
                <w:right w:val="nil"/>
                <w:between w:val="nil"/>
              </w:pBdr>
              <w:spacing w:after="60"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{"citationID":"8EYY1Kes","properties":{"formattedCitation":"(Natusch et al., 2017)","plainCitation":"(Natusch et al., 2017)","noteIndex":0},"citationItems":[{"id":72,"uris":["http://zotero.org/users/9061160/items/7ZKUZGDH"],"itemData":{"id":72,"type":"article-journal","abstract":"Commercial production systems for wildlife increasingly involve closed-cycle captive breeding, in which effective regulation requires methods for verifying the provenance of stock. We compared the isotopic and elemental compositions of skin from wild and captive-bred pythons raised under different diet regimes in Indonesia and Viet Nam to examine the efﬁcacy of using these techniques as a means of determining the source and origin of skins entering international trade. We found signiﬁcant differences in both isotopic and elemental markers between wild and captive-bred snakes, as well as those from different geographic origins. Combinations of both techniques were able to discriminate between diet treatments and geographic origins with up to 100% accuracy. Moreover, our experimental manipulation of python diets conﬁrmed that the application of speciﬁc diet regimes (or the addition of known elemental markers) for captive-bred snakes can create signatures speciﬁc to those animals, vastly improving the efﬁcacy of these methods. Our study strongly suggests that the analysis of isotope ratios and elemental markers offers a powerful tool for verifying the provenance of reptile skins entering trade –but these methodologies will be most applicable (and cost-effective) for species with small populations of genuine conservation concern, rather than for large volume trade in species for which there is little conservation risk. © 2017 Elsevier Ltd. All rights reserved.","container-title":"Biological Conservation","DOI":"10.1016/j.biocon.2017.02.042","ISSN":"00063207","journalAbbreviation":"Biological Conservation","language":"en","page":"406-414","source":"DOI.org (Crossref)","title":"Serpent's source: Determining the source and geographic origin of traded python skins using isotopic and elemental markers","title-short":"Serpent's source","volume":"209","author":[{"family":"Natusch","given":"Daniel J.D."},{"family":"Carter","given":"James F."},{"family":"Aust","given":"Patrick W."},{"family":"Van Tri","given":"Ngo"},{"family":"Tinggi","given":"Ujang"},{"literal":"Mumpuni"},{"family":"Riyanto","given":"Awal"},{"family":"Lyons","given":"Jessica A."}],"issued":{"date-parts":[["2017",5]]}}}],"schema":"https://github.com/citation-style-language/schema/raw/master/csl-citation.json"} </w:instrText>
            </w:r>
            <w:r>
              <w:rPr>
                <w:color w:val="000000"/>
                <w:sz w:val="20"/>
                <w:szCs w:val="20"/>
              </w:rPr>
              <w:fldChar w:fldCharType="separate"/>
            </w:r>
            <w:r w:rsidRPr="004D2920">
              <w:rPr>
                <w:sz w:val="20"/>
              </w:rPr>
              <w:t>(Natusch et al., 2017)</w:t>
            </w:r>
            <w:r>
              <w:rPr>
                <w:color w:val="000000"/>
                <w:sz w:val="20"/>
                <w:szCs w:val="20"/>
              </w:rPr>
              <w:fldChar w:fldCharType="end"/>
            </w:r>
          </w:p>
        </w:tc>
      </w:tr>
      <w:tr w:rsidR="00497D67" w14:paraId="3352D5C0" w14:textId="77777777" w:rsidTr="0021642F">
        <w:trPr>
          <w:jc w:val="center"/>
        </w:trPr>
        <w:tc>
          <w:tcPr>
            <w:tcW w:w="1556" w:type="dxa"/>
            <w:vMerge/>
            <w:tcBorders>
              <w:top w:val="nil"/>
              <w:left w:val="nil"/>
              <w:bottom w:val="nil"/>
              <w:right w:val="nil"/>
            </w:tcBorders>
            <w:vAlign w:val="center"/>
          </w:tcPr>
          <w:p w14:paraId="0AD76A2A"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05107619"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Trachemys scripta elegans</w:t>
            </w:r>
          </w:p>
        </w:tc>
        <w:tc>
          <w:tcPr>
            <w:tcW w:w="1317" w:type="dxa"/>
            <w:tcBorders>
              <w:top w:val="nil"/>
              <w:left w:val="nil"/>
              <w:bottom w:val="nil"/>
              <w:right w:val="nil"/>
            </w:tcBorders>
            <w:vAlign w:val="center"/>
          </w:tcPr>
          <w:p w14:paraId="638F5055"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e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0C09B003"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Carapace</w:t>
            </w:r>
          </w:p>
        </w:tc>
        <w:tc>
          <w:tcPr>
            <w:tcW w:w="1809" w:type="dxa"/>
            <w:tcBorders>
              <w:top w:val="nil"/>
              <w:left w:val="nil"/>
              <w:bottom w:val="nil"/>
              <w:right w:val="nil"/>
            </w:tcBorders>
            <w:vAlign w:val="center"/>
          </w:tcPr>
          <w:p w14:paraId="6AB2227A"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Australia</w:t>
            </w:r>
          </w:p>
        </w:tc>
        <w:tc>
          <w:tcPr>
            <w:tcW w:w="3685" w:type="dxa"/>
            <w:tcBorders>
              <w:top w:val="nil"/>
              <w:left w:val="nil"/>
              <w:bottom w:val="nil"/>
              <w:right w:val="nil"/>
            </w:tcBorders>
            <w:vAlign w:val="center"/>
          </w:tcPr>
          <w:p w14:paraId="4EE195C9"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3F3C1656" w14:textId="77777777" w:rsidR="00497D67" w:rsidRDefault="00497D67" w:rsidP="00D42014">
            <w:pPr>
              <w:pBdr>
                <w:top w:val="nil"/>
                <w:left w:val="nil"/>
                <w:bottom w:val="nil"/>
                <w:right w:val="nil"/>
                <w:between w:val="nil"/>
              </w:pBdr>
              <w:spacing w:line="276" w:lineRule="auto"/>
              <w:ind w:left="-108" w:right="-108"/>
              <w:jc w:val="center"/>
              <w:rPr>
                <w:color w:val="000000"/>
                <w:sz w:val="20"/>
                <w:szCs w:val="20"/>
              </w:rPr>
            </w:pPr>
            <w:r>
              <w:rPr>
                <w:color w:val="000000"/>
                <w:sz w:val="20"/>
                <w:szCs w:val="20"/>
              </w:rPr>
              <w:t>Assignment test: minimum accuracy of 96%</w:t>
            </w:r>
          </w:p>
        </w:tc>
        <w:tc>
          <w:tcPr>
            <w:tcW w:w="2125" w:type="dxa"/>
            <w:tcBorders>
              <w:top w:val="nil"/>
              <w:left w:val="nil"/>
              <w:bottom w:val="nil"/>
              <w:right w:val="nil"/>
            </w:tcBorders>
            <w:vAlign w:val="center"/>
          </w:tcPr>
          <w:p w14:paraId="7F31C4AB" w14:textId="47A33DBE"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{"citationID":"OwohOqhs","properties":{"formattedCitation":"(Hill et al., 2020)","plainCitation":"(Hill et al., 2020)","noteIndex":0},"citationItems":[{"id":83,"uris":["http://zotero.org/users/9061160/items/GCRG2S49"],"itemData":{"id":83,"type":"article-journal","abstract":"The illegal pet trade facilitates the global dispersal of invasive alien species (IAS), providing opportunities for new pests to establish in novel recipient environments. Despite the increasing threat of IAS to the environment and economy, biosecurity efforts often lack suitable, scientifically-based methods to make effective management decisions, such as identifying an established IAS population from a single incursion event. We present a proof-of-concept for a new application of a stable isotope technique to identify wild and captive histories of an invasive pet species. Twelve red-eared slider turtles (Trachemys scripta elegans) from historic Australian incursions with putative wild, captive and unknown origins were analysed to: (1) present best-practice methods for stable isotope sampling of T. s. elegans incursions; (2) effectively discriminate between wild and captive groups using stable isotope ratios; and (3) present a framework to expand the methodology for use on other IAS species. A sampling method was developed to obtain carbon (δ13C) and nitrogen (δ15N) stable isotope ratios from the keratin layer of the carapace (shells), which are predominantly influenced by dietary material and trophic level respectively. Both δ13C and δ15N exhibited the potential to distinguish between the wild and captive origins of the samples. Power simulations demonstrated that isotope ratios were consistent across the carapace and a minimum of eight individuals were required to effectively discriminate wild and captive groups, reducing overall sampling costs. Statistical classification effectively separated captive and wild groups by δ15N (captive: δ15N‰ ≥ 9.7‰, minimum of 96% accuracy). This study outlines a practical and accessible method for detecting IAS incursions, to potentially provide biosecurity staff and decision-makers with the tools to quickly identify and manage future IAS incursions.","container-title":"NeoBiota","DOI":"10.3897/neobiota.59.53671","ISSN":"1314-2488, 1619-0033","journalAbbreviation":"NB","language":"en","page":"21-37","source":"DOI.org (Crossref)","title":"Pet or pest? Stable isotope methods for determining the provenance of an invasive alien species","title-short":"Pet or pest?","volume":"59","author":[{"family":"Hill","given":"Katherine G. W."},{"family":"Nielson","given":"Kristine E."},{"family":"Tyler","given":"Jonathan J."},{"family":"McInerney","given":"Francesca A."},{"family":"Doubleday","given":"Zoe A."},{"family":"Frankham","given":"Greta J."},{"family":"Johnson","given":"Rebecca N."},{"family":"Gillanders","given":"Bronwyn M."},{"family":"Delean","given":"Steven"},{"family":"Cassey","given":"Phillip"}],"issued":{"date-parts":[["2020",7,28]]}}}],"schema":"https://github.com/citation-style-language/schema/raw/master/csl-citation.json"} </w:instrText>
            </w:r>
            <w:r>
              <w:rPr>
                <w:color w:val="000000"/>
                <w:sz w:val="20"/>
                <w:szCs w:val="20"/>
              </w:rPr>
              <w:fldChar w:fldCharType="separate"/>
            </w:r>
            <w:r w:rsidRPr="004D2920">
              <w:rPr>
                <w:sz w:val="20"/>
              </w:rPr>
              <w:t>(Hill et al., 2020)</w:t>
            </w:r>
            <w:r>
              <w:rPr>
                <w:color w:val="000000"/>
                <w:sz w:val="20"/>
                <w:szCs w:val="20"/>
              </w:rPr>
              <w:fldChar w:fldCharType="end"/>
            </w:r>
          </w:p>
        </w:tc>
      </w:tr>
      <w:tr w:rsidR="00497D67" w14:paraId="4C8D08B3" w14:textId="77777777" w:rsidTr="0021642F">
        <w:trPr>
          <w:jc w:val="center"/>
        </w:trPr>
        <w:tc>
          <w:tcPr>
            <w:tcW w:w="1556" w:type="dxa"/>
            <w:vMerge w:val="restart"/>
            <w:tcBorders>
              <w:top w:val="nil"/>
              <w:left w:val="nil"/>
              <w:bottom w:val="nil"/>
              <w:right w:val="nil"/>
            </w:tcBorders>
            <w:vAlign w:val="center"/>
          </w:tcPr>
          <w:p w14:paraId="0BDEE385"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lastRenderedPageBreak/>
              <w:t>BIRD</w:t>
            </w:r>
          </w:p>
        </w:tc>
        <w:tc>
          <w:tcPr>
            <w:tcW w:w="2267" w:type="dxa"/>
            <w:tcBorders>
              <w:top w:val="nil"/>
              <w:left w:val="nil"/>
              <w:bottom w:val="nil"/>
              <w:right w:val="nil"/>
            </w:tcBorders>
            <w:shd w:val="clear" w:color="auto" w:fill="E7E6E6"/>
            <w:vAlign w:val="center"/>
          </w:tcPr>
          <w:p w14:paraId="00CB24B6"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Carduelis carduelis</w:t>
            </w:r>
          </w:p>
        </w:tc>
        <w:tc>
          <w:tcPr>
            <w:tcW w:w="1317" w:type="dxa"/>
            <w:tcBorders>
              <w:top w:val="nil"/>
              <w:left w:val="nil"/>
              <w:bottom w:val="nil"/>
              <w:right w:val="nil"/>
            </w:tcBorders>
            <w:shd w:val="clear" w:color="auto" w:fill="E7E6E6"/>
            <w:vAlign w:val="center"/>
          </w:tcPr>
          <w:p w14:paraId="0C4C00DC"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2</w:t>
            </w:r>
            <w:r>
              <w:rPr>
                <w:color w:val="000000"/>
                <w:sz w:val="20"/>
                <w:szCs w:val="20"/>
              </w:rPr>
              <w:t>H</w:t>
            </w:r>
          </w:p>
        </w:tc>
        <w:tc>
          <w:tcPr>
            <w:tcW w:w="2120" w:type="dxa"/>
            <w:tcBorders>
              <w:top w:val="nil"/>
              <w:left w:val="nil"/>
              <w:bottom w:val="nil"/>
              <w:right w:val="nil"/>
            </w:tcBorders>
            <w:shd w:val="clear" w:color="auto" w:fill="E7E6E6"/>
            <w:vAlign w:val="center"/>
          </w:tcPr>
          <w:p w14:paraId="5AC9A7E0"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Feather</w:t>
            </w:r>
          </w:p>
        </w:tc>
        <w:tc>
          <w:tcPr>
            <w:tcW w:w="1809" w:type="dxa"/>
            <w:tcBorders>
              <w:top w:val="nil"/>
              <w:left w:val="nil"/>
              <w:bottom w:val="nil"/>
              <w:right w:val="nil"/>
            </w:tcBorders>
            <w:shd w:val="clear" w:color="auto" w:fill="E7E6E6"/>
            <w:vAlign w:val="center"/>
          </w:tcPr>
          <w:p w14:paraId="053A2B4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England</w:t>
            </w:r>
          </w:p>
        </w:tc>
        <w:tc>
          <w:tcPr>
            <w:tcW w:w="3685" w:type="dxa"/>
            <w:tcBorders>
              <w:top w:val="nil"/>
              <w:left w:val="nil"/>
              <w:bottom w:val="nil"/>
              <w:right w:val="nil"/>
            </w:tcBorders>
            <w:shd w:val="clear" w:color="auto" w:fill="E7E6E6"/>
            <w:vAlign w:val="center"/>
          </w:tcPr>
          <w:p w14:paraId="239C3949" w14:textId="053E398B" w:rsidR="00497D67" w:rsidRDefault="00B16F39" w:rsidP="00D42014">
            <w:pPr>
              <w:pBdr>
                <w:top w:val="nil"/>
                <w:left w:val="nil"/>
                <w:bottom w:val="nil"/>
                <w:right w:val="nil"/>
                <w:between w:val="nil"/>
              </w:pBdr>
              <w:spacing w:line="276" w:lineRule="auto"/>
              <w:jc w:val="center"/>
              <w:rPr>
                <w:color w:val="000000"/>
                <w:sz w:val="20"/>
                <w:szCs w:val="20"/>
              </w:rPr>
            </w:pP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C.c. major</w:t>
            </w:r>
            <w:r w:rsidR="00497D67">
              <w:rPr>
                <w:color w:val="000000"/>
                <w:sz w:val="20"/>
                <w:szCs w:val="20"/>
                <w:vertAlign w:val="subscript"/>
              </w:rPr>
              <w:t xml:space="preserve"> </w:t>
            </w:r>
            <w:r w:rsidR="00497D67">
              <w:rPr>
                <w:color w:val="000000"/>
                <w:sz w:val="20"/>
                <w:szCs w:val="20"/>
              </w:rPr>
              <w:t xml:space="preserve">&lt; </w:t>
            </w: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C.c. brittanica</w:t>
            </w:r>
            <w:r w:rsidR="00497D67">
              <w:rPr>
                <w:color w:val="000000"/>
                <w:sz w:val="20"/>
                <w:szCs w:val="20"/>
                <w:vertAlign w:val="subscript"/>
              </w:rPr>
              <w:t xml:space="preserve"> </w:t>
            </w:r>
            <w:r w:rsidR="00497D67">
              <w:rPr>
                <w:color w:val="000000"/>
                <w:sz w:val="20"/>
                <w:szCs w:val="20"/>
              </w:rPr>
              <w:t>=</w:t>
            </w:r>
            <w:r w:rsidR="00497D67">
              <w:rPr>
                <w:color w:val="000000"/>
                <w:sz w:val="20"/>
                <w:szCs w:val="20"/>
                <w:vertAlign w:val="subscript"/>
              </w:rPr>
              <w:t xml:space="preserve"> </w:t>
            </w:r>
            <w:r w:rsidR="00497D67" w:rsidRPr="00231256">
              <w:rPr>
                <w:i/>
                <w:iCs/>
                <w:color w:val="000000"/>
                <w:sz w:val="20"/>
                <w:szCs w:val="20"/>
              </w:rPr>
              <w:t>δ</w:t>
            </w:r>
            <w:r w:rsidR="00497D67">
              <w:rPr>
                <w:color w:val="000000"/>
                <w:sz w:val="20"/>
                <w:szCs w:val="20"/>
                <w:vertAlign w:val="superscript"/>
              </w:rPr>
              <w:t>2</w:t>
            </w:r>
            <w:r w:rsidR="00497D67">
              <w:rPr>
                <w:color w:val="000000"/>
                <w:sz w:val="20"/>
                <w:szCs w:val="20"/>
              </w:rPr>
              <w:t>H</w:t>
            </w:r>
            <w:r w:rsidR="00497D67">
              <w:rPr>
                <w:color w:val="000000"/>
                <w:sz w:val="20"/>
                <w:szCs w:val="20"/>
                <w:vertAlign w:val="subscript"/>
              </w:rPr>
              <w:t>Captive</w:t>
            </w:r>
          </w:p>
        </w:tc>
        <w:tc>
          <w:tcPr>
            <w:tcW w:w="2125" w:type="dxa"/>
            <w:tcBorders>
              <w:top w:val="nil"/>
              <w:left w:val="nil"/>
              <w:bottom w:val="nil"/>
              <w:right w:val="nil"/>
            </w:tcBorders>
            <w:shd w:val="clear" w:color="auto" w:fill="E7E6E6"/>
            <w:vAlign w:val="center"/>
          </w:tcPr>
          <w:p w14:paraId="3B4E7937" w14:textId="1ED64CC3" w:rsidR="00497D67" w:rsidRDefault="004D2920"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{"citationID":"mqGtQoEL","properties":{"formattedCitation":"(Kelly, Thompson &amp; Newton, 2008)","plainCitation":"(Kelly, Thompson &amp; Newton, 2008)","noteIndex":0},"citationItems":[{"id":84,"uris":["http://zotero.org/users/9061160/items/UQU8Z7LA"],"itemData":{"id":84,"type":"article-journal","abstract":"We measured stable hydrogen isotope ratios in the primary feathers of two subspecies of goldfinches, confiscated by the Police and the Royal Society for the Prevention of Cruelty to Animals (RSPCA) on suspicion that they had been illegally taken from the wild. We found significant differences in the δ2H values of the two subspecies indicating that they were sourced from different geographical regions. Our results correlated with isotopic precipitation maps and with the known distribution of the two subspecies of goldfinch. We believe that this technique could be used by law enforcement agencies to determine the origin of birds in cases where the species or subspecies involved are geographically distinct.","container-title":"Science &amp; Justice","DOI":"10.1016/j.scijus.2007.09.012","ISSN":"13550306","issue":"2","journalAbbreviation":"Science &amp; Justice","language":"en","page":"67-70","source":"DOI.org (Crossref)","title":"Stable hydrogen isotope analysis as a method to identify illegally trapped songbirds","volume":"48","author":[{"family":"Kelly","given":"Andrew"},{"family":"Thompson","given":"Richard"},{"family":"Newton","given":"Jason"}],"issued":{"date-parts":[["2008",6]]}}}],"schema":"https://github.com/citation-style-language/schema/raw/master/csl-citation.json"} </w:instrText>
            </w:r>
            <w:r>
              <w:rPr>
                <w:color w:val="000000"/>
                <w:sz w:val="20"/>
                <w:szCs w:val="20"/>
              </w:rPr>
              <w:fldChar w:fldCharType="separate"/>
            </w:r>
            <w:r w:rsidRPr="004D2920">
              <w:rPr>
                <w:sz w:val="20"/>
              </w:rPr>
              <w:t>(Kelly, Thompson &amp; Newton, 2008)</w:t>
            </w:r>
            <w:r>
              <w:rPr>
                <w:color w:val="000000"/>
                <w:sz w:val="20"/>
                <w:szCs w:val="20"/>
              </w:rPr>
              <w:fldChar w:fldCharType="end"/>
            </w:r>
          </w:p>
        </w:tc>
      </w:tr>
      <w:tr w:rsidR="00497D67" w14:paraId="3C9DA59D" w14:textId="77777777" w:rsidTr="0021642F">
        <w:trPr>
          <w:jc w:val="center"/>
        </w:trPr>
        <w:tc>
          <w:tcPr>
            <w:tcW w:w="1556" w:type="dxa"/>
            <w:vMerge/>
            <w:tcBorders>
              <w:top w:val="nil"/>
              <w:left w:val="nil"/>
              <w:bottom w:val="nil"/>
              <w:right w:val="nil"/>
            </w:tcBorders>
            <w:vAlign w:val="center"/>
          </w:tcPr>
          <w:p w14:paraId="59938D13"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0C97E7C6" w14:textId="77777777" w:rsidR="00497D67" w:rsidRDefault="00497D67" w:rsidP="00D42014">
            <w:pPr>
              <w:spacing w:line="276" w:lineRule="auto"/>
              <w:jc w:val="center"/>
              <w:rPr>
                <w:i/>
                <w:sz w:val="20"/>
                <w:szCs w:val="20"/>
              </w:rPr>
            </w:pPr>
            <w:r>
              <w:rPr>
                <w:i/>
                <w:sz w:val="20"/>
                <w:szCs w:val="20"/>
              </w:rPr>
              <w:t>Colinus virginianus</w:t>
            </w:r>
          </w:p>
        </w:tc>
        <w:tc>
          <w:tcPr>
            <w:tcW w:w="1317" w:type="dxa"/>
            <w:tcBorders>
              <w:top w:val="nil"/>
              <w:left w:val="nil"/>
              <w:bottom w:val="nil"/>
              <w:right w:val="nil"/>
            </w:tcBorders>
            <w:vAlign w:val="center"/>
          </w:tcPr>
          <w:p w14:paraId="3AA3508D"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 xml:space="preserve">N, </w:t>
            </w:r>
            <w:r>
              <w:rPr>
                <w:i/>
                <w:color w:val="000000"/>
                <w:sz w:val="20"/>
                <w:szCs w:val="20"/>
              </w:rPr>
              <w:t>δ</w:t>
            </w:r>
            <w:r>
              <w:rPr>
                <w:color w:val="000000"/>
                <w:sz w:val="20"/>
                <w:szCs w:val="20"/>
                <w:vertAlign w:val="superscript"/>
              </w:rPr>
              <w:t>34</w:t>
            </w:r>
            <w:r>
              <w:rPr>
                <w:color w:val="000000"/>
                <w:sz w:val="20"/>
                <w:szCs w:val="20"/>
              </w:rPr>
              <w:t xml:space="preserve">S, </w:t>
            </w:r>
            <w:r>
              <w:rPr>
                <w:i/>
                <w:color w:val="000000"/>
                <w:sz w:val="20"/>
                <w:szCs w:val="20"/>
              </w:rPr>
              <w:t>δ</w:t>
            </w:r>
            <w:r>
              <w:rPr>
                <w:color w:val="000000"/>
                <w:sz w:val="20"/>
                <w:szCs w:val="20"/>
                <w:vertAlign w:val="superscript"/>
              </w:rPr>
              <w:t>2</w:t>
            </w:r>
            <w:r>
              <w:rPr>
                <w:color w:val="000000"/>
                <w:sz w:val="20"/>
                <w:szCs w:val="20"/>
              </w:rPr>
              <w:t>H</w:t>
            </w:r>
          </w:p>
        </w:tc>
        <w:tc>
          <w:tcPr>
            <w:tcW w:w="2120" w:type="dxa"/>
            <w:tcBorders>
              <w:top w:val="nil"/>
              <w:left w:val="nil"/>
              <w:bottom w:val="nil"/>
              <w:right w:val="nil"/>
            </w:tcBorders>
            <w:vAlign w:val="center"/>
          </w:tcPr>
          <w:p w14:paraId="2655FEDA"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Feather</w:t>
            </w:r>
          </w:p>
        </w:tc>
        <w:tc>
          <w:tcPr>
            <w:tcW w:w="1809" w:type="dxa"/>
            <w:tcBorders>
              <w:top w:val="nil"/>
              <w:left w:val="nil"/>
              <w:bottom w:val="nil"/>
              <w:right w:val="nil"/>
            </w:tcBorders>
            <w:vAlign w:val="center"/>
          </w:tcPr>
          <w:p w14:paraId="4C1EAB90"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United States</w:t>
            </w:r>
          </w:p>
        </w:tc>
        <w:tc>
          <w:tcPr>
            <w:tcW w:w="3685" w:type="dxa"/>
            <w:tcBorders>
              <w:top w:val="nil"/>
              <w:left w:val="nil"/>
              <w:bottom w:val="nil"/>
              <w:right w:val="nil"/>
            </w:tcBorders>
            <w:vAlign w:val="center"/>
          </w:tcPr>
          <w:p w14:paraId="797E915B" w14:textId="767D20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 xml:space="preserve">100% hits in the Discriminant Analysis (wild </w:t>
            </w:r>
            <w:r>
              <w:rPr>
                <w:i/>
                <w:color w:val="000000"/>
                <w:sz w:val="20"/>
                <w:szCs w:val="20"/>
              </w:rPr>
              <w:t>vs</w:t>
            </w:r>
            <w:r w:rsidR="00AB1729">
              <w:rPr>
                <w:i/>
                <w:color w:val="000000"/>
                <w:sz w:val="20"/>
                <w:szCs w:val="20"/>
              </w:rPr>
              <w:t>.</w:t>
            </w:r>
            <w:r>
              <w:rPr>
                <w:i/>
                <w:color w:val="000000"/>
                <w:sz w:val="20"/>
                <w:szCs w:val="20"/>
              </w:rPr>
              <w:t xml:space="preserve"> </w:t>
            </w:r>
            <w:r>
              <w:rPr>
                <w:color w:val="000000"/>
                <w:sz w:val="20"/>
                <w:szCs w:val="20"/>
              </w:rPr>
              <w:t>captive); 99% hits in the Discriminant Analysis (different farms)</w:t>
            </w:r>
          </w:p>
          <w:p w14:paraId="4FA8A042" w14:textId="432227F5" w:rsidR="00C82A76" w:rsidRPr="004622CE" w:rsidRDefault="00C82A76" w:rsidP="00D42014">
            <w:pPr>
              <w:pBdr>
                <w:top w:val="nil"/>
                <w:left w:val="nil"/>
                <w:bottom w:val="nil"/>
                <w:right w:val="nil"/>
                <w:between w:val="nil"/>
              </w:pBdr>
              <w:spacing w:after="60" w:line="276" w:lineRule="auto"/>
              <w:jc w:val="center"/>
              <w:rPr>
                <w:color w:val="000000"/>
                <w:sz w:val="20"/>
                <w:szCs w:val="20"/>
                <w:lang w:val="pt-BR"/>
              </w:rPr>
            </w:pPr>
            <w:r w:rsidRPr="004622CE">
              <w:rPr>
                <w:color w:val="000000"/>
                <w:sz w:val="20"/>
                <w:szCs w:val="20"/>
                <w:lang w:val="pt-BR"/>
              </w:rPr>
              <w:t xml:space="preserve">Isotopes used: </w:t>
            </w:r>
            <w:r>
              <w:rPr>
                <w:i/>
                <w:color w:val="000000"/>
                <w:sz w:val="20"/>
                <w:szCs w:val="20"/>
              </w:rPr>
              <w:t>δ</w:t>
            </w:r>
            <w:r w:rsidRPr="004622CE">
              <w:rPr>
                <w:color w:val="000000"/>
                <w:sz w:val="20"/>
                <w:szCs w:val="20"/>
                <w:vertAlign w:val="superscript"/>
                <w:lang w:val="pt-BR"/>
              </w:rPr>
              <w:t>13</w:t>
            </w:r>
            <w:r w:rsidRPr="004622CE">
              <w:rPr>
                <w:color w:val="000000"/>
                <w:sz w:val="20"/>
                <w:szCs w:val="20"/>
                <w:lang w:val="pt-BR"/>
              </w:rPr>
              <w:t xml:space="preserve">C, </w:t>
            </w:r>
            <w:r>
              <w:rPr>
                <w:i/>
                <w:color w:val="000000"/>
                <w:sz w:val="20"/>
                <w:szCs w:val="20"/>
              </w:rPr>
              <w:t>δ</w:t>
            </w:r>
            <w:r w:rsidRPr="004622CE">
              <w:rPr>
                <w:color w:val="000000"/>
                <w:sz w:val="20"/>
                <w:szCs w:val="20"/>
                <w:vertAlign w:val="superscript"/>
                <w:lang w:val="pt-BR"/>
              </w:rPr>
              <w:t>15</w:t>
            </w:r>
            <w:r w:rsidRPr="004622CE">
              <w:rPr>
                <w:color w:val="000000"/>
                <w:sz w:val="20"/>
                <w:szCs w:val="20"/>
                <w:lang w:val="pt-BR"/>
              </w:rPr>
              <w:t xml:space="preserve">N, </w:t>
            </w:r>
            <w:r>
              <w:rPr>
                <w:i/>
                <w:color w:val="000000"/>
                <w:sz w:val="20"/>
                <w:szCs w:val="20"/>
              </w:rPr>
              <w:t>δ</w:t>
            </w:r>
            <w:r w:rsidRPr="004622CE">
              <w:rPr>
                <w:color w:val="000000"/>
                <w:sz w:val="20"/>
                <w:szCs w:val="20"/>
                <w:vertAlign w:val="superscript"/>
                <w:lang w:val="pt-BR"/>
              </w:rPr>
              <w:t>34</w:t>
            </w:r>
            <w:r w:rsidRPr="004622CE">
              <w:rPr>
                <w:color w:val="000000"/>
                <w:sz w:val="20"/>
                <w:szCs w:val="20"/>
                <w:lang w:val="pt-BR"/>
              </w:rPr>
              <w:t>S,</w:t>
            </w:r>
          </w:p>
        </w:tc>
        <w:tc>
          <w:tcPr>
            <w:tcW w:w="2125" w:type="dxa"/>
            <w:tcBorders>
              <w:top w:val="nil"/>
              <w:left w:val="nil"/>
              <w:bottom w:val="nil"/>
              <w:right w:val="nil"/>
            </w:tcBorders>
            <w:vAlign w:val="center"/>
          </w:tcPr>
          <w:p w14:paraId="1318E1DD" w14:textId="70C56E0A"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{"citationID":"DzvlV2Ev","properties":{"formattedCitation":"(Castelli &amp; Reed, 2017)","plainCitation":"(Castelli &amp; Reed, 2017)","noteIndex":0},"citationItems":[{"id":78,"uris":["http://zotero.org/users/9061160/items/8KMT3EPG"],"itemData":{"id":78,"type":"article-journal","abstract":"Stocking pen-raised northern bobwhite (Colinus virginianus) into habitats inhabited by wild bobwhite is a widespread practice, yet no technique other than marking exists to distinguish between these birds when they are harvested or recaptured. We assessed the potential of stable isotope analysis of primary feather tissue to distinguish between wild and pen-raised bobwhite. We obtained 104 feather samples from 3 game farms and 3 hunters in New Jersey, USA, collected between 1998 and 2006. We analyzed all samples for isotopes of carbon13C/12C, nitrogen15N/14N, sulfur34S/32S, and a preliminary sample for hydrogen2H/1H. Combinations of isotopic ratios of carbon, nitrogen, and sulfur yielded unique patterns for the 2 groups, enabling us to form a signiﬁcant function that discriminated between these groups 100% of the time. The function was inﬂuenced most by the isotopic ratios of nitrogen and carbon. We were unable to discriminate between age classes or sex within groups, but could discriminate among farms and between years for the one farm where we had 2 years of samples. In our pilot study, stable isotope analysis of primary feather tissue was a reliable technique for distinguishing wild and pen-raised bobwhite for 12–14 months following postjuvenal or postnuptial feather molt. Summer stocking, feeding stations, or long-term survival of pen-raised birds would reduce the efﬁcacy of this technique, depending upon the deﬁnition of a wild population. Ó 2017 The Wildlife Society.","container-title":"Wildlife Society Bulletin","DOI":"10.1002/wsb.746","ISSN":"19385463","issue":"1","journalAbbreviation":"Wildl. Soc. Bull.","language":"en","page":"140-145","source":"DOI.org (Crossref)","title":"Use of stable isotopes to distinguish wild from pen-raised northern bobwhite: Wild Versus Pen-Raised Bobwhite","title-short":"Use of stable isotopes to distinguish wild from pen-raised northern bobwhite","volume":"41","author":[{"family":"Castelli","given":"Paul M."},{"family":"Reed","given":"Lisa M."}],"issued":{"date-parts":[["2017",3]]}}}],"schema":"https://github.com/citation-style-language/schema/raw/master/csl-citation.json"} </w:instrText>
            </w:r>
            <w:r>
              <w:rPr>
                <w:color w:val="000000"/>
                <w:sz w:val="20"/>
                <w:szCs w:val="20"/>
              </w:rPr>
              <w:fldChar w:fldCharType="separate"/>
            </w:r>
            <w:r w:rsidRPr="009F562A">
              <w:rPr>
                <w:sz w:val="20"/>
              </w:rPr>
              <w:t>(Castelli &amp; Reed, 2017)</w:t>
            </w:r>
            <w:r>
              <w:rPr>
                <w:color w:val="000000"/>
                <w:sz w:val="20"/>
                <w:szCs w:val="20"/>
              </w:rPr>
              <w:fldChar w:fldCharType="end"/>
            </w:r>
          </w:p>
        </w:tc>
      </w:tr>
      <w:tr w:rsidR="00497D67" w14:paraId="62FD1BD6" w14:textId="77777777" w:rsidTr="0021642F">
        <w:trPr>
          <w:jc w:val="center"/>
        </w:trPr>
        <w:tc>
          <w:tcPr>
            <w:tcW w:w="1556" w:type="dxa"/>
            <w:vMerge/>
            <w:tcBorders>
              <w:top w:val="nil"/>
              <w:left w:val="nil"/>
              <w:bottom w:val="nil"/>
              <w:right w:val="nil"/>
            </w:tcBorders>
            <w:vAlign w:val="center"/>
          </w:tcPr>
          <w:p w14:paraId="06E75912"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7450C3A1" w14:textId="77777777" w:rsidR="00497D67" w:rsidRDefault="00497D67" w:rsidP="00D42014">
            <w:pPr>
              <w:spacing w:line="276" w:lineRule="auto"/>
              <w:jc w:val="center"/>
              <w:rPr>
                <w:i/>
                <w:sz w:val="20"/>
                <w:szCs w:val="20"/>
              </w:rPr>
            </w:pPr>
            <w:r>
              <w:rPr>
                <w:i/>
                <w:sz w:val="20"/>
                <w:szCs w:val="20"/>
              </w:rPr>
              <w:t>Psittacus erithacus</w:t>
            </w:r>
          </w:p>
        </w:tc>
        <w:tc>
          <w:tcPr>
            <w:tcW w:w="1317" w:type="dxa"/>
            <w:tcBorders>
              <w:top w:val="nil"/>
              <w:left w:val="nil"/>
              <w:bottom w:val="nil"/>
              <w:right w:val="nil"/>
            </w:tcBorders>
            <w:shd w:val="clear" w:color="auto" w:fill="E7E6E6"/>
            <w:vAlign w:val="center"/>
          </w:tcPr>
          <w:p w14:paraId="596DEB40" w14:textId="096DB6CA" w:rsidR="00497D67" w:rsidRDefault="007527FD"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C</w:t>
            </w:r>
            <w:r>
              <w:rPr>
                <w:i/>
                <w:color w:val="000000"/>
                <w:sz w:val="20"/>
                <w:szCs w:val="20"/>
              </w:rPr>
              <w:t xml:space="preserve">, </w:t>
            </w:r>
            <w:r w:rsidR="00497D67">
              <w:rPr>
                <w:i/>
                <w:color w:val="000000"/>
                <w:sz w:val="20"/>
                <w:szCs w:val="20"/>
              </w:rPr>
              <w:t>δ</w:t>
            </w:r>
            <w:r w:rsidR="00497D67">
              <w:rPr>
                <w:color w:val="000000"/>
                <w:sz w:val="20"/>
                <w:szCs w:val="20"/>
                <w:vertAlign w:val="superscript"/>
              </w:rPr>
              <w:t>15</w:t>
            </w:r>
            <w:r w:rsidR="00497D67">
              <w:rPr>
                <w:color w:val="000000"/>
                <w:sz w:val="20"/>
                <w:szCs w:val="20"/>
              </w:rPr>
              <w:t>N</w:t>
            </w:r>
            <w:r>
              <w:rPr>
                <w:color w:val="000000"/>
                <w:sz w:val="20"/>
                <w:szCs w:val="20"/>
              </w:rPr>
              <w:t>,</w:t>
            </w:r>
            <w:r w:rsidR="00497D67">
              <w:rPr>
                <w:color w:val="000000"/>
                <w:sz w:val="20"/>
                <w:szCs w:val="20"/>
              </w:rPr>
              <w:t xml:space="preserve"> </w:t>
            </w:r>
            <w:r w:rsidR="00497D67">
              <w:rPr>
                <w:i/>
                <w:color w:val="000000"/>
                <w:sz w:val="20"/>
                <w:szCs w:val="20"/>
              </w:rPr>
              <w:t>δ</w:t>
            </w:r>
            <w:r w:rsidR="00497D67">
              <w:rPr>
                <w:color w:val="000000"/>
                <w:sz w:val="20"/>
                <w:szCs w:val="20"/>
                <w:vertAlign w:val="superscript"/>
              </w:rPr>
              <w:t>2</w:t>
            </w:r>
            <w:r w:rsidR="00497D67">
              <w:rPr>
                <w:color w:val="000000"/>
                <w:sz w:val="20"/>
                <w:szCs w:val="20"/>
              </w:rPr>
              <w:t>H</w:t>
            </w:r>
          </w:p>
        </w:tc>
        <w:tc>
          <w:tcPr>
            <w:tcW w:w="2120" w:type="dxa"/>
            <w:tcBorders>
              <w:top w:val="nil"/>
              <w:left w:val="nil"/>
              <w:bottom w:val="nil"/>
              <w:right w:val="nil"/>
            </w:tcBorders>
            <w:shd w:val="clear" w:color="auto" w:fill="E7E6E6"/>
            <w:vAlign w:val="center"/>
          </w:tcPr>
          <w:p w14:paraId="68E6E883"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Feather</w:t>
            </w:r>
          </w:p>
        </w:tc>
        <w:tc>
          <w:tcPr>
            <w:tcW w:w="1809" w:type="dxa"/>
            <w:tcBorders>
              <w:top w:val="nil"/>
              <w:left w:val="nil"/>
              <w:bottom w:val="nil"/>
              <w:right w:val="nil"/>
            </w:tcBorders>
            <w:shd w:val="clear" w:color="auto" w:fill="E7E6E6"/>
            <w:vAlign w:val="center"/>
          </w:tcPr>
          <w:p w14:paraId="7D72E9DD"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South Africa</w:t>
            </w:r>
          </w:p>
        </w:tc>
        <w:tc>
          <w:tcPr>
            <w:tcW w:w="3685" w:type="dxa"/>
            <w:tcBorders>
              <w:top w:val="nil"/>
              <w:left w:val="nil"/>
              <w:bottom w:val="nil"/>
              <w:right w:val="nil"/>
            </w:tcBorders>
            <w:shd w:val="clear" w:color="auto" w:fill="E7E6E6"/>
            <w:vAlign w:val="center"/>
          </w:tcPr>
          <w:p w14:paraId="3C82C24A"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7F646639"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 xml:space="preserve">wild </w:t>
            </w:r>
            <w:r>
              <w:rPr>
                <w:color w:val="000000"/>
                <w:sz w:val="20"/>
                <w:szCs w:val="20"/>
              </w:rPr>
              <w:t xml:space="preserve">&lt; </w:t>
            </w: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captive</w:t>
            </w:r>
          </w:p>
        </w:tc>
        <w:tc>
          <w:tcPr>
            <w:tcW w:w="2125" w:type="dxa"/>
            <w:tcBorders>
              <w:top w:val="nil"/>
              <w:left w:val="nil"/>
              <w:bottom w:val="nil"/>
              <w:right w:val="nil"/>
            </w:tcBorders>
            <w:shd w:val="clear" w:color="auto" w:fill="E7E6E6"/>
            <w:vAlign w:val="center"/>
          </w:tcPr>
          <w:p w14:paraId="49B294A3" w14:textId="5F3587ED"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{"citationID":"cCmaXMLc","properties":{"formattedCitation":"(Alexander et al., 2019)","plainCitation":"(Alexander et al., 2019)","noteIndex":0},"citationItems":[{"id":73,"uris":["http://zotero.org/users/9061160/items/4ILFK2NU"],"itemData":{"id":73,"type":"article-journal","abstract":"Stable isotope analyses are a powerful tool in understanding diets, deﬁning trophic networks, inferring geographical origins of animals and in forensic tracing of the origins of deceased humans or illegally traded animal and plant material. African grey parrots Psittacus erithacus are one of the most traded animal species in the world, and the origin of conﬁscated illegal or deceased specimens are often unknown. We measured stable isotope values (d13C, d15N and d2H) in different African grey parrots (n = 32) and determined feather type (i.e. primary, tail, breast) standardization values for comparing individuals. d13C and d2H values differed between known wild (n = 42) and captive (n = 50) birds when standardized for feather type, but not for d15N. d13C and d2H values in feathers from a consignment of African grey parrots (n = 100), all of which were deceased, aligned signiﬁcantly with that of known wild birds. We suggest that further analyses of feathers, across a range of spatial and temporal scales, will enhance stable isotope analyses as a valuable tool in monitoring and combatting the trade of African grey parrots. Furthermore, the use of stable isotope analyses may improve the monitoring of illegally traded bird species, and other wildlife, across the globe.","container-title":"Animal Conservation","DOI":"10.1111/acv.12445","ISSN":"1367-9430, 1469-1795","issue":"2","journalAbbreviation":"Anim Conserv","language":"en","page":"134-143","source":"DOI.org (Crossref)","title":"Stable isotope analyses as a forensic tool to monitor illegally traded African grey parrots","volume":"22","author":[{"family":"Alexander","given":"J."},{"family":"Downs","given":"C. T."},{"family":"Butler","given":"M."},{"family":"Woodborne","given":"S."},{"family":"Symes","given":"C. T."}],"issued":{"date-parts":[["2019",4]]}}}],"schema":"https://github.com/citation-style-language/schema/raw/master/csl-citation.json"} </w:instrText>
            </w:r>
            <w:r>
              <w:rPr>
                <w:color w:val="000000"/>
                <w:sz w:val="20"/>
                <w:szCs w:val="20"/>
              </w:rPr>
              <w:fldChar w:fldCharType="separate"/>
            </w:r>
            <w:r w:rsidRPr="009F562A">
              <w:rPr>
                <w:sz w:val="20"/>
              </w:rPr>
              <w:t>(Alexander et al., 2019)</w:t>
            </w:r>
            <w:r>
              <w:rPr>
                <w:color w:val="000000"/>
                <w:sz w:val="20"/>
                <w:szCs w:val="20"/>
              </w:rPr>
              <w:fldChar w:fldCharType="end"/>
            </w:r>
          </w:p>
        </w:tc>
      </w:tr>
      <w:tr w:rsidR="00497D67" w14:paraId="0BA99AF2" w14:textId="77777777" w:rsidTr="0021642F">
        <w:trPr>
          <w:jc w:val="center"/>
        </w:trPr>
        <w:tc>
          <w:tcPr>
            <w:tcW w:w="1556" w:type="dxa"/>
            <w:vMerge/>
            <w:tcBorders>
              <w:top w:val="nil"/>
              <w:left w:val="nil"/>
              <w:bottom w:val="nil"/>
              <w:right w:val="nil"/>
            </w:tcBorders>
            <w:vAlign w:val="center"/>
          </w:tcPr>
          <w:p w14:paraId="2321CCCA"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62BA385F" w14:textId="77777777" w:rsidR="00497D67" w:rsidRDefault="00497D67" w:rsidP="00D42014">
            <w:pPr>
              <w:spacing w:line="276" w:lineRule="auto"/>
              <w:jc w:val="center"/>
              <w:rPr>
                <w:i/>
                <w:sz w:val="20"/>
                <w:szCs w:val="20"/>
              </w:rPr>
            </w:pPr>
            <w:r>
              <w:rPr>
                <w:i/>
                <w:sz w:val="20"/>
                <w:szCs w:val="20"/>
              </w:rPr>
              <w:t>Emberiza hortulana</w:t>
            </w:r>
          </w:p>
        </w:tc>
        <w:tc>
          <w:tcPr>
            <w:tcW w:w="1317" w:type="dxa"/>
            <w:tcBorders>
              <w:top w:val="nil"/>
              <w:left w:val="nil"/>
              <w:bottom w:val="nil"/>
              <w:right w:val="nil"/>
            </w:tcBorders>
            <w:vAlign w:val="center"/>
          </w:tcPr>
          <w:p w14:paraId="1D11904C"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2</w:t>
            </w:r>
            <w:r>
              <w:rPr>
                <w:color w:val="000000"/>
                <w:sz w:val="20"/>
                <w:szCs w:val="20"/>
              </w:rPr>
              <w:t>H</w:t>
            </w:r>
          </w:p>
        </w:tc>
        <w:tc>
          <w:tcPr>
            <w:tcW w:w="2120" w:type="dxa"/>
            <w:tcBorders>
              <w:top w:val="nil"/>
              <w:left w:val="nil"/>
              <w:bottom w:val="nil"/>
              <w:right w:val="nil"/>
            </w:tcBorders>
            <w:vAlign w:val="center"/>
          </w:tcPr>
          <w:p w14:paraId="45D969C8"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Feather</w:t>
            </w:r>
          </w:p>
        </w:tc>
        <w:tc>
          <w:tcPr>
            <w:tcW w:w="1809" w:type="dxa"/>
            <w:tcBorders>
              <w:top w:val="nil"/>
              <w:left w:val="nil"/>
              <w:bottom w:val="nil"/>
              <w:right w:val="nil"/>
            </w:tcBorders>
            <w:vAlign w:val="center"/>
          </w:tcPr>
          <w:p w14:paraId="40BC0402"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France</w:t>
            </w:r>
          </w:p>
        </w:tc>
        <w:tc>
          <w:tcPr>
            <w:tcW w:w="3685" w:type="dxa"/>
            <w:tcBorders>
              <w:top w:val="nil"/>
              <w:left w:val="nil"/>
              <w:bottom w:val="nil"/>
              <w:right w:val="nil"/>
            </w:tcBorders>
            <w:vAlign w:val="center"/>
          </w:tcPr>
          <w:p w14:paraId="07F29F37" w14:textId="6ED62A9A" w:rsidR="00497D67" w:rsidRDefault="00497D67" w:rsidP="00D42014">
            <w:pPr>
              <w:pBdr>
                <w:top w:val="nil"/>
                <w:left w:val="nil"/>
                <w:bottom w:val="nil"/>
                <w:right w:val="nil"/>
                <w:between w:val="nil"/>
              </w:pBdr>
              <w:spacing w:line="276" w:lineRule="auto"/>
              <w:jc w:val="center"/>
              <w:rPr>
                <w:color w:val="000000"/>
                <w:sz w:val="20"/>
                <w:szCs w:val="20"/>
              </w:rPr>
            </w:pPr>
            <w:r w:rsidRPr="00231256">
              <w:rPr>
                <w:i/>
                <w:iCs/>
                <w:color w:val="000000"/>
                <w:sz w:val="20"/>
                <w:szCs w:val="20"/>
              </w:rPr>
              <w:t>δ</w:t>
            </w:r>
            <w:r>
              <w:rPr>
                <w:color w:val="000000"/>
                <w:sz w:val="20"/>
                <w:szCs w:val="20"/>
                <w:vertAlign w:val="superscript"/>
              </w:rPr>
              <w:t>2</w:t>
            </w:r>
            <w:r>
              <w:rPr>
                <w:color w:val="000000"/>
                <w:sz w:val="20"/>
                <w:szCs w:val="20"/>
              </w:rPr>
              <w:t>H</w:t>
            </w:r>
            <w:r>
              <w:rPr>
                <w:color w:val="000000"/>
                <w:sz w:val="20"/>
                <w:szCs w:val="20"/>
                <w:vertAlign w:val="subscript"/>
              </w:rPr>
              <w:t xml:space="preserve">wild </w:t>
            </w:r>
            <w:r w:rsidR="002E4B47">
              <w:rPr>
                <w:color w:val="000000"/>
                <w:sz w:val="20"/>
                <w:szCs w:val="20"/>
              </w:rPr>
              <w:t>&gt; δ</w:t>
            </w:r>
            <w:r>
              <w:rPr>
                <w:color w:val="000000"/>
                <w:sz w:val="20"/>
                <w:szCs w:val="20"/>
                <w:vertAlign w:val="superscript"/>
              </w:rPr>
              <w:t>2</w:t>
            </w:r>
            <w:r>
              <w:rPr>
                <w:color w:val="000000"/>
                <w:sz w:val="20"/>
                <w:szCs w:val="20"/>
              </w:rPr>
              <w:t>H</w:t>
            </w:r>
            <w:r>
              <w:rPr>
                <w:color w:val="000000"/>
                <w:sz w:val="20"/>
                <w:szCs w:val="20"/>
                <w:vertAlign w:val="subscript"/>
              </w:rPr>
              <w:t>captive</w:t>
            </w:r>
          </w:p>
        </w:tc>
        <w:tc>
          <w:tcPr>
            <w:tcW w:w="2125" w:type="dxa"/>
            <w:tcBorders>
              <w:top w:val="nil"/>
              <w:left w:val="nil"/>
              <w:bottom w:val="nil"/>
              <w:right w:val="nil"/>
            </w:tcBorders>
            <w:vAlign w:val="center"/>
          </w:tcPr>
          <w:p w14:paraId="01D2B655" w14:textId="3F416BD3"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{"citationID":"kpRnvDpi","properties":{"formattedCitation":"(Jiguet, Kardynal &amp; Hobson, 2019)","plainCitation":"(Jiguet, Kardynal &amp; Hobson, 2019)","noteIndex":0},"citationItems":[{"id":89,"uris":["http://zotero.org/users/9061160/items/DYPFNFDE"],"itemData":{"id":89,"type":"article-journal","container-title":"Forensic Science International","DOI":"10.1016/j.forsciint.2019.109884","ISSN":"03790738","journalAbbreviation":"Forensic Science International","language":"en","page":"109884","source":"DOI.org (Crossref)","title":"Stable isotopes reveal captive vs wild origin of illegally captured songbirds in France","volume":"302","author":[{"family":"Jiguet","given":"Frédéric"},{"family":"Kardynal","given":"Kevin J."},{"family":"Hobson","given":"Keith A."}],"issued":{"date-parts":[["2019",9]]}}}],"schema":"https://github.com/citation-style-language/schema/raw/master/csl-citation.json"} </w:instrText>
            </w:r>
            <w:r>
              <w:rPr>
                <w:color w:val="000000"/>
                <w:sz w:val="20"/>
                <w:szCs w:val="20"/>
              </w:rPr>
              <w:fldChar w:fldCharType="separate"/>
            </w:r>
            <w:r w:rsidRPr="009F562A">
              <w:rPr>
                <w:sz w:val="20"/>
              </w:rPr>
              <w:t>(Jiguet, Kardynal &amp; Hobson, 2019)</w:t>
            </w:r>
            <w:r>
              <w:rPr>
                <w:color w:val="000000"/>
                <w:sz w:val="20"/>
                <w:szCs w:val="20"/>
              </w:rPr>
              <w:fldChar w:fldCharType="end"/>
            </w:r>
          </w:p>
        </w:tc>
      </w:tr>
      <w:tr w:rsidR="00497D67" w14:paraId="21C427FF" w14:textId="77777777" w:rsidTr="0021642F">
        <w:trPr>
          <w:jc w:val="center"/>
        </w:trPr>
        <w:tc>
          <w:tcPr>
            <w:tcW w:w="1556" w:type="dxa"/>
            <w:tcBorders>
              <w:top w:val="nil"/>
              <w:left w:val="nil"/>
              <w:bottom w:val="nil"/>
              <w:right w:val="nil"/>
            </w:tcBorders>
            <w:vAlign w:val="center"/>
          </w:tcPr>
          <w:p w14:paraId="04A9F503" w14:textId="77777777" w:rsidR="00497D67" w:rsidRDefault="00497D67" w:rsidP="00D42014">
            <w:pPr>
              <w:pBdr>
                <w:top w:val="nil"/>
                <w:left w:val="nil"/>
                <w:bottom w:val="nil"/>
                <w:right w:val="nil"/>
                <w:between w:val="nil"/>
              </w:pBdr>
              <w:spacing w:line="276" w:lineRule="auto"/>
              <w:jc w:val="center"/>
              <w:rPr>
                <w:b/>
                <w:color w:val="000000"/>
                <w:sz w:val="22"/>
                <w:szCs w:val="22"/>
              </w:rPr>
            </w:pPr>
          </w:p>
        </w:tc>
        <w:tc>
          <w:tcPr>
            <w:tcW w:w="2267" w:type="dxa"/>
            <w:tcBorders>
              <w:top w:val="nil"/>
              <w:left w:val="nil"/>
              <w:bottom w:val="nil"/>
              <w:right w:val="nil"/>
            </w:tcBorders>
            <w:shd w:val="clear" w:color="auto" w:fill="E7E6E6"/>
            <w:vAlign w:val="center"/>
          </w:tcPr>
          <w:p w14:paraId="072915F4" w14:textId="77777777" w:rsidR="00497D67" w:rsidRDefault="00497D67" w:rsidP="00D42014">
            <w:pPr>
              <w:spacing w:line="276" w:lineRule="auto"/>
              <w:jc w:val="center"/>
              <w:rPr>
                <w:i/>
                <w:sz w:val="20"/>
                <w:szCs w:val="20"/>
              </w:rPr>
            </w:pPr>
            <w:r>
              <w:rPr>
                <w:i/>
                <w:sz w:val="20"/>
                <w:szCs w:val="20"/>
              </w:rPr>
              <w:t>Cacatua sulphurea, Cacatua sp.</w:t>
            </w:r>
          </w:p>
        </w:tc>
        <w:tc>
          <w:tcPr>
            <w:tcW w:w="1317" w:type="dxa"/>
            <w:tcBorders>
              <w:top w:val="nil"/>
              <w:left w:val="nil"/>
              <w:bottom w:val="nil"/>
              <w:right w:val="nil"/>
            </w:tcBorders>
            <w:shd w:val="clear" w:color="auto" w:fill="E7E6E6"/>
            <w:vAlign w:val="center"/>
          </w:tcPr>
          <w:p w14:paraId="4E3BD9C1" w14:textId="6DA58281" w:rsidR="00497D67" w:rsidRDefault="007527FD"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C</w:t>
            </w:r>
            <w:r w:rsidRPr="007527FD">
              <w:rPr>
                <w:iCs/>
                <w:color w:val="000000"/>
                <w:sz w:val="20"/>
                <w:szCs w:val="20"/>
              </w:rPr>
              <w:t>,</w:t>
            </w:r>
            <w:r>
              <w:rPr>
                <w:i/>
                <w:color w:val="000000"/>
                <w:sz w:val="20"/>
                <w:szCs w:val="20"/>
              </w:rPr>
              <w:t xml:space="preserve"> </w:t>
            </w:r>
            <w:r w:rsidR="00497D67">
              <w:rPr>
                <w:i/>
                <w:color w:val="000000"/>
                <w:sz w:val="20"/>
                <w:szCs w:val="20"/>
              </w:rPr>
              <w:t>δ</w:t>
            </w:r>
            <w:r w:rsidR="00497D67">
              <w:rPr>
                <w:color w:val="000000"/>
                <w:sz w:val="20"/>
                <w:szCs w:val="20"/>
                <w:vertAlign w:val="superscript"/>
              </w:rPr>
              <w:t>15</w:t>
            </w:r>
            <w:r w:rsidR="00497D67">
              <w:rPr>
                <w:color w:val="000000"/>
                <w:sz w:val="20"/>
                <w:szCs w:val="20"/>
              </w:rPr>
              <w:t xml:space="preserve">N </w:t>
            </w:r>
          </w:p>
        </w:tc>
        <w:tc>
          <w:tcPr>
            <w:tcW w:w="2120" w:type="dxa"/>
            <w:tcBorders>
              <w:top w:val="nil"/>
              <w:left w:val="nil"/>
              <w:bottom w:val="nil"/>
              <w:right w:val="nil"/>
            </w:tcBorders>
            <w:shd w:val="clear" w:color="auto" w:fill="E7E6E6"/>
            <w:vAlign w:val="center"/>
          </w:tcPr>
          <w:p w14:paraId="691DA92D"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Feather</w:t>
            </w:r>
          </w:p>
        </w:tc>
        <w:tc>
          <w:tcPr>
            <w:tcW w:w="1809" w:type="dxa"/>
            <w:tcBorders>
              <w:top w:val="nil"/>
              <w:left w:val="nil"/>
              <w:bottom w:val="nil"/>
              <w:right w:val="nil"/>
            </w:tcBorders>
            <w:shd w:val="clear" w:color="auto" w:fill="E7E6E6"/>
            <w:vAlign w:val="center"/>
          </w:tcPr>
          <w:p w14:paraId="31F01FBB"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China</w:t>
            </w:r>
          </w:p>
        </w:tc>
        <w:tc>
          <w:tcPr>
            <w:tcW w:w="3685" w:type="dxa"/>
            <w:tcBorders>
              <w:top w:val="nil"/>
              <w:left w:val="nil"/>
              <w:bottom w:val="nil"/>
              <w:right w:val="nil"/>
            </w:tcBorders>
            <w:shd w:val="clear" w:color="auto" w:fill="E7E6E6"/>
            <w:vAlign w:val="center"/>
          </w:tcPr>
          <w:p w14:paraId="63FE107D"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captive;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 xml:space="preserve">wild </w:t>
            </w:r>
            <w:r>
              <w:rPr>
                <w:color w:val="000000"/>
                <w:sz w:val="20"/>
                <w:szCs w:val="20"/>
              </w:rPr>
              <w:t xml:space="preserve">&gt;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24CB7729" w14:textId="39536360"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LDA</w:t>
            </w:r>
            <w:r>
              <w:rPr>
                <w:color w:val="000000"/>
                <w:sz w:val="20"/>
                <w:szCs w:val="20"/>
                <w:vertAlign w:val="subscript"/>
              </w:rPr>
              <w:t>wild vs</w:t>
            </w:r>
            <w:r w:rsidR="00AB1729">
              <w:rPr>
                <w:color w:val="000000"/>
                <w:sz w:val="20"/>
                <w:szCs w:val="20"/>
                <w:vertAlign w:val="subscript"/>
              </w:rPr>
              <w:t>.</w:t>
            </w:r>
            <w:r>
              <w:rPr>
                <w:color w:val="000000"/>
                <w:sz w:val="20"/>
                <w:szCs w:val="20"/>
                <w:vertAlign w:val="subscript"/>
              </w:rPr>
              <w:t xml:space="preserve"> captive</w:t>
            </w:r>
            <w:r>
              <w:rPr>
                <w:color w:val="000000"/>
                <w:sz w:val="20"/>
                <w:szCs w:val="20"/>
              </w:rPr>
              <w:t>: Accuracy = 0.91</w:t>
            </w:r>
          </w:p>
        </w:tc>
        <w:tc>
          <w:tcPr>
            <w:tcW w:w="2125" w:type="dxa"/>
            <w:tcBorders>
              <w:top w:val="nil"/>
              <w:left w:val="nil"/>
              <w:bottom w:val="nil"/>
              <w:right w:val="nil"/>
            </w:tcBorders>
            <w:shd w:val="clear" w:color="auto" w:fill="E7E6E6"/>
            <w:vAlign w:val="center"/>
          </w:tcPr>
          <w:p w14:paraId="2CA71B04" w14:textId="59714224"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{"citationID":"9fVzzfqe","properties":{"formattedCitation":"(Andersson et al., 2021)","plainCitation":"(Andersson et al., 2021)","noteIndex":0},"citationItems":[{"id":79,"uris":["http://zotero.org/users/9061160/items/QJ8ARLQB"],"itemData":{"id":79,"type":"article-journal","abstract":"Legal wildlife trade creates opportunities for the sale of illegally procured animals and their derivatives, since it is difﬁcult to differentiate legal from laundered items. This problem is common across many wildlife trade areas – exotic pets, ornaments, seafood – and involves a variety of taxa. Here, we tested the ability of bulk and compound-speciﬁc stable isotope analysis to help monitor and regulate trade of the yellow-crested cockatoo Cacatua sulphurea, a critically endangered species threatened by overexploitation for the pet trade. Global trade in wild-caught yellowcrested cockatoos was banned in 2002; sale of captive-bred individuals, however, is still permitted. Our surveys in Hong Kong markets revealed more yellow-crested cockatoos for sale in 2017–2018 than the total number recorded as legally imported over the previous 13 years, emphasizing the need for a forensic tool to identify the source of the individuals for sale in the markets. Stable isotope analysis was successful at distinguishing between captive and wild cockatoos; we found signiﬁcant differences between wild and captive cockatoos in both stable carbon (P &lt; 0.001) and stable nitrogen (P &lt; 0.001) isotope values. Linear discriminant analysis allocated samples to the correct group with high reliability (Accuracy = 0.91, Kappa = 0.81), although reliability was lower for some individuals with values on the edge of the distribution. In cases where the bulk isotope analysis was ambiguous, compound-speciﬁc stable isotope analysis, which provides carbon isotope values in speciﬁc amino acids, can be applied. We found six amino acids that differed signiﬁcantly between captive and wild samples, with valine (P = 0.009) being the most informative. Together, stable and compound-speciﬁc isotope analysis represents an important potential forensic tool to help combat illegal trade of cockatoos and could be expanded to other species threatened by wildlife trade.","container-title":"Animal Conservation","DOI":"10.1111/acv.12705","ISSN":"1367-9430, 1469-1795","issue":"6","journalAbbreviation":"Animal Conservation","language":"en","page":"1021-1031","source":"DOI.org (Crossref)","title":"Stable isotope analysis as a tool to detect illegal trade in critically endangered cockatoos","volume":"24","author":[{"family":"Andersson","given":"A. A."},{"family":"Gibson","given":"L."},{"family":"Baker","given":"D. M."},{"family":"Cybulski","given":"J. D."},{"family":"Wang","given":"S."},{"family":"Leung","given":"B."},{"family":"Chu","given":"L. M."},{"family":"Dingle","given":"C."}],"issued":{"date-parts":[["2021",12]]}}}],"schema":"https://github.com/citation-style-language/schema/raw/master/csl-citation.json"} </w:instrText>
            </w:r>
            <w:r>
              <w:rPr>
                <w:color w:val="000000"/>
                <w:sz w:val="20"/>
                <w:szCs w:val="20"/>
              </w:rPr>
              <w:fldChar w:fldCharType="separate"/>
            </w:r>
            <w:r w:rsidRPr="009F562A">
              <w:rPr>
                <w:sz w:val="20"/>
              </w:rPr>
              <w:t>(Andersson et al., 2021)</w:t>
            </w:r>
            <w:r>
              <w:rPr>
                <w:color w:val="000000"/>
                <w:sz w:val="20"/>
                <w:szCs w:val="20"/>
              </w:rPr>
              <w:fldChar w:fldCharType="end"/>
            </w:r>
          </w:p>
        </w:tc>
      </w:tr>
      <w:tr w:rsidR="00497D67" w14:paraId="6E284EF1" w14:textId="77777777" w:rsidTr="0021642F">
        <w:trPr>
          <w:jc w:val="center"/>
        </w:trPr>
        <w:tc>
          <w:tcPr>
            <w:tcW w:w="1556" w:type="dxa"/>
            <w:vMerge w:val="restart"/>
            <w:tcBorders>
              <w:top w:val="nil"/>
              <w:left w:val="nil"/>
              <w:bottom w:val="nil"/>
              <w:right w:val="nil"/>
            </w:tcBorders>
            <w:vAlign w:val="center"/>
          </w:tcPr>
          <w:p w14:paraId="7D3F164F" w14:textId="77777777" w:rsidR="00497D67" w:rsidRDefault="00497D67" w:rsidP="00D42014">
            <w:pPr>
              <w:pBdr>
                <w:top w:val="nil"/>
                <w:left w:val="nil"/>
                <w:bottom w:val="nil"/>
                <w:right w:val="nil"/>
                <w:between w:val="nil"/>
              </w:pBdr>
              <w:spacing w:line="276" w:lineRule="auto"/>
              <w:jc w:val="center"/>
              <w:rPr>
                <w:b/>
                <w:color w:val="000000"/>
                <w:sz w:val="22"/>
                <w:szCs w:val="22"/>
              </w:rPr>
            </w:pPr>
            <w:r>
              <w:rPr>
                <w:b/>
                <w:color w:val="000000"/>
                <w:sz w:val="22"/>
                <w:szCs w:val="22"/>
              </w:rPr>
              <w:t>MAMMAL</w:t>
            </w:r>
          </w:p>
        </w:tc>
        <w:tc>
          <w:tcPr>
            <w:tcW w:w="2267" w:type="dxa"/>
            <w:tcBorders>
              <w:top w:val="nil"/>
              <w:left w:val="nil"/>
              <w:bottom w:val="nil"/>
              <w:right w:val="nil"/>
            </w:tcBorders>
            <w:vAlign w:val="center"/>
          </w:tcPr>
          <w:p w14:paraId="7847C922" w14:textId="77777777" w:rsidR="00497D67" w:rsidRDefault="00497D67" w:rsidP="00D42014">
            <w:pPr>
              <w:spacing w:line="276" w:lineRule="auto"/>
              <w:jc w:val="center"/>
              <w:rPr>
                <w:i/>
                <w:sz w:val="20"/>
                <w:szCs w:val="20"/>
              </w:rPr>
            </w:pPr>
            <w:r>
              <w:rPr>
                <w:i/>
                <w:sz w:val="20"/>
                <w:szCs w:val="20"/>
              </w:rPr>
              <w:t>Mustela vison</w:t>
            </w:r>
          </w:p>
        </w:tc>
        <w:tc>
          <w:tcPr>
            <w:tcW w:w="1317" w:type="dxa"/>
            <w:tcBorders>
              <w:top w:val="nil"/>
              <w:left w:val="nil"/>
              <w:bottom w:val="nil"/>
              <w:right w:val="nil"/>
            </w:tcBorders>
            <w:vAlign w:val="center"/>
          </w:tcPr>
          <w:p w14:paraId="74FC280A"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C</w:t>
            </w:r>
          </w:p>
        </w:tc>
        <w:tc>
          <w:tcPr>
            <w:tcW w:w="2120" w:type="dxa"/>
            <w:tcBorders>
              <w:top w:val="nil"/>
              <w:left w:val="nil"/>
              <w:bottom w:val="nil"/>
              <w:right w:val="nil"/>
            </w:tcBorders>
            <w:vAlign w:val="center"/>
          </w:tcPr>
          <w:p w14:paraId="0899103B"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Teeth; claw</w:t>
            </w:r>
          </w:p>
        </w:tc>
        <w:tc>
          <w:tcPr>
            <w:tcW w:w="1809" w:type="dxa"/>
            <w:tcBorders>
              <w:top w:val="nil"/>
              <w:left w:val="nil"/>
              <w:bottom w:val="nil"/>
              <w:right w:val="nil"/>
            </w:tcBorders>
            <w:vAlign w:val="center"/>
          </w:tcPr>
          <w:p w14:paraId="73106000"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Denmark</w:t>
            </w:r>
          </w:p>
        </w:tc>
        <w:tc>
          <w:tcPr>
            <w:tcW w:w="3685" w:type="dxa"/>
            <w:tcBorders>
              <w:top w:val="nil"/>
              <w:left w:val="nil"/>
              <w:bottom w:val="nil"/>
              <w:right w:val="nil"/>
            </w:tcBorders>
            <w:vAlign w:val="center"/>
          </w:tcPr>
          <w:p w14:paraId="563FE585"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captive</w:t>
            </w:r>
          </w:p>
          <w:p w14:paraId="6C551387"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95.9% correct classification to the supposed origin group</w:t>
            </w:r>
          </w:p>
        </w:tc>
        <w:tc>
          <w:tcPr>
            <w:tcW w:w="2125" w:type="dxa"/>
            <w:tcBorders>
              <w:top w:val="nil"/>
              <w:left w:val="nil"/>
              <w:bottom w:val="nil"/>
              <w:right w:val="nil"/>
            </w:tcBorders>
            <w:vAlign w:val="center"/>
          </w:tcPr>
          <w:p w14:paraId="16DB17AF" w14:textId="4A777C16"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{"citationID":"WSpHgdBH","properties":{"formattedCitation":"(Hammersh\\uc0\\u248{}j et al., 2005)","plainCitation":"(Hammershøj et al., 2005)","noteIndex":0},"citationItems":[{"id":81,"uris":["http://zotero.org/users/9061160/items/NU7WRVAR"],"itemData":{"id":81,"type":"article-journal","container-title":"Journal for Nature Conservation","DOI":"10.1016/j.jnc.2005.03.001","ISSN":"16171381","issue":"4","journalAbbreviation":"Journal for Nature Conservation","language":"en","page":"267-274","source":"DOI.org (Crossref)","title":"Danish free-ranging mink populations consist mainly of farm animals: Evidence from microsatellite and stable isotope analyses","title-short":"Danish free-ranging mink populations consist mainly of farm animals","volume":"13","author":[{"family":"Hammershøj","given":"Mette"},{"family":"Pertoldi","given":"Cino"},{"family":"Asferg","given":"Tommy"},{"family":"Bach Møller","given":"Thomas"},{"family":"Bastian Kristensen","given":"Niels"}],"issued":{"date-parts":[["2005",12]]}}}],"schema":"https://github.com/citation-style-language/schema/raw/master/csl-citation.json"} </w:instrText>
            </w:r>
            <w:r>
              <w:rPr>
                <w:color w:val="000000"/>
                <w:sz w:val="20"/>
                <w:szCs w:val="20"/>
              </w:rPr>
              <w:fldChar w:fldCharType="separate"/>
            </w:r>
            <w:r w:rsidRPr="009F562A">
              <w:rPr>
                <w:sz w:val="20"/>
              </w:rPr>
              <w:t>(Hammershøj et al., 2005)</w:t>
            </w:r>
            <w:r>
              <w:rPr>
                <w:color w:val="000000"/>
                <w:sz w:val="20"/>
                <w:szCs w:val="20"/>
              </w:rPr>
              <w:fldChar w:fldCharType="end"/>
            </w:r>
          </w:p>
        </w:tc>
      </w:tr>
      <w:tr w:rsidR="00497D67" w14:paraId="093C2250" w14:textId="77777777" w:rsidTr="0021642F">
        <w:trPr>
          <w:jc w:val="center"/>
        </w:trPr>
        <w:tc>
          <w:tcPr>
            <w:tcW w:w="1556" w:type="dxa"/>
            <w:vMerge/>
            <w:tcBorders>
              <w:top w:val="nil"/>
              <w:left w:val="nil"/>
              <w:bottom w:val="nil"/>
              <w:right w:val="nil"/>
            </w:tcBorders>
            <w:vAlign w:val="center"/>
          </w:tcPr>
          <w:p w14:paraId="1B696080"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shd w:val="clear" w:color="auto" w:fill="E7E6E6"/>
            <w:vAlign w:val="center"/>
          </w:tcPr>
          <w:p w14:paraId="34A7C62C" w14:textId="77777777" w:rsidR="00497D67" w:rsidRDefault="00497D67" w:rsidP="00D42014">
            <w:pPr>
              <w:spacing w:line="276" w:lineRule="auto"/>
              <w:jc w:val="center"/>
              <w:rPr>
                <w:i/>
                <w:sz w:val="20"/>
                <w:szCs w:val="20"/>
              </w:rPr>
            </w:pPr>
            <w:r>
              <w:rPr>
                <w:i/>
                <w:sz w:val="20"/>
                <w:szCs w:val="20"/>
              </w:rPr>
              <w:t>Canis lupus</w:t>
            </w:r>
          </w:p>
        </w:tc>
        <w:tc>
          <w:tcPr>
            <w:tcW w:w="1317" w:type="dxa"/>
            <w:tcBorders>
              <w:top w:val="nil"/>
              <w:left w:val="nil"/>
              <w:bottom w:val="nil"/>
              <w:right w:val="nil"/>
            </w:tcBorders>
            <w:shd w:val="clear" w:color="auto" w:fill="E7E6E6"/>
            <w:vAlign w:val="center"/>
          </w:tcPr>
          <w:p w14:paraId="236A5E41"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shd w:val="clear" w:color="auto" w:fill="E7E6E6"/>
            <w:vAlign w:val="center"/>
          </w:tcPr>
          <w:p w14:paraId="42AE960A"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Hair; bone</w:t>
            </w:r>
          </w:p>
        </w:tc>
        <w:tc>
          <w:tcPr>
            <w:tcW w:w="1809" w:type="dxa"/>
            <w:tcBorders>
              <w:top w:val="nil"/>
              <w:left w:val="nil"/>
              <w:bottom w:val="nil"/>
              <w:right w:val="nil"/>
            </w:tcBorders>
            <w:shd w:val="clear" w:color="auto" w:fill="E7E6E6"/>
            <w:vAlign w:val="center"/>
          </w:tcPr>
          <w:p w14:paraId="3EBEE0D7"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USA</w:t>
            </w:r>
          </w:p>
        </w:tc>
        <w:tc>
          <w:tcPr>
            <w:tcW w:w="3685" w:type="dxa"/>
            <w:tcBorders>
              <w:top w:val="nil"/>
              <w:left w:val="nil"/>
              <w:bottom w:val="nil"/>
              <w:right w:val="nil"/>
            </w:tcBorders>
            <w:shd w:val="clear" w:color="auto" w:fill="E7E6E6"/>
            <w:vAlign w:val="center"/>
          </w:tcPr>
          <w:p w14:paraId="725E9983"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captive;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3BC45E77" w14:textId="150851F3" w:rsidR="007A0F84" w:rsidRPr="007A0F84" w:rsidRDefault="002E4B47" w:rsidP="00D42014">
            <w:pPr>
              <w:pBdr>
                <w:top w:val="nil"/>
                <w:left w:val="nil"/>
                <w:bottom w:val="nil"/>
                <w:right w:val="nil"/>
                <w:between w:val="nil"/>
              </w:pBdr>
              <w:spacing w:after="60" w:line="276" w:lineRule="auto"/>
              <w:jc w:val="center"/>
              <w:rPr>
                <w:color w:val="000000"/>
                <w:sz w:val="20"/>
                <w:szCs w:val="20"/>
              </w:rPr>
            </w:pPr>
            <w:r>
              <w:rPr>
                <w:color w:val="000000"/>
                <w:sz w:val="20"/>
                <w:szCs w:val="20"/>
              </w:rPr>
              <w:t>(Based on no overlaps between groups)</w:t>
            </w:r>
          </w:p>
        </w:tc>
        <w:tc>
          <w:tcPr>
            <w:tcW w:w="2125" w:type="dxa"/>
            <w:tcBorders>
              <w:top w:val="nil"/>
              <w:left w:val="nil"/>
              <w:bottom w:val="nil"/>
              <w:right w:val="nil"/>
            </w:tcBorders>
            <w:shd w:val="clear" w:color="auto" w:fill="E7E6E6"/>
            <w:vAlign w:val="center"/>
          </w:tcPr>
          <w:p w14:paraId="7768C435" w14:textId="7744FACD"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{"citationID":"uSLgOciC","properties":{"formattedCitation":"(Kays &amp; Feranec, 2011)","plainCitation":"(Kays &amp; Feranec, 2011)","noteIndex":0},"citationItems":[{"id":77,"uris":["http://zotero.org/users/9061160/items/WNQ6M5ZS"],"itemData":{"id":77,"type":"article-journal","abstract":"Morphological and genetic techniques for distinguishing captive vs. wild stock are often insufﬁcient. We found differences in carbon isotope values from Canis latrans (Coyote) and Canis lupus (Wolf) eating wild vs. domestic diets. Wild canids in the Northeast have lower į13C values because they eat prey that mainly feed on C3 plants. However, canids eating typical domestic diets have more positive į13C values (§+6‰) because of the Zea mays (Corn; a C4 plant) fed to domestic stock and used in dog foods. We applied this technique to hair and bone samples from eight Wolves in the northeastern USA, where no natural Wolf populations are known. Three Wolves had strongly negative į13C values, typical of a wild-food diet, while the other ﬁve Wolves had more positive values typical of captive animals. As expected, we found no signiﬁcant difference in į15N isotope values between captive and wild animals. This new evidence suggests that, while some Wolves are escaping from captivity, at least three animals have apparently dispersed into the area. This ﬁnding adds new urgency to the preparation of conservation plans for the potential natural recovery of this endangered species in the region.","container-title":"Northeastern Naturalist","DOI":"10.1656/045.018.0301","ISSN":"1092-6194, 1938-5307","issue":"3","journalAbbreviation":"Northeastern Naturalist","language":"en","page":"253-264","source":"DOI.org (Crossref)","title":"Using Stable Carbon Isotopes to Distinguish Wild from Captive Wolves","volume":"18","author":[{"family":"Kays","given":"Roland"},{"family":"Feranec","given":"Robert S."}],"issued":{"date-parts":[["2011",9]]}}}],"schema":"https://github.com/citation-style-language/schema/raw/master/csl-citation.json"} </w:instrText>
            </w:r>
            <w:r>
              <w:rPr>
                <w:color w:val="000000"/>
                <w:sz w:val="20"/>
                <w:szCs w:val="20"/>
              </w:rPr>
              <w:fldChar w:fldCharType="separate"/>
            </w:r>
            <w:r w:rsidRPr="009F562A">
              <w:rPr>
                <w:sz w:val="20"/>
              </w:rPr>
              <w:t>(Kays &amp; Feranec, 2011)</w:t>
            </w:r>
            <w:r>
              <w:rPr>
                <w:color w:val="000000"/>
                <w:sz w:val="20"/>
                <w:szCs w:val="20"/>
              </w:rPr>
              <w:fldChar w:fldCharType="end"/>
            </w:r>
          </w:p>
        </w:tc>
      </w:tr>
      <w:tr w:rsidR="00497D67" w14:paraId="5DCE70A2" w14:textId="77777777" w:rsidTr="0021642F">
        <w:trPr>
          <w:jc w:val="center"/>
        </w:trPr>
        <w:tc>
          <w:tcPr>
            <w:tcW w:w="1556" w:type="dxa"/>
            <w:vMerge/>
            <w:tcBorders>
              <w:top w:val="nil"/>
              <w:left w:val="nil"/>
              <w:bottom w:val="nil"/>
              <w:right w:val="nil"/>
            </w:tcBorders>
            <w:vAlign w:val="center"/>
          </w:tcPr>
          <w:p w14:paraId="62FD10AE"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bottom w:val="nil"/>
              <w:right w:val="nil"/>
            </w:tcBorders>
            <w:vAlign w:val="center"/>
          </w:tcPr>
          <w:p w14:paraId="2175D734" w14:textId="77777777" w:rsidR="00497D67" w:rsidRDefault="00497D67" w:rsidP="00D42014">
            <w:pPr>
              <w:spacing w:line="276" w:lineRule="auto"/>
              <w:jc w:val="center"/>
              <w:rPr>
                <w:i/>
                <w:sz w:val="20"/>
                <w:szCs w:val="20"/>
              </w:rPr>
            </w:pPr>
            <w:r>
              <w:rPr>
                <w:i/>
                <w:sz w:val="20"/>
                <w:szCs w:val="20"/>
              </w:rPr>
              <w:t>Tachyglossus aculeatus</w:t>
            </w:r>
          </w:p>
        </w:tc>
        <w:tc>
          <w:tcPr>
            <w:tcW w:w="1317" w:type="dxa"/>
            <w:tcBorders>
              <w:top w:val="nil"/>
              <w:left w:val="nil"/>
              <w:bottom w:val="nil"/>
              <w:right w:val="nil"/>
            </w:tcBorders>
            <w:vAlign w:val="center"/>
          </w:tcPr>
          <w:p w14:paraId="40CDA043"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bottom w:val="nil"/>
              <w:right w:val="nil"/>
            </w:tcBorders>
            <w:vAlign w:val="center"/>
          </w:tcPr>
          <w:p w14:paraId="2B89F0ED"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Quills</w:t>
            </w:r>
          </w:p>
        </w:tc>
        <w:tc>
          <w:tcPr>
            <w:tcW w:w="1809" w:type="dxa"/>
            <w:tcBorders>
              <w:top w:val="nil"/>
              <w:left w:val="nil"/>
              <w:bottom w:val="nil"/>
              <w:right w:val="nil"/>
            </w:tcBorders>
            <w:vAlign w:val="center"/>
          </w:tcPr>
          <w:p w14:paraId="65EC6B9E"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Australia</w:t>
            </w:r>
          </w:p>
        </w:tc>
        <w:tc>
          <w:tcPr>
            <w:tcW w:w="3685" w:type="dxa"/>
            <w:tcBorders>
              <w:top w:val="nil"/>
              <w:left w:val="nil"/>
              <w:bottom w:val="nil"/>
              <w:right w:val="nil"/>
            </w:tcBorders>
            <w:vAlign w:val="center"/>
          </w:tcPr>
          <w:p w14:paraId="39E97D17"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13</w:t>
            </w:r>
            <w:r>
              <w:rPr>
                <w:color w:val="000000"/>
                <w:sz w:val="20"/>
                <w:szCs w:val="20"/>
              </w:rPr>
              <w:t>C</w:t>
            </w:r>
            <w:r>
              <w:rPr>
                <w:color w:val="000000"/>
                <w:sz w:val="20"/>
                <w:szCs w:val="20"/>
                <w:vertAlign w:val="subscript"/>
              </w:rPr>
              <w:t xml:space="preserve">captive;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&lt;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4D70BC63" w14:textId="77777777" w:rsidR="00497D67" w:rsidRDefault="00497D67" w:rsidP="00D42014">
            <w:pPr>
              <w:pBdr>
                <w:top w:val="nil"/>
                <w:left w:val="nil"/>
                <w:bottom w:val="nil"/>
                <w:right w:val="nil"/>
                <w:between w:val="nil"/>
              </w:pBdr>
              <w:spacing w:after="60" w:line="276" w:lineRule="auto"/>
              <w:jc w:val="center"/>
              <w:rPr>
                <w:color w:val="000000"/>
                <w:sz w:val="20"/>
                <w:szCs w:val="20"/>
              </w:rPr>
            </w:pPr>
            <w:r>
              <w:rPr>
                <w:color w:val="000000"/>
                <w:sz w:val="20"/>
                <w:szCs w:val="20"/>
              </w:rPr>
              <w:t>91.31% correct classification</w:t>
            </w:r>
          </w:p>
        </w:tc>
        <w:tc>
          <w:tcPr>
            <w:tcW w:w="2125" w:type="dxa"/>
            <w:tcBorders>
              <w:top w:val="nil"/>
              <w:left w:val="nil"/>
              <w:bottom w:val="nil"/>
              <w:right w:val="nil"/>
            </w:tcBorders>
            <w:vAlign w:val="center"/>
          </w:tcPr>
          <w:p w14:paraId="78F8046B" w14:textId="1D96C881" w:rsidR="00497D67" w:rsidRDefault="009F562A" w:rsidP="00D42014">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sidR="00AB622E">
              <w:rPr>
                <w:color w:val="000000"/>
                <w:sz w:val="20"/>
                <w:szCs w:val="20"/>
              </w:rPr>
              <w:instrText xml:space="preserve"> ADDIN ZOTERO_ITEM CSL_CITATION {"citationID":"r0P3cGGW","properties":{"formattedCitation":"(Brandis et al., 2018)","plainCitation":"(Brandis et al., 2018)","noteIndex":0},"citationItems":[{"id":15,"uris":["http://zotero.org/users/9061160/items/28RQL9CJ"],"itemData":{"id":15,"type":"article-journal","container-title":"Scientific Reports","DOI":"10.1038/s41598-018-33786-0","ISSN":"2045-2322","issue":"1","journalAbbreviation":"Sci Rep","language":"en","page":"15380","source":"DOI.org (Crossref)","title":"Novel detection of provenance in the illegal wildlife trade using elemental data","volume":"8","author":[{"family":"Brandis","given":"Kate J."},{"family":"Meagher","given":"Phoebe J. B."},{"family":"Tong","given":"Lydia J."},{"family":"Shaw","given":"Michelle"},{"family":"Mazumder","given":"Debashish"},{"family":"Gadd","given":"Patricia"},{"family":"Ramp","given":"Daniel"}],"issued":{"date-parts":[["2018",12]]}}}],"schema":"https://github.com/citation-style-language/schema/raw/master/csl-citation.json"} </w:instrText>
            </w:r>
            <w:r>
              <w:rPr>
                <w:color w:val="000000"/>
                <w:sz w:val="20"/>
                <w:szCs w:val="20"/>
              </w:rPr>
              <w:fldChar w:fldCharType="separate"/>
            </w:r>
            <w:r w:rsidR="00AB622E" w:rsidRPr="00AB622E">
              <w:rPr>
                <w:sz w:val="20"/>
              </w:rPr>
              <w:t>(Brandis et al., 2018)</w:t>
            </w:r>
            <w:r>
              <w:rPr>
                <w:color w:val="000000"/>
                <w:sz w:val="20"/>
                <w:szCs w:val="20"/>
              </w:rPr>
              <w:fldChar w:fldCharType="end"/>
            </w:r>
          </w:p>
        </w:tc>
      </w:tr>
      <w:tr w:rsidR="00497D67" w14:paraId="5A684E09" w14:textId="77777777" w:rsidTr="0021642F">
        <w:trPr>
          <w:jc w:val="center"/>
        </w:trPr>
        <w:tc>
          <w:tcPr>
            <w:tcW w:w="1556" w:type="dxa"/>
            <w:vMerge/>
            <w:tcBorders>
              <w:top w:val="nil"/>
              <w:left w:val="nil"/>
              <w:bottom w:val="nil"/>
              <w:right w:val="nil"/>
            </w:tcBorders>
            <w:vAlign w:val="center"/>
          </w:tcPr>
          <w:p w14:paraId="53C3E91E" w14:textId="77777777" w:rsidR="00497D67" w:rsidRDefault="00497D67" w:rsidP="00D42014">
            <w:pPr>
              <w:widowControl w:val="0"/>
              <w:pBdr>
                <w:top w:val="nil"/>
                <w:left w:val="nil"/>
                <w:bottom w:val="nil"/>
                <w:right w:val="nil"/>
                <w:between w:val="nil"/>
              </w:pBdr>
              <w:spacing w:line="276" w:lineRule="auto"/>
              <w:rPr>
                <w:color w:val="000000"/>
                <w:sz w:val="20"/>
                <w:szCs w:val="20"/>
              </w:rPr>
            </w:pPr>
          </w:p>
        </w:tc>
        <w:tc>
          <w:tcPr>
            <w:tcW w:w="2267" w:type="dxa"/>
            <w:tcBorders>
              <w:top w:val="nil"/>
              <w:left w:val="nil"/>
              <w:right w:val="nil"/>
            </w:tcBorders>
            <w:shd w:val="clear" w:color="auto" w:fill="E7E6E6"/>
            <w:vAlign w:val="center"/>
          </w:tcPr>
          <w:p w14:paraId="1DD2FDD1" w14:textId="77777777" w:rsidR="00497D67" w:rsidRDefault="00497D67" w:rsidP="00D42014">
            <w:pPr>
              <w:spacing w:line="276" w:lineRule="auto"/>
              <w:jc w:val="center"/>
              <w:rPr>
                <w:i/>
                <w:sz w:val="20"/>
                <w:szCs w:val="20"/>
              </w:rPr>
            </w:pPr>
            <w:r>
              <w:rPr>
                <w:i/>
                <w:sz w:val="20"/>
                <w:szCs w:val="20"/>
              </w:rPr>
              <w:t>Panthera leo</w:t>
            </w:r>
          </w:p>
        </w:tc>
        <w:tc>
          <w:tcPr>
            <w:tcW w:w="1317" w:type="dxa"/>
            <w:tcBorders>
              <w:top w:val="nil"/>
              <w:left w:val="nil"/>
              <w:right w:val="nil"/>
            </w:tcBorders>
            <w:shd w:val="clear" w:color="auto" w:fill="E7E6E6"/>
            <w:vAlign w:val="center"/>
          </w:tcPr>
          <w:p w14:paraId="425FED34" w14:textId="77777777" w:rsidR="00497D67" w:rsidRDefault="00497D67" w:rsidP="00D42014">
            <w:pPr>
              <w:pBdr>
                <w:top w:val="nil"/>
                <w:left w:val="nil"/>
                <w:bottom w:val="nil"/>
                <w:right w:val="nil"/>
                <w:between w:val="nil"/>
              </w:pBdr>
              <w:spacing w:line="276" w:lineRule="auto"/>
              <w:jc w:val="center"/>
              <w:rPr>
                <w:i/>
                <w:color w:val="000000"/>
                <w:sz w:val="20"/>
                <w:szCs w:val="20"/>
              </w:rPr>
            </w:pPr>
            <w:r>
              <w:rPr>
                <w:i/>
                <w:color w:val="000000"/>
                <w:sz w:val="20"/>
                <w:szCs w:val="20"/>
              </w:rPr>
              <w:t>δ</w:t>
            </w:r>
            <w:r>
              <w:rPr>
                <w:color w:val="000000"/>
                <w:sz w:val="20"/>
                <w:szCs w:val="20"/>
                <w:vertAlign w:val="superscript"/>
              </w:rPr>
              <w:t>13</w:t>
            </w:r>
            <w:r>
              <w:rPr>
                <w:color w:val="000000"/>
                <w:sz w:val="20"/>
                <w:szCs w:val="20"/>
              </w:rPr>
              <w:t xml:space="preserve">C e </w:t>
            </w:r>
            <w:r>
              <w:rPr>
                <w:i/>
                <w:color w:val="000000"/>
                <w:sz w:val="20"/>
                <w:szCs w:val="20"/>
              </w:rPr>
              <w:t>δ</w:t>
            </w:r>
            <w:r>
              <w:rPr>
                <w:color w:val="000000"/>
                <w:sz w:val="20"/>
                <w:szCs w:val="20"/>
                <w:vertAlign w:val="superscript"/>
              </w:rPr>
              <w:t>15</w:t>
            </w:r>
            <w:r>
              <w:rPr>
                <w:color w:val="000000"/>
                <w:sz w:val="20"/>
                <w:szCs w:val="20"/>
              </w:rPr>
              <w:t>N</w:t>
            </w:r>
          </w:p>
        </w:tc>
        <w:tc>
          <w:tcPr>
            <w:tcW w:w="2120" w:type="dxa"/>
            <w:tcBorders>
              <w:top w:val="nil"/>
              <w:left w:val="nil"/>
              <w:right w:val="nil"/>
            </w:tcBorders>
            <w:shd w:val="clear" w:color="auto" w:fill="E7E6E6"/>
            <w:vAlign w:val="center"/>
          </w:tcPr>
          <w:p w14:paraId="751BB928"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Hair</w:t>
            </w:r>
          </w:p>
        </w:tc>
        <w:tc>
          <w:tcPr>
            <w:tcW w:w="1809" w:type="dxa"/>
            <w:tcBorders>
              <w:top w:val="nil"/>
              <w:left w:val="nil"/>
              <w:right w:val="nil"/>
            </w:tcBorders>
            <w:shd w:val="clear" w:color="auto" w:fill="E7E6E6"/>
            <w:vAlign w:val="center"/>
          </w:tcPr>
          <w:p w14:paraId="439B287F" w14:textId="77777777"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Australia</w:t>
            </w:r>
          </w:p>
        </w:tc>
        <w:tc>
          <w:tcPr>
            <w:tcW w:w="3685" w:type="dxa"/>
            <w:tcBorders>
              <w:top w:val="nil"/>
              <w:left w:val="nil"/>
              <w:right w:val="nil"/>
            </w:tcBorders>
            <w:shd w:val="clear" w:color="auto" w:fill="E7E6E6"/>
            <w:vAlign w:val="center"/>
          </w:tcPr>
          <w:p w14:paraId="326D5872" w14:textId="77777777" w:rsidR="00497D67" w:rsidRDefault="00497D67" w:rsidP="00D42014">
            <w:pPr>
              <w:pBdr>
                <w:top w:val="nil"/>
                <w:left w:val="nil"/>
                <w:bottom w:val="nil"/>
                <w:right w:val="nil"/>
                <w:between w:val="nil"/>
              </w:pBdr>
              <w:spacing w:line="276" w:lineRule="auto"/>
              <w:jc w:val="center"/>
              <w:rPr>
                <w:color w:val="000000"/>
                <w:sz w:val="20"/>
                <w:szCs w:val="20"/>
                <w:vertAlign w:val="subscript"/>
              </w:rPr>
            </w:pP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wild</w:t>
            </w:r>
            <w:r>
              <w:rPr>
                <w:color w:val="000000"/>
                <w:sz w:val="20"/>
                <w:szCs w:val="20"/>
              </w:rPr>
              <w:t xml:space="preserve"> &gt; </w:t>
            </w:r>
            <w:r w:rsidRPr="00231256">
              <w:rPr>
                <w:i/>
                <w:iCs/>
                <w:color w:val="000000"/>
                <w:sz w:val="20"/>
                <w:szCs w:val="20"/>
              </w:rPr>
              <w:t>δ</w:t>
            </w:r>
            <w:r>
              <w:rPr>
                <w:color w:val="000000"/>
                <w:sz w:val="20"/>
                <w:szCs w:val="20"/>
                <w:vertAlign w:val="superscript"/>
              </w:rPr>
              <w:t>15</w:t>
            </w:r>
            <w:r>
              <w:rPr>
                <w:color w:val="000000"/>
                <w:sz w:val="20"/>
                <w:szCs w:val="20"/>
              </w:rPr>
              <w:t>N</w:t>
            </w:r>
            <w:r>
              <w:rPr>
                <w:color w:val="000000"/>
                <w:sz w:val="20"/>
                <w:szCs w:val="20"/>
                <w:vertAlign w:val="subscript"/>
              </w:rPr>
              <w:t>captive</w:t>
            </w:r>
          </w:p>
          <w:p w14:paraId="27E6CBC2" w14:textId="6E9BC41D" w:rsidR="00497D67" w:rsidRDefault="00497D67" w:rsidP="00D42014">
            <w:pPr>
              <w:pBdr>
                <w:top w:val="nil"/>
                <w:left w:val="nil"/>
                <w:bottom w:val="nil"/>
                <w:right w:val="nil"/>
                <w:between w:val="nil"/>
              </w:pBdr>
              <w:spacing w:line="276" w:lineRule="auto"/>
              <w:jc w:val="center"/>
              <w:rPr>
                <w:color w:val="000000"/>
                <w:sz w:val="20"/>
                <w:szCs w:val="20"/>
              </w:rPr>
            </w:pPr>
            <w:r>
              <w:rPr>
                <w:color w:val="000000"/>
                <w:sz w:val="20"/>
                <w:szCs w:val="20"/>
              </w:rPr>
              <w:t>Predictive model</w:t>
            </w:r>
            <w:r>
              <w:rPr>
                <w:color w:val="000000"/>
                <w:sz w:val="20"/>
                <w:szCs w:val="20"/>
                <w:vertAlign w:val="subscript"/>
              </w:rPr>
              <w:t>w</w:t>
            </w:r>
            <w:r w:rsidR="00AB1729">
              <w:rPr>
                <w:color w:val="000000"/>
                <w:sz w:val="20"/>
                <w:szCs w:val="20"/>
                <w:vertAlign w:val="subscript"/>
              </w:rPr>
              <w:t>i</w:t>
            </w:r>
            <w:r>
              <w:rPr>
                <w:color w:val="000000"/>
                <w:sz w:val="20"/>
                <w:szCs w:val="20"/>
                <w:vertAlign w:val="subscript"/>
              </w:rPr>
              <w:t>ld vs</w:t>
            </w:r>
            <w:r w:rsidR="00AB1729">
              <w:rPr>
                <w:color w:val="000000"/>
                <w:sz w:val="20"/>
                <w:szCs w:val="20"/>
                <w:vertAlign w:val="subscript"/>
              </w:rPr>
              <w:t>.</w:t>
            </w:r>
            <w:r>
              <w:rPr>
                <w:color w:val="000000"/>
                <w:sz w:val="20"/>
                <w:szCs w:val="20"/>
                <w:vertAlign w:val="subscript"/>
              </w:rPr>
              <w:t xml:space="preserve"> captive</w:t>
            </w:r>
            <w:r>
              <w:rPr>
                <w:color w:val="000000"/>
                <w:sz w:val="20"/>
                <w:szCs w:val="20"/>
              </w:rPr>
              <w:t>: Accuracy = 0.7</w:t>
            </w:r>
          </w:p>
        </w:tc>
        <w:tc>
          <w:tcPr>
            <w:tcW w:w="2125" w:type="dxa"/>
            <w:tcBorders>
              <w:top w:val="nil"/>
              <w:left w:val="nil"/>
              <w:right w:val="nil"/>
            </w:tcBorders>
            <w:shd w:val="clear" w:color="auto" w:fill="E7E6E6"/>
            <w:vAlign w:val="center"/>
          </w:tcPr>
          <w:p w14:paraId="5C2389BF" w14:textId="42F232F9" w:rsidR="00497D67" w:rsidRDefault="00AB622E" w:rsidP="00AB622E">
            <w:pPr>
              <w:pBdr>
                <w:top w:val="nil"/>
                <w:left w:val="nil"/>
                <w:bottom w:val="nil"/>
                <w:right w:val="nil"/>
                <w:between w:val="nil"/>
              </w:pBdr>
              <w:spacing w:line="276" w:lineRule="auto"/>
              <w:jc w:val="center"/>
              <w:rPr>
                <w:color w:val="000000"/>
                <w:sz w:val="20"/>
                <w:szCs w:val="20"/>
              </w:rPr>
            </w:pPr>
            <w:r>
              <w:rPr>
                <w:color w:val="000000"/>
                <w:sz w:val="20"/>
                <w:szCs w:val="20"/>
              </w:rPr>
              <w:fldChar w:fldCharType="begin"/>
            </w:r>
            <w:r>
              <w:rPr>
                <w:color w:val="000000"/>
                <w:sz w:val="20"/>
                <w:szCs w:val="20"/>
              </w:rPr>
              <w:instrText xml:space="preserve"> ADDIN ZOTERO_ITEM CSL_CITATION {"citationID":"azupCsg9","properties":{"formattedCitation":"(Hutchinson &amp; Roberts, 2020)","plainCitation":"(Hutchinson &amp; Roberts, 2020)","noteIndex":0},"citationItems":[{"id":82,"uris":["http://zotero.org/users/9061160/items/JVJ82PJY"],"itemData":{"id":82,"type":"article-journal","abstract":"The international trade in lion (Panthera leo) products, particularly bone, has increased substantially over the last decade. The Convention on International Trade in Endangered Species of Wild Fauna and Flora (CITES) has established a zero-export quota for wildorigin lion bones. Whilst the trade of lion bone is permittable from captive-bred South African populations, there is no established method to differentiate between captive and wild-sourced lion derivatives in trade. This study acts as a preliminary investigation, by examining the stable carbon (d13C) and nitrogen (d15N) isotope composition of hair from wild and captive lion populations as well as wild prey animals in South Africa, to judge the accuracy and applicability of this method for future bone analysis. Isotopic values for d15N are found to be signiﬁcantly enriched in some wild populations, however it is not possible to discriminate between captive and wild populations using d13C analysis alone. Using the classiﬁcation algorithm k-Nearest Neighbour, the origin of simulated data was identiﬁed with 70% accuracy. When using the model to test the origin of seized samples, 63% were classiﬁed as of wild origin. Our study indicates the potential for stable isotope analysis to discriminate between captive and wild populations. Additional study of captive husbandry, and analysis of bone samples from populations of a known origin and feeding regime is recommended to improve the utility of this method for maintaining transparency in trade.","container-title":"Biodiversity and Conservation","DOI":"10.1007/s10531-020-01972-0","ISSN":"0960-3115, 1572-9710","issue":"7","journalAbbreviation":"Biodivers Conserv","language":"en","page":"2255-2273","source":"DOI.org (Crossref)","title":"Differentiating captive and wild African lion (Panthera leo) populations in South Africa, using stable carbon and nitrogen isotope analysis","volume":"29","author":[{"family":"Hutchinson","given":"Alison"},{"family":"Roberts","given":"David L."}],"issued":{"date-parts":[["2020",6]]}}}],"schema":"https://github.com/citation-style-language/schema/raw/master/csl-citation.json"} </w:instrText>
            </w:r>
            <w:r>
              <w:rPr>
                <w:color w:val="000000"/>
                <w:sz w:val="20"/>
                <w:szCs w:val="20"/>
              </w:rPr>
              <w:fldChar w:fldCharType="separate"/>
            </w:r>
            <w:r w:rsidRPr="00AB622E">
              <w:rPr>
                <w:sz w:val="20"/>
              </w:rPr>
              <w:t>(Hutchinson &amp; Roberts, 2020)</w:t>
            </w:r>
            <w:r>
              <w:rPr>
                <w:color w:val="000000"/>
                <w:sz w:val="20"/>
                <w:szCs w:val="20"/>
              </w:rPr>
              <w:fldChar w:fldCharType="end"/>
            </w:r>
          </w:p>
        </w:tc>
      </w:tr>
    </w:tbl>
    <w:p w14:paraId="1A0FCC55" w14:textId="2B98BA91" w:rsidR="00065B13" w:rsidRDefault="001A5D02" w:rsidP="00D42014">
      <w:pPr>
        <w:spacing w:line="276" w:lineRule="auto"/>
        <w:jc w:val="both"/>
        <w:rPr>
          <w:sz w:val="22"/>
          <w:szCs w:val="22"/>
          <w:vertAlign w:val="superscript"/>
        </w:rPr>
      </w:pPr>
      <w:r>
        <w:rPr>
          <w:sz w:val="22"/>
          <w:szCs w:val="22"/>
          <w:vertAlign w:val="superscript"/>
        </w:rPr>
        <w:t xml:space="preserve">*Not included in </w:t>
      </w:r>
      <w:r w:rsidR="00AB1729">
        <w:rPr>
          <w:sz w:val="22"/>
          <w:szCs w:val="22"/>
          <w:vertAlign w:val="superscript"/>
        </w:rPr>
        <w:t xml:space="preserve">the </w:t>
      </w:r>
      <w:r>
        <w:rPr>
          <w:sz w:val="22"/>
          <w:szCs w:val="22"/>
          <w:vertAlign w:val="superscript"/>
        </w:rPr>
        <w:t>database (.xlsx file) because isotopic data were not available</w:t>
      </w:r>
    </w:p>
    <w:p w14:paraId="2AF4D283" w14:textId="77777777" w:rsidR="00924A0E" w:rsidRDefault="00924A0E" w:rsidP="00D42014">
      <w:pPr>
        <w:spacing w:line="276" w:lineRule="auto"/>
        <w:jc w:val="both"/>
        <w:rPr>
          <w:sz w:val="22"/>
          <w:szCs w:val="22"/>
          <w:vertAlign w:val="superscript"/>
        </w:rPr>
      </w:pPr>
    </w:p>
    <w:p w14:paraId="26CBB1D6" w14:textId="73B38A2B" w:rsidR="00924A0E" w:rsidRPr="00924A0E" w:rsidRDefault="00924A0E" w:rsidP="00924A0E">
      <w:pPr>
        <w:pStyle w:val="Bibliografia"/>
      </w:pPr>
      <w:r>
        <w:fldChar w:fldCharType="begin"/>
      </w:r>
      <w:r>
        <w:instrText xml:space="preserve"> ADDIN ZOTERO_BIBL {"uncited":[],"omitted":[],"custom":[]} CSL_BIBLIOGRAPHY </w:instrText>
      </w:r>
      <w:r>
        <w:fldChar w:fldCharType="separate"/>
      </w:r>
    </w:p>
    <w:p w14:paraId="6DA2F353" w14:textId="768537C8" w:rsidR="00924A0E" w:rsidRDefault="00924A0E" w:rsidP="00D42014">
      <w:pPr>
        <w:spacing w:line="276" w:lineRule="auto"/>
        <w:jc w:val="both"/>
      </w:pPr>
      <w:r>
        <w:fldChar w:fldCharType="end"/>
      </w:r>
    </w:p>
    <w:sectPr w:rsidR="00924A0E" w:rsidSect="001A5D0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2"/>
    <w:rsid w:val="0000270B"/>
    <w:rsid w:val="00011232"/>
    <w:rsid w:val="000256BD"/>
    <w:rsid w:val="0006353A"/>
    <w:rsid w:val="00065B13"/>
    <w:rsid w:val="000B1562"/>
    <w:rsid w:val="000C64FD"/>
    <w:rsid w:val="000E6318"/>
    <w:rsid w:val="001271AF"/>
    <w:rsid w:val="00182922"/>
    <w:rsid w:val="001A5D02"/>
    <w:rsid w:val="001B2F23"/>
    <w:rsid w:val="00221895"/>
    <w:rsid w:val="00230CA2"/>
    <w:rsid w:val="00272491"/>
    <w:rsid w:val="0028148C"/>
    <w:rsid w:val="00296AB7"/>
    <w:rsid w:val="002A0BB1"/>
    <w:rsid w:val="002E4B47"/>
    <w:rsid w:val="003010DE"/>
    <w:rsid w:val="00302024"/>
    <w:rsid w:val="00306FF4"/>
    <w:rsid w:val="00323E5A"/>
    <w:rsid w:val="0036016A"/>
    <w:rsid w:val="003A11EB"/>
    <w:rsid w:val="003B6AE5"/>
    <w:rsid w:val="003C5644"/>
    <w:rsid w:val="00411D1C"/>
    <w:rsid w:val="0041580E"/>
    <w:rsid w:val="00437DB0"/>
    <w:rsid w:val="0044725D"/>
    <w:rsid w:val="004622CE"/>
    <w:rsid w:val="00472044"/>
    <w:rsid w:val="00497D67"/>
    <w:rsid w:val="004B5F89"/>
    <w:rsid w:val="004D2920"/>
    <w:rsid w:val="0054195C"/>
    <w:rsid w:val="00544CC2"/>
    <w:rsid w:val="00550638"/>
    <w:rsid w:val="00551F61"/>
    <w:rsid w:val="00583A53"/>
    <w:rsid w:val="005C69BD"/>
    <w:rsid w:val="005D2439"/>
    <w:rsid w:val="00601789"/>
    <w:rsid w:val="00632B0C"/>
    <w:rsid w:val="006A2E9C"/>
    <w:rsid w:val="006F57BA"/>
    <w:rsid w:val="00707303"/>
    <w:rsid w:val="00745FFA"/>
    <w:rsid w:val="007527FD"/>
    <w:rsid w:val="00773994"/>
    <w:rsid w:val="00783AE5"/>
    <w:rsid w:val="007A0F84"/>
    <w:rsid w:val="0083195B"/>
    <w:rsid w:val="008418E0"/>
    <w:rsid w:val="00864341"/>
    <w:rsid w:val="00867972"/>
    <w:rsid w:val="008726DC"/>
    <w:rsid w:val="00887DF0"/>
    <w:rsid w:val="008E2CDC"/>
    <w:rsid w:val="008E793E"/>
    <w:rsid w:val="00924A0E"/>
    <w:rsid w:val="009369D4"/>
    <w:rsid w:val="00945A78"/>
    <w:rsid w:val="00955D39"/>
    <w:rsid w:val="00961C31"/>
    <w:rsid w:val="00970F8D"/>
    <w:rsid w:val="009752DE"/>
    <w:rsid w:val="009A14DE"/>
    <w:rsid w:val="009C3A2D"/>
    <w:rsid w:val="009F562A"/>
    <w:rsid w:val="00A05454"/>
    <w:rsid w:val="00A14DB5"/>
    <w:rsid w:val="00A17FBD"/>
    <w:rsid w:val="00A219D2"/>
    <w:rsid w:val="00A61A94"/>
    <w:rsid w:val="00AB1729"/>
    <w:rsid w:val="00AB622E"/>
    <w:rsid w:val="00AE2F17"/>
    <w:rsid w:val="00AF289D"/>
    <w:rsid w:val="00B16F39"/>
    <w:rsid w:val="00B41591"/>
    <w:rsid w:val="00B417B1"/>
    <w:rsid w:val="00B50349"/>
    <w:rsid w:val="00B917A8"/>
    <w:rsid w:val="00BC48D9"/>
    <w:rsid w:val="00BF0A89"/>
    <w:rsid w:val="00C27171"/>
    <w:rsid w:val="00C64DD6"/>
    <w:rsid w:val="00C67E32"/>
    <w:rsid w:val="00C82A76"/>
    <w:rsid w:val="00CA2512"/>
    <w:rsid w:val="00CA5944"/>
    <w:rsid w:val="00CC0B9D"/>
    <w:rsid w:val="00D03024"/>
    <w:rsid w:val="00D161C6"/>
    <w:rsid w:val="00D42014"/>
    <w:rsid w:val="00D50B56"/>
    <w:rsid w:val="00D93D03"/>
    <w:rsid w:val="00DA68AC"/>
    <w:rsid w:val="00DB61E2"/>
    <w:rsid w:val="00DE5B8E"/>
    <w:rsid w:val="00E15E4B"/>
    <w:rsid w:val="00E47B42"/>
    <w:rsid w:val="00E7259E"/>
    <w:rsid w:val="00E76DF7"/>
    <w:rsid w:val="00E919FF"/>
    <w:rsid w:val="00E9786F"/>
    <w:rsid w:val="00EA4EC3"/>
    <w:rsid w:val="00EC5319"/>
    <w:rsid w:val="00F2307D"/>
    <w:rsid w:val="00F57180"/>
    <w:rsid w:val="00FB0BBD"/>
    <w:rsid w:val="00FB2E7D"/>
    <w:rsid w:val="00FC5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6896"/>
  <w15:chartTrackingRefBased/>
  <w15:docId w15:val="{28CE6202-7EE3-4CC2-9409-695E7750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02"/>
    <w:pPr>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161C6"/>
    <w:rPr>
      <w:sz w:val="18"/>
      <w:szCs w:val="18"/>
    </w:rPr>
  </w:style>
  <w:style w:type="character" w:customStyle="1" w:styleId="TextodebaloChar">
    <w:name w:val="Texto de balão Char"/>
    <w:basedOn w:val="Fontepargpadro"/>
    <w:link w:val="Textodebalo"/>
    <w:uiPriority w:val="99"/>
    <w:semiHidden/>
    <w:rsid w:val="00D161C6"/>
    <w:rPr>
      <w:rFonts w:ascii="Times New Roman" w:eastAsia="Times New Roman" w:hAnsi="Times New Roman" w:cs="Times New Roman"/>
      <w:sz w:val="18"/>
      <w:szCs w:val="18"/>
      <w:lang w:val="en-US" w:eastAsia="pt-BR"/>
    </w:rPr>
  </w:style>
  <w:style w:type="paragraph" w:styleId="Reviso">
    <w:name w:val="Revision"/>
    <w:hidden/>
    <w:uiPriority w:val="99"/>
    <w:semiHidden/>
    <w:rsid w:val="00C27171"/>
    <w:pPr>
      <w:spacing w:after="0" w:line="240" w:lineRule="auto"/>
    </w:pPr>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unhideWhenUsed/>
    <w:rsid w:val="001271AF"/>
    <w:rPr>
      <w:sz w:val="16"/>
      <w:szCs w:val="16"/>
    </w:rPr>
  </w:style>
  <w:style w:type="paragraph" w:styleId="Textodecomentrio">
    <w:name w:val="annotation text"/>
    <w:basedOn w:val="Normal"/>
    <w:link w:val="TextodecomentrioChar"/>
    <w:uiPriority w:val="99"/>
    <w:semiHidden/>
    <w:unhideWhenUsed/>
    <w:rsid w:val="001271AF"/>
    <w:rPr>
      <w:sz w:val="20"/>
      <w:szCs w:val="20"/>
    </w:rPr>
  </w:style>
  <w:style w:type="character" w:customStyle="1" w:styleId="TextodecomentrioChar">
    <w:name w:val="Texto de comentário Char"/>
    <w:basedOn w:val="Fontepargpadro"/>
    <w:link w:val="Textodecomentrio"/>
    <w:uiPriority w:val="99"/>
    <w:semiHidden/>
    <w:rsid w:val="001271AF"/>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1271AF"/>
    <w:rPr>
      <w:b/>
      <w:bCs/>
    </w:rPr>
  </w:style>
  <w:style w:type="character" w:customStyle="1" w:styleId="AssuntodocomentrioChar">
    <w:name w:val="Assunto do comentário Char"/>
    <w:basedOn w:val="TextodecomentrioChar"/>
    <w:link w:val="Assuntodocomentrio"/>
    <w:uiPriority w:val="99"/>
    <w:semiHidden/>
    <w:rsid w:val="001271AF"/>
    <w:rPr>
      <w:rFonts w:ascii="Times New Roman" w:eastAsia="Times New Roman" w:hAnsi="Times New Roman" w:cs="Times New Roman"/>
      <w:b/>
      <w:bCs/>
      <w:sz w:val="20"/>
      <w:szCs w:val="20"/>
      <w:lang w:val="en-US" w:eastAsia="pt-BR"/>
    </w:rPr>
  </w:style>
  <w:style w:type="paragraph" w:styleId="Bibliografia">
    <w:name w:val="Bibliography"/>
    <w:basedOn w:val="Normal"/>
    <w:next w:val="Normal"/>
    <w:uiPriority w:val="37"/>
    <w:unhideWhenUsed/>
    <w:rsid w:val="00924A0E"/>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21958</TotalTime>
  <Pages>4</Pages>
  <Words>10574</Words>
  <Characters>57100</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Brasileiro Reis Pereira</dc:creator>
  <cp:keywords/>
  <dc:description/>
  <cp:lastModifiedBy>Luiza Brasileiro Reis Pereira</cp:lastModifiedBy>
  <cp:revision>54</cp:revision>
  <dcterms:created xsi:type="dcterms:W3CDTF">2022-09-30T17:19:00Z</dcterms:created>
  <dcterms:modified xsi:type="dcterms:W3CDTF">2023-04-25T14:09:00Z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id="LgkZuyMn"/&gt;&lt;style id="http://www.zotero.org/styles/peerj" hasBibliography="1" bibliographyStyleHasBeenSet="1"/&gt;&lt;prefs&gt;&lt;pref name="fieldType" value="Field"/&gt;&lt;/prefs&gt;&lt;/data&gt;</vt:lpwstr>
  </property>
  <property fmtid="{D5CDD505-2E9C-101B-9397-08002B2CF9AE}" pid="3" name="GrammarlyDocumentId">
    <vt:lpwstr>143015b3fb773e45b8a72baa1ab42b90b42a2a2a7c4bacdb598203b952710f24</vt:lpwstr>
  </property>
</Properties>
</file>