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44" w:rsidRDefault="000C4144" w:rsidP="004E221C">
      <w:pPr>
        <w:jc w:val="left"/>
        <w:rPr>
          <w:rFonts w:ascii="Times New Roman" w:eastAsia="黑体" w:hAnsi="Times New Roman" w:cs="Times New Roman"/>
          <w:b/>
          <w:sz w:val="22"/>
        </w:rPr>
      </w:pPr>
      <w:bookmarkStart w:id="0" w:name="_Ref134027105"/>
      <w:bookmarkStart w:id="1" w:name="_Ref134026745"/>
      <w:r w:rsidRPr="000C4144">
        <w:rPr>
          <w:rFonts w:ascii="Times New Roman" w:eastAsia="黑体" w:hAnsi="Times New Roman" w:cs="Times New Roman"/>
          <w:b/>
          <w:sz w:val="22"/>
        </w:rPr>
        <w:t xml:space="preserve">Table </w:t>
      </w:r>
      <w:r w:rsidRPr="000C4144">
        <w:rPr>
          <w:rFonts w:ascii="Times New Roman" w:eastAsia="黑体" w:hAnsi="Times New Roman" w:cs="Times New Roman"/>
          <w:b/>
          <w:sz w:val="22"/>
        </w:rPr>
        <w:fldChar w:fldCharType="begin"/>
      </w:r>
      <w:r w:rsidRPr="000C4144">
        <w:rPr>
          <w:rFonts w:ascii="Times New Roman" w:eastAsia="黑体" w:hAnsi="Times New Roman" w:cs="Times New Roman"/>
          <w:b/>
          <w:sz w:val="22"/>
        </w:rPr>
        <w:instrText xml:space="preserve"> SEQ Table \* ARABIC </w:instrText>
      </w:r>
      <w:r w:rsidRPr="000C4144">
        <w:rPr>
          <w:rFonts w:ascii="Times New Roman" w:eastAsia="黑体" w:hAnsi="Times New Roman" w:cs="Times New Roman"/>
          <w:b/>
          <w:sz w:val="22"/>
        </w:rPr>
        <w:fldChar w:fldCharType="separate"/>
      </w:r>
      <w:r w:rsidRPr="000C4144">
        <w:rPr>
          <w:rFonts w:ascii="Times New Roman" w:eastAsia="黑体" w:hAnsi="Times New Roman" w:cs="Times New Roman"/>
          <w:b/>
          <w:sz w:val="22"/>
        </w:rPr>
        <w:t>4</w:t>
      </w:r>
      <w:r w:rsidRPr="000C4144">
        <w:rPr>
          <w:rFonts w:ascii="Times New Roman" w:eastAsia="黑体" w:hAnsi="Times New Roman" w:cs="Times New Roman"/>
          <w:b/>
          <w:sz w:val="22"/>
        </w:rPr>
        <w:fldChar w:fldCharType="end"/>
      </w:r>
      <w:bookmarkEnd w:id="0"/>
      <w:r w:rsidR="003A3534">
        <w:rPr>
          <w:rFonts w:ascii="Times New Roman" w:eastAsia="黑体" w:hAnsi="Times New Roman" w:cs="Times New Roman" w:hint="eastAsia"/>
          <w:b/>
          <w:sz w:val="22"/>
        </w:rPr>
        <w:t>:</w:t>
      </w:r>
      <w:r w:rsidRPr="000C4144">
        <w:rPr>
          <w:rFonts w:ascii="Times New Roman" w:eastAsia="黑体" w:hAnsi="Times New Roman" w:cs="Times New Roman" w:hint="eastAsia"/>
          <w:b/>
          <w:sz w:val="22"/>
        </w:rPr>
        <w:t xml:space="preserve"> </w:t>
      </w:r>
    </w:p>
    <w:p w:rsidR="004E221C" w:rsidRPr="004E221C" w:rsidRDefault="000C4144" w:rsidP="004E221C">
      <w:pPr>
        <w:jc w:val="left"/>
        <w:rPr>
          <w:rFonts w:ascii="Times New Roman" w:eastAsia="黑体" w:hAnsi="Times New Roman" w:cs="Times New Roman"/>
          <w:b/>
          <w:sz w:val="22"/>
        </w:rPr>
      </w:pPr>
      <w:r w:rsidRPr="000C4144">
        <w:rPr>
          <w:rFonts w:ascii="Times New Roman" w:eastAsia="黑体" w:hAnsi="Times New Roman" w:cs="Times New Roman" w:hint="eastAsia"/>
          <w:b/>
          <w:sz w:val="22"/>
        </w:rPr>
        <w:t xml:space="preserve">Difference of </w:t>
      </w:r>
      <w:proofErr w:type="spellStart"/>
      <w:r w:rsidRPr="000C4144">
        <w:rPr>
          <w:rFonts w:ascii="Times New Roman" w:eastAsia="黑体" w:hAnsi="Times New Roman" w:cs="Times New Roman" w:hint="eastAsia"/>
          <w:b/>
          <w:sz w:val="22"/>
        </w:rPr>
        <w:t>coumarins</w:t>
      </w:r>
      <w:proofErr w:type="spellEnd"/>
      <w:r w:rsidRPr="000C4144">
        <w:rPr>
          <w:rFonts w:ascii="Times New Roman" w:eastAsia="黑体" w:hAnsi="Times New Roman" w:cs="Times New Roman" w:hint="eastAsia"/>
          <w:b/>
          <w:sz w:val="22"/>
        </w:rPr>
        <w:t xml:space="preserve"> accumulation in different plant varieties under environmental stress</w:t>
      </w:r>
    </w:p>
    <w:tbl>
      <w:tblPr>
        <w:tblStyle w:val="3"/>
        <w:tblW w:w="0" w:type="auto"/>
        <w:jc w:val="center"/>
        <w:tblInd w:w="-3198" w:type="dxa"/>
        <w:tblLook w:val="04A0" w:firstRow="1" w:lastRow="0" w:firstColumn="1" w:lastColumn="0" w:noHBand="0" w:noVBand="1"/>
      </w:tblPr>
      <w:tblGrid>
        <w:gridCol w:w="3181"/>
        <w:gridCol w:w="1840"/>
        <w:gridCol w:w="4111"/>
        <w:gridCol w:w="2451"/>
      </w:tblGrid>
      <w:tr w:rsidR="000C4144" w:rsidRPr="00676E70" w:rsidTr="00B675F7">
        <w:trPr>
          <w:jc w:val="center"/>
        </w:trPr>
        <w:tc>
          <w:tcPr>
            <w:tcW w:w="3181" w:type="dxa"/>
            <w:vAlign w:val="center"/>
          </w:tcPr>
          <w:bookmarkEnd w:id="1"/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Times New Roman" w:hAnsi="Times New Roman" w:hint="eastAsia"/>
                <w:sz w:val="20"/>
                <w:szCs w:val="20"/>
              </w:rPr>
              <w:t>Plant s</w:t>
            </w:r>
            <w:r w:rsidRPr="00676E70">
              <w:rPr>
                <w:rFonts w:ascii="Times New Roman" w:hAnsi="Times New Roman"/>
                <w:sz w:val="20"/>
                <w:szCs w:val="20"/>
              </w:rPr>
              <w:t>p</w:t>
            </w:r>
            <w:r w:rsidRPr="00676E70">
              <w:rPr>
                <w:rFonts w:ascii="Times New Roman" w:hAnsi="Times New Roman" w:hint="eastAsia"/>
                <w:sz w:val="20"/>
                <w:szCs w:val="20"/>
              </w:rPr>
              <w:t>ecies</w:t>
            </w:r>
          </w:p>
        </w:tc>
        <w:tc>
          <w:tcPr>
            <w:tcW w:w="1840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>Stress conditions</w:t>
            </w:r>
          </w:p>
        </w:tc>
        <w:tc>
          <w:tcPr>
            <w:tcW w:w="411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Differences in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accumulation</w:t>
            </w:r>
          </w:p>
        </w:tc>
        <w:tc>
          <w:tcPr>
            <w:tcW w:w="245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Times New Roman" w:hAnsi="Times New Roman" w:hint="eastAsia"/>
                <w:sz w:val="20"/>
                <w:szCs w:val="20"/>
              </w:rPr>
              <w:t>Reference</w:t>
            </w:r>
          </w:p>
        </w:tc>
      </w:tr>
      <w:tr w:rsidR="000C4144" w:rsidRPr="00676E70" w:rsidTr="00B675F7">
        <w:trPr>
          <w:jc w:val="center"/>
        </w:trPr>
        <w:tc>
          <w:tcPr>
            <w:tcW w:w="318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i/>
                <w:iCs/>
                <w:sz w:val="20"/>
                <w:szCs w:val="20"/>
              </w:rPr>
            </w:pPr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primitive and wild citrus species (</w:t>
            </w:r>
            <w:proofErr w:type="spellStart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Atalantia</w:t>
            </w:r>
            <w:proofErr w:type="spellEnd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buxifolia</w:t>
            </w:r>
            <w:proofErr w:type="spellEnd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</w:t>
            </w:r>
            <w:r w:rsidRPr="00676E70">
              <w:rPr>
                <w:rFonts w:ascii="Microsoft yahei" w:hAnsi="Microsoft yahei"/>
                <w:iCs/>
                <w:sz w:val="20"/>
                <w:szCs w:val="20"/>
              </w:rPr>
              <w:t>and</w:t>
            </w:r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C. </w:t>
            </w:r>
            <w:proofErr w:type="spellStart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latipes</w:t>
            </w:r>
            <w:proofErr w:type="spellEnd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)</w:t>
            </w:r>
          </w:p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/>
                <w:sz w:val="20"/>
                <w:szCs w:val="20"/>
              </w:rPr>
              <w:t>cultivated citrus species (</w:t>
            </w:r>
            <w:r w:rsidRPr="00676E70">
              <w:rPr>
                <w:rFonts w:ascii="Microsoft yahei" w:hAnsi="Microsoft yahei"/>
                <w:i/>
                <w:sz w:val="20"/>
                <w:szCs w:val="20"/>
              </w:rPr>
              <w:t xml:space="preserve">C. </w:t>
            </w:r>
            <w:proofErr w:type="spellStart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sinensis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and </w:t>
            </w:r>
            <w:r w:rsidRPr="00676E70">
              <w:rPr>
                <w:rFonts w:ascii="Microsoft yahei" w:hAnsi="Microsoft yahei"/>
                <w:i/>
                <w:sz w:val="20"/>
                <w:szCs w:val="20"/>
              </w:rPr>
              <w:t xml:space="preserve">C. </w:t>
            </w:r>
            <w:proofErr w:type="spellStart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reticulata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>)</w:t>
            </w:r>
          </w:p>
        </w:tc>
        <w:tc>
          <w:tcPr>
            <w:tcW w:w="1840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>Pathogens, varieties</w:t>
            </w:r>
          </w:p>
        </w:tc>
        <w:tc>
          <w:tcPr>
            <w:tcW w:w="411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>Primitive citrus and wild citrus</w:t>
            </w:r>
            <w:r w:rsidRPr="00676E70">
              <w:rPr>
                <w:rFonts w:ascii="PingFang SC" w:hAnsi="PingFang SC" w:hint="eastAsia"/>
                <w:color w:val="101214"/>
                <w:sz w:val="20"/>
                <w:szCs w:val="20"/>
              </w:rPr>
              <w:t xml:space="preserve"> </w:t>
            </w:r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synthesize phenolic compounds ( such as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) faster than cultivated citrus</w:t>
            </w:r>
          </w:p>
        </w:tc>
        <w:tc>
          <w:tcPr>
            <w:tcW w:w="245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Killiny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</w:t>
            </w:r>
            <w:r w:rsidRPr="00676E70">
              <w:rPr>
                <w:rFonts w:ascii="宋体" w:hAnsi="宋体" w:hint="eastAsia"/>
                <w:sz w:val="20"/>
                <w:szCs w:val="20"/>
              </w:rPr>
              <w:t>＆</w:t>
            </w:r>
            <w:r w:rsidRPr="00676E70">
              <w:rPr>
                <w:rFonts w:ascii="Microsoft yahei" w:hAnsi="Microsoft yahei"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Hijaz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(2016);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Zaynab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et al. (2018);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Hussain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et al. (2019);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Rao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et al. (2021)</w:t>
            </w:r>
          </w:p>
        </w:tc>
      </w:tr>
      <w:tr w:rsidR="000C4144" w:rsidRPr="00676E70" w:rsidTr="00B675F7">
        <w:trPr>
          <w:jc w:val="center"/>
        </w:trPr>
        <w:tc>
          <w:tcPr>
            <w:tcW w:w="318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Ziyang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Xiangcheng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(</w:t>
            </w:r>
            <w:r w:rsidRPr="00676E70">
              <w:rPr>
                <w:rFonts w:ascii="Microsoft yahei" w:hAnsi="Microsoft yahei"/>
                <w:i/>
                <w:sz w:val="20"/>
                <w:szCs w:val="20"/>
              </w:rPr>
              <w:t xml:space="preserve">Citrus </w:t>
            </w:r>
            <w:proofErr w:type="spellStart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junosSieb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. ex </w:t>
            </w:r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Tanaka</w:t>
            </w:r>
            <w:r w:rsidRPr="00676E70">
              <w:rPr>
                <w:rFonts w:ascii="Microsoft yahei" w:hAnsi="Microsoft yahei"/>
                <w:sz w:val="20"/>
                <w:szCs w:val="20"/>
              </w:rPr>
              <w:t>, CJ)</w:t>
            </w:r>
            <w:r w:rsidRPr="00676E70">
              <w:rPr>
                <w:rFonts w:ascii="Microsoft yahei" w:hAnsi="Microsoft yahei" w:hint="eastAsia"/>
                <w:sz w:val="20"/>
                <w:szCs w:val="20"/>
              </w:rPr>
              <w:t>,</w:t>
            </w:r>
          </w:p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proofErr w:type="gramStart"/>
            <w:r w:rsidRPr="00676E70">
              <w:rPr>
                <w:rFonts w:ascii="Microsoft yahei" w:hAnsi="Microsoft yahei"/>
                <w:sz w:val="20"/>
                <w:szCs w:val="20"/>
              </w:rPr>
              <w:t>trifolicate</w:t>
            </w:r>
            <w:proofErr w:type="spellEnd"/>
            <w:proofErr w:type="gram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orange (</w:t>
            </w:r>
            <w:proofErr w:type="spellStart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Poncirus</w:t>
            </w:r>
            <w:proofErr w:type="spellEnd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i/>
                <w:sz w:val="20"/>
                <w:szCs w:val="20"/>
              </w:rPr>
              <w:t>trifoliata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(L.)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Raf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>., PT)</w:t>
            </w:r>
          </w:p>
        </w:tc>
        <w:tc>
          <w:tcPr>
            <w:tcW w:w="1840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>Iron deficiency, varieties</w:t>
            </w:r>
          </w:p>
        </w:tc>
        <w:tc>
          <w:tcPr>
            <w:tcW w:w="411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The expression of genes related to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synthesis in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Ziyang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Xiangcheng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was higher than that in trifoliate orange</w:t>
            </w:r>
          </w:p>
        </w:tc>
        <w:tc>
          <w:tcPr>
            <w:tcW w:w="245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Hui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(2022)</w:t>
            </w:r>
          </w:p>
        </w:tc>
      </w:tr>
      <w:tr w:rsidR="000C4144" w:rsidRPr="00676E70" w:rsidTr="00B675F7">
        <w:trPr>
          <w:jc w:val="center"/>
        </w:trPr>
        <w:tc>
          <w:tcPr>
            <w:tcW w:w="318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/>
                <w:sz w:val="20"/>
                <w:szCs w:val="20"/>
                <w:lang w:val="en"/>
              </w:rPr>
              <w:t xml:space="preserve">two contrasting peanut </w:t>
            </w:r>
            <w:r w:rsidRPr="00676E70">
              <w:rPr>
                <w:rFonts w:ascii="Microsoft yahei" w:hAnsi="Microsoft yahei" w:hint="eastAsia"/>
                <w:sz w:val="20"/>
                <w:szCs w:val="20"/>
                <w:lang w:val="en"/>
              </w:rPr>
              <w:t>(</w:t>
            </w:r>
            <w:proofErr w:type="spellStart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Arachis</w:t>
            </w:r>
            <w:proofErr w:type="spellEnd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i/>
                <w:iCs/>
                <w:sz w:val="20"/>
                <w:szCs w:val="20"/>
              </w:rPr>
              <w:t>hypogaea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r w:rsidRPr="00676E70">
              <w:rPr>
                <w:rFonts w:ascii="Microsoft yahei" w:hAnsi="Microsoft yahei"/>
                <w:sz w:val="20"/>
                <w:szCs w:val="20"/>
              </w:rPr>
              <w:t>L.</w:t>
            </w:r>
            <w:r w:rsidRPr="00676E70">
              <w:rPr>
                <w:rFonts w:ascii="Microsoft yahei" w:hAnsi="Microsoft yahei" w:hint="eastAsia"/>
                <w:sz w:val="20"/>
                <w:szCs w:val="20"/>
                <w:lang w:val="en"/>
              </w:rPr>
              <w:t xml:space="preserve">) </w:t>
            </w:r>
            <w:r w:rsidRPr="00676E70">
              <w:rPr>
                <w:rFonts w:ascii="Microsoft yahei" w:hAnsi="Microsoft yahei"/>
                <w:sz w:val="20"/>
                <w:szCs w:val="20"/>
                <w:lang w:val="en"/>
              </w:rPr>
              <w:t>genotypes (GG7: fast growing and tall, TG26: slow growing and semi-dwarf)</w:t>
            </w:r>
          </w:p>
        </w:tc>
        <w:tc>
          <w:tcPr>
            <w:tcW w:w="1840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>Drought, varieties</w:t>
            </w:r>
          </w:p>
        </w:tc>
        <w:tc>
          <w:tcPr>
            <w:tcW w:w="411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The content of </w:t>
            </w:r>
            <w:proofErr w:type="spellStart"/>
            <w:r w:rsidRPr="00676E70">
              <w:rPr>
                <w:rFonts w:ascii="Microsoft yahei" w:hAnsi="Microsoft yahei" w:hint="eastAsia"/>
                <w:sz w:val="20"/>
                <w:szCs w:val="20"/>
              </w:rPr>
              <w:t>coumarin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in GG7 genotype seedlings was significantly higher than that in TG26 genotype peanut seedlings.</w:t>
            </w:r>
          </w:p>
        </w:tc>
        <w:tc>
          <w:tcPr>
            <w:tcW w:w="2451" w:type="dxa"/>
            <w:vAlign w:val="center"/>
          </w:tcPr>
          <w:p w:rsidR="000C4144" w:rsidRPr="00676E70" w:rsidRDefault="000C4144" w:rsidP="00A27718">
            <w:pPr>
              <w:widowControl/>
              <w:jc w:val="left"/>
              <w:rPr>
                <w:rFonts w:ascii="Microsoft yahei" w:hAnsi="Microsoft yahei" w:hint="eastAsia"/>
                <w:sz w:val="20"/>
                <w:szCs w:val="20"/>
              </w:rPr>
            </w:pPr>
            <w:r w:rsidRPr="00676E70">
              <w:rPr>
                <w:rFonts w:ascii="Microsoft yahei" w:hAnsi="Microsoft yahei"/>
                <w:sz w:val="20"/>
                <w:szCs w:val="20"/>
              </w:rPr>
              <w:t xml:space="preserve">Patel,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Fatnani</w:t>
            </w:r>
            <w:proofErr w:type="spellEnd"/>
            <w:r w:rsidRPr="00676E70">
              <w:rPr>
                <w:rFonts w:ascii="Microsoft yahei" w:hAnsi="Microsoft yahei"/>
                <w:sz w:val="20"/>
                <w:szCs w:val="20"/>
              </w:rPr>
              <w:t xml:space="preserve"> </w:t>
            </w:r>
            <w:r w:rsidRPr="00676E70">
              <w:rPr>
                <w:rFonts w:ascii="宋体" w:hAnsi="宋体" w:hint="eastAsia"/>
                <w:sz w:val="20"/>
                <w:szCs w:val="20"/>
              </w:rPr>
              <w:t>＆</w:t>
            </w:r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</w:t>
            </w:r>
            <w:proofErr w:type="spellStart"/>
            <w:r w:rsidRPr="00676E70">
              <w:rPr>
                <w:rFonts w:ascii="Microsoft yahei" w:hAnsi="Microsoft yahei"/>
                <w:sz w:val="20"/>
                <w:szCs w:val="20"/>
              </w:rPr>
              <w:t>Parida</w:t>
            </w:r>
            <w:proofErr w:type="spellEnd"/>
            <w:r w:rsidRPr="00676E70">
              <w:rPr>
                <w:rFonts w:ascii="Microsoft yahei" w:hAnsi="Microsoft yahei" w:hint="eastAsia"/>
                <w:sz w:val="20"/>
                <w:szCs w:val="20"/>
              </w:rPr>
              <w:t xml:space="preserve"> (2021)</w:t>
            </w:r>
          </w:p>
        </w:tc>
      </w:tr>
    </w:tbl>
    <w:p w:rsidR="0020178E" w:rsidRPr="004E221C" w:rsidRDefault="0020178E">
      <w:bookmarkStart w:id="2" w:name="_GoBack"/>
      <w:bookmarkEnd w:id="2"/>
    </w:p>
    <w:sectPr w:rsidR="0020178E" w:rsidRPr="004E221C" w:rsidSect="0020178E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A6" w:rsidRDefault="002863A6" w:rsidP="0020178E">
      <w:r>
        <w:separator/>
      </w:r>
    </w:p>
  </w:endnote>
  <w:endnote w:type="continuationSeparator" w:id="0">
    <w:p w:rsidR="002863A6" w:rsidRDefault="002863A6" w:rsidP="0020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PingFang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A6" w:rsidRDefault="002863A6" w:rsidP="0020178E">
      <w:r>
        <w:separator/>
      </w:r>
    </w:p>
  </w:footnote>
  <w:footnote w:type="continuationSeparator" w:id="0">
    <w:p w:rsidR="002863A6" w:rsidRDefault="002863A6" w:rsidP="0020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D5"/>
    <w:rsid w:val="000C4144"/>
    <w:rsid w:val="00157D62"/>
    <w:rsid w:val="00192FA2"/>
    <w:rsid w:val="001D1012"/>
    <w:rsid w:val="001E608E"/>
    <w:rsid w:val="0020178E"/>
    <w:rsid w:val="00214F6F"/>
    <w:rsid w:val="00220672"/>
    <w:rsid w:val="00222D22"/>
    <w:rsid w:val="002863A6"/>
    <w:rsid w:val="00373610"/>
    <w:rsid w:val="003A3534"/>
    <w:rsid w:val="00416EF0"/>
    <w:rsid w:val="0046285D"/>
    <w:rsid w:val="00473553"/>
    <w:rsid w:val="004E221C"/>
    <w:rsid w:val="00504A9C"/>
    <w:rsid w:val="00544193"/>
    <w:rsid w:val="005673D5"/>
    <w:rsid w:val="005A6EC9"/>
    <w:rsid w:val="00676E70"/>
    <w:rsid w:val="00776351"/>
    <w:rsid w:val="00780205"/>
    <w:rsid w:val="007A13B1"/>
    <w:rsid w:val="007F2BF3"/>
    <w:rsid w:val="008053D5"/>
    <w:rsid w:val="008B0F3A"/>
    <w:rsid w:val="00991696"/>
    <w:rsid w:val="00A1537A"/>
    <w:rsid w:val="00A27718"/>
    <w:rsid w:val="00AB065A"/>
    <w:rsid w:val="00B675F7"/>
    <w:rsid w:val="00BD1CF2"/>
    <w:rsid w:val="00C01441"/>
    <w:rsid w:val="00C3249B"/>
    <w:rsid w:val="00C57062"/>
    <w:rsid w:val="00CD692B"/>
    <w:rsid w:val="00CE35EE"/>
    <w:rsid w:val="00D230B3"/>
    <w:rsid w:val="00E30015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7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78E"/>
    <w:rPr>
      <w:sz w:val="18"/>
      <w:szCs w:val="18"/>
    </w:rPr>
  </w:style>
  <w:style w:type="table" w:styleId="a6">
    <w:name w:val="Table Grid"/>
    <w:basedOn w:val="a1"/>
    <w:uiPriority w:val="59"/>
    <w:rsid w:val="00CE35E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E35EE"/>
    <w:rPr>
      <w:b/>
    </w:rPr>
  </w:style>
  <w:style w:type="table" w:customStyle="1" w:styleId="1">
    <w:name w:val="网格型1"/>
    <w:basedOn w:val="a1"/>
    <w:next w:val="a6"/>
    <w:uiPriority w:val="59"/>
    <w:rsid w:val="001E608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4E221C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59"/>
    <w:rsid w:val="000C4144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7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7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78E"/>
    <w:rPr>
      <w:sz w:val="18"/>
      <w:szCs w:val="18"/>
    </w:rPr>
  </w:style>
  <w:style w:type="table" w:styleId="a6">
    <w:name w:val="Table Grid"/>
    <w:basedOn w:val="a1"/>
    <w:uiPriority w:val="59"/>
    <w:rsid w:val="00CE35E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E35EE"/>
    <w:rPr>
      <w:b/>
    </w:rPr>
  </w:style>
  <w:style w:type="table" w:customStyle="1" w:styleId="1">
    <w:name w:val="网格型1"/>
    <w:basedOn w:val="a1"/>
    <w:next w:val="a6"/>
    <w:uiPriority w:val="59"/>
    <w:rsid w:val="001E608E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4E221C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59"/>
    <w:rsid w:val="000C4144"/>
    <w:pPr>
      <w:contextualSpacing/>
    </w:pPr>
    <w:rPr>
      <w:rFonts w:ascii="Arial" w:eastAsia="宋体" w:hAnsi="Arial" w:cs="Arial"/>
      <w:kern w:val="0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2023-05-09T08:25:00Z</dcterms:created>
  <dcterms:modified xsi:type="dcterms:W3CDTF">2023-05-09T09:16:00Z</dcterms:modified>
</cp:coreProperties>
</file>