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AE0" w:rsidRDefault="00000000">
      <w:pPr>
        <w:spacing w:line="256" w:lineRule="exact"/>
        <w:rPr>
          <w:rFonts w:ascii="Palatino Linotype" w:hAnsi="Palatino Linotype" w:cs="Palatino Linotype"/>
        </w:rPr>
      </w:pPr>
      <w:bookmarkStart w:id="0" w:name="_Hlk143976166"/>
      <w:r>
        <w:rPr>
          <w:rFonts w:ascii="Palatino Linotype" w:hAnsi="Palatino Linotype" w:cs="Palatino Linotype"/>
          <w:b/>
          <w:bCs/>
        </w:rPr>
        <w:t>Supplementary Table 1.</w:t>
      </w:r>
      <w:r>
        <w:rPr>
          <w:rFonts w:ascii="Palatino Linotype" w:hAnsi="Palatino Linotype" w:cs="Palatino Linotype"/>
        </w:rPr>
        <w:t xml:space="preserve"> The differences </w:t>
      </w:r>
      <w:r>
        <w:rPr>
          <w:rFonts w:ascii="Palatino Linotype" w:hAnsi="Palatino Linotype" w:cs="Palatino Linotype"/>
          <w:lang w:eastAsia="zh-CN"/>
        </w:rPr>
        <w:t>in</w:t>
      </w:r>
      <w:r>
        <w:rPr>
          <w:rFonts w:ascii="Palatino Linotype" w:hAnsi="Palatino Linotype" w:cs="Palatino Linotype"/>
        </w:rPr>
        <w:t xml:space="preserve"> clinical characteristics between low- and high-TMB groups were obtained from the TCGA cohort.</w:t>
      </w:r>
    </w:p>
    <w:tbl>
      <w:tblPr>
        <w:tblStyle w:val="a7"/>
        <w:tblW w:w="9776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75"/>
        <w:gridCol w:w="1453"/>
        <w:gridCol w:w="1524"/>
        <w:gridCol w:w="1706"/>
        <w:gridCol w:w="1979"/>
      </w:tblGrid>
      <w:tr w:rsidR="00A57AE0" w:rsidTr="00E70233">
        <w:trPr>
          <w:trHeight w:val="285"/>
          <w:tblHeader/>
          <w:jc w:val="center"/>
        </w:trPr>
        <w:tc>
          <w:tcPr>
            <w:tcW w:w="9776" w:type="dxa"/>
            <w:gridSpan w:val="6"/>
            <w:tcBorders>
              <w:top w:val="single" w:sz="8" w:space="0" w:color="auto"/>
              <w:bottom w:val="nil"/>
            </w:tcBorders>
          </w:tcPr>
          <w:p w:rsidR="00A57AE0" w:rsidRDefault="00000000">
            <w:pPr>
              <w:pStyle w:val="a8"/>
              <w:ind w:firstLineChars="2400" w:firstLine="4800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TMB </w:t>
            </w:r>
          </w:p>
        </w:tc>
      </w:tr>
      <w:tr w:rsidR="00A57AE0" w:rsidTr="00E70233">
        <w:trPr>
          <w:trHeight w:val="490"/>
          <w:tblHeader/>
          <w:jc w:val="center"/>
        </w:trPr>
        <w:tc>
          <w:tcPr>
            <w:tcW w:w="3114" w:type="dxa"/>
            <w:gridSpan w:val="2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A57AE0" w:rsidRDefault="00000000" w:rsidP="00E70233">
            <w:pPr>
              <w:pStyle w:val="a8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A57AE0" w:rsidRDefault="00000000" w:rsidP="005B2533">
            <w:pPr>
              <w:pStyle w:val="a8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Total (N=36)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A57AE0" w:rsidRDefault="00000000" w:rsidP="005B2533">
            <w:pPr>
              <w:pStyle w:val="a8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high (N=9)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A57AE0" w:rsidRDefault="00000000" w:rsidP="005B2533">
            <w:pPr>
              <w:pStyle w:val="a8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low (N=27)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A57AE0" w:rsidRDefault="00000000" w:rsidP="005B2533">
            <w:pPr>
              <w:pStyle w:val="a8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P-value</w:t>
            </w:r>
          </w:p>
        </w:tc>
      </w:tr>
      <w:tr w:rsidR="00A57AE0" w:rsidTr="005B2533">
        <w:trPr>
          <w:trHeight w:val="285"/>
          <w:jc w:val="center"/>
        </w:trPr>
        <w:tc>
          <w:tcPr>
            <w:tcW w:w="3039" w:type="dxa"/>
            <w:tcBorders>
              <w:top w:val="single" w:sz="4" w:space="0" w:color="auto"/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&lt; 65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25 (69.4%)</w:t>
            </w:r>
          </w:p>
        </w:tc>
        <w:tc>
          <w:tcPr>
            <w:tcW w:w="1524" w:type="dxa"/>
            <w:tcBorders>
              <w:top w:val="single" w:sz="4" w:space="0" w:color="auto"/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7 (77.8%)</w:t>
            </w:r>
          </w:p>
        </w:tc>
        <w:tc>
          <w:tcPr>
            <w:tcW w:w="1706" w:type="dxa"/>
            <w:tcBorders>
              <w:top w:val="single" w:sz="4" w:space="0" w:color="auto"/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18 (66.7%)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0.835</w:t>
            </w:r>
          </w:p>
        </w:tc>
      </w:tr>
      <w:tr w:rsidR="00A57AE0">
        <w:trPr>
          <w:trHeight w:val="28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≥ 65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11 (30.6%)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(22.2%)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9 (33.3%)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60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B Symptoms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NO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27 (75.0%)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 (88.9%)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19 (70.4%)</w:t>
            </w: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0.191</w:t>
            </w: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7 (19.4%)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 (0%)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7 (25.9%)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28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Unknown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(5.6%)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(11.1%)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(3.7%)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60"/>
          <w:jc w:val="center"/>
        </w:trPr>
        <w:tc>
          <w:tcPr>
            <w:tcW w:w="9776" w:type="dxa"/>
            <w:gridSpan w:val="6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Bone marrow involvement</w:t>
            </w: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NO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 (63.9%)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7 (77.8%)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16 (59.3%)</w:t>
            </w: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0.565</w:t>
            </w: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(2.8%)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 (0%)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(3.7%)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noWrap/>
            <w:vAlign w:val="center"/>
          </w:tcPr>
          <w:p w:rsidR="00A57AE0" w:rsidRDefault="00A57AE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Unknown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12 (33.3%)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(22.2%)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 (37.0%)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clinical_stage</w:t>
            </w:r>
            <w:proofErr w:type="spellEnd"/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Stage I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 (16.7%)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(22.2%)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 (14.8%)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Stage II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15 (41.7%)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 (33.3%)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12 (44.4%)</w:t>
            </w: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0.793</w:t>
            </w: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Stage III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(5.6%)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 (0%)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(7.4%)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Stage IV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8 (22.2%)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(22.2%)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 (22.2%)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Unknown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 (13.9%)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(22.2%)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 (11.1%)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EBV status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negative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 (13.9%)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 (33.3%)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(7.4%)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positive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(2.8%)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 (0%)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(3.7%)</w:t>
            </w: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0.135</w:t>
            </w: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Unknown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30 (83.3%)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 (66.7%)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24 (88.9%)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28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Extranodal</w:t>
            </w:r>
            <w:proofErr w:type="spellEnd"/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involvement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40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NO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20 (55.6%)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 (66.7%)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14 (51.9%)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3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14 (38.9%)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(22.2%)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12 (44.4%)</w:t>
            </w: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0.409</w:t>
            </w: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Unknown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(5.6%)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(11.1%)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(3.7%)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28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IDH level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9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Negative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 (13.9%)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(11.1%)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 (14.8%)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40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Positive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17 (47.2%)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 (44.4%)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13 (48.1%)</w:t>
            </w: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0.913</w:t>
            </w: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Unknown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14 (38.9%)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 (44.4%)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 (37.0%)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28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Primary therapy outcome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60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Complete Remission/Response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27 (75.0%)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 (66.7%)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21 (77.8%)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Partial Remission/Response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(5.6%)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(11.1%)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(3.7%)</w:t>
            </w: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0.299</w:t>
            </w: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Progressive Disease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 (8.3%)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(22.2%)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(3.7%)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:rsidR="00A57AE0" w:rsidRDefault="00A57AE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Stable Disease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(2.8%)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 (0%)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 (3.7%)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:rsidR="00A57AE0" w:rsidRDefault="00A57AE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Unknown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 (8.3%)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 (0%)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 (11.1%)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:rsidR="00A57AE0" w:rsidRDefault="00A57AE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28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Radiation therapy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:rsidR="00A57AE0" w:rsidRDefault="00A57AE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60"/>
          <w:jc w:val="center"/>
        </w:trPr>
        <w:tc>
          <w:tcPr>
            <w:tcW w:w="3039" w:type="dxa"/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NO</w:t>
            </w:r>
          </w:p>
        </w:tc>
        <w:tc>
          <w:tcPr>
            <w:tcW w:w="1528" w:type="dxa"/>
            <w:gridSpan w:val="2"/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29 (80.6%)</w:t>
            </w:r>
          </w:p>
        </w:tc>
        <w:tc>
          <w:tcPr>
            <w:tcW w:w="1524" w:type="dxa"/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6 (66.7%)</w:t>
            </w:r>
          </w:p>
        </w:tc>
        <w:tc>
          <w:tcPr>
            <w:tcW w:w="1706" w:type="dxa"/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23 (85.2%)</w:t>
            </w:r>
          </w:p>
        </w:tc>
        <w:tc>
          <w:tcPr>
            <w:tcW w:w="1979" w:type="dxa"/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 (13.9%)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3 (33.3%)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(7.4%)</w:t>
            </w: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0.121</w:t>
            </w: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lastRenderedPageBreak/>
              <w:t>Unknown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(5.6%)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 (0%)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 (7.4%)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male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15 (41.7%)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 (55.6%)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10 (37.0%)</w:t>
            </w:r>
          </w:p>
        </w:tc>
        <w:tc>
          <w:tcPr>
            <w:tcW w:w="1979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1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female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21 (58.3%)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 (44.4%)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17 (63.0%)</w:t>
            </w: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0.558</w:t>
            </w:r>
          </w:p>
        </w:tc>
      </w:tr>
      <w:tr w:rsidR="00A57AE0">
        <w:trPr>
          <w:trHeight w:val="285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Race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A57AE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:rsidR="00A57AE0" w:rsidRDefault="00A57AE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57AE0">
        <w:trPr>
          <w:trHeight w:val="380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Palatino Linotype"/>
                <w:sz w:val="20"/>
                <w:szCs w:val="20"/>
              </w:rPr>
              <w:t>asian</w:t>
            </w:r>
            <w:proofErr w:type="spellEnd"/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17 (47.2%)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5 (55.6%)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12 (44.4%)</w:t>
            </w: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vAlign w:val="center"/>
          </w:tcPr>
          <w:p w:rsidR="00A57AE0" w:rsidRDefault="0000000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0.847</w:t>
            </w:r>
          </w:p>
        </w:tc>
      </w:tr>
      <w:tr w:rsidR="00A57AE0">
        <w:trPr>
          <w:trHeight w:val="330"/>
          <w:jc w:val="center"/>
        </w:trPr>
        <w:tc>
          <w:tcPr>
            <w:tcW w:w="3039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white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19 (52.8%)</w:t>
            </w:r>
          </w:p>
        </w:tc>
        <w:tc>
          <w:tcPr>
            <w:tcW w:w="1524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4 (44.4%)</w:t>
            </w:r>
          </w:p>
        </w:tc>
        <w:tc>
          <w:tcPr>
            <w:tcW w:w="1706" w:type="dxa"/>
            <w:tcBorders>
              <w:tl2br w:val="nil"/>
              <w:tr2bl w:val="nil"/>
            </w:tcBorders>
          </w:tcPr>
          <w:p w:rsidR="00A57AE0" w:rsidRDefault="00000000">
            <w:pPr>
              <w:pStyle w:val="a8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15 (55.6%)</w:t>
            </w: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noWrap/>
            <w:vAlign w:val="center"/>
          </w:tcPr>
          <w:p w:rsidR="00A57AE0" w:rsidRDefault="00A57AE0">
            <w:pPr>
              <w:pStyle w:val="a8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bookmarkEnd w:id="0"/>
    </w:tbl>
    <w:p w:rsidR="00A57AE0" w:rsidRDefault="00A57AE0">
      <w:pPr>
        <w:rPr>
          <w:b/>
          <w:bCs/>
        </w:rPr>
      </w:pPr>
    </w:p>
    <w:sectPr w:rsidR="00A57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3F5" w:rsidRDefault="002C23F5">
      <w:pPr>
        <w:spacing w:before="0" w:after="0"/>
      </w:pPr>
      <w:r>
        <w:separator/>
      </w:r>
    </w:p>
  </w:endnote>
  <w:endnote w:type="continuationSeparator" w:id="0">
    <w:p w:rsidR="002C23F5" w:rsidRDefault="002C23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3F5" w:rsidRDefault="002C23F5">
      <w:pPr>
        <w:spacing w:before="0" w:after="0"/>
      </w:pPr>
      <w:r>
        <w:separator/>
      </w:r>
    </w:p>
  </w:footnote>
  <w:footnote w:type="continuationSeparator" w:id="0">
    <w:p w:rsidR="002C23F5" w:rsidRDefault="002C23F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sjAytTQ2NjE2NbFQ0lEKTi0uzszPAykwrAUA9zu4UCwAAAA="/>
    <w:docVar w:name="commondata" w:val="eyJoZGlkIjoiNDI1NWZiZTI2YjY5YWJlMWI2NGI3YjU5OWM0MjRlYjkifQ=="/>
  </w:docVars>
  <w:rsids>
    <w:rsidRoot w:val="009843A9"/>
    <w:rsid w:val="0005787C"/>
    <w:rsid w:val="001C08BF"/>
    <w:rsid w:val="002C23F5"/>
    <w:rsid w:val="003665C6"/>
    <w:rsid w:val="00446D67"/>
    <w:rsid w:val="004A3EEF"/>
    <w:rsid w:val="005B2533"/>
    <w:rsid w:val="0074742E"/>
    <w:rsid w:val="009843A9"/>
    <w:rsid w:val="009F3A58"/>
    <w:rsid w:val="00A177A0"/>
    <w:rsid w:val="00A57AE0"/>
    <w:rsid w:val="00B62600"/>
    <w:rsid w:val="00CF5303"/>
    <w:rsid w:val="00E70233"/>
    <w:rsid w:val="00EB66D5"/>
    <w:rsid w:val="00FC0801"/>
    <w:rsid w:val="38E62DC4"/>
    <w:rsid w:val="60F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A94376-4F00-420A-AB2D-8EC8BAB9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Theme="majorHAnsi" w:hAnsiTheme="maj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99"/>
    <w:unhideWhenUsed/>
    <w:qFormat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 小雨</dc:creator>
  <cp:lastModifiedBy>向 小雨</cp:lastModifiedBy>
  <cp:revision>6</cp:revision>
  <dcterms:created xsi:type="dcterms:W3CDTF">2021-10-05T10:38:00Z</dcterms:created>
  <dcterms:modified xsi:type="dcterms:W3CDTF">2023-08-26T13:02:00Z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E772DA4F4E244C38AFEF8B1756E14DF6</vt:lpwstr>
  </property>
</Properties>
</file>