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DC92B" w14:textId="7DA82006" w:rsidR="6AD69347" w:rsidRDefault="6AD69347" w:rsidP="6AD69347">
      <w:pPr>
        <w:pStyle w:val="Heading6"/>
        <w:spacing w:line="480" w:lineRule="auto"/>
        <w:jc w:val="both"/>
        <w:rPr>
          <w:rFonts w:ascii="Arial" w:eastAsia="Arial" w:hAnsi="Arial" w:cs="Arial"/>
          <w:b/>
          <w:bCs/>
          <w:color w:val="000000" w:themeColor="text1"/>
          <w:sz w:val="24"/>
          <w:szCs w:val="24"/>
          <w:lang w:val="en-GB"/>
        </w:rPr>
      </w:pPr>
      <w:r w:rsidRPr="6AD69347">
        <w:rPr>
          <w:rFonts w:ascii="Arial" w:eastAsia="Arial" w:hAnsi="Arial" w:cs="Arial"/>
          <w:b/>
          <w:bCs/>
          <w:color w:val="000000" w:themeColor="text1"/>
          <w:sz w:val="24"/>
          <w:szCs w:val="24"/>
          <w:lang w:val="en-GB"/>
        </w:rPr>
        <w:t>Supplementary Material</w:t>
      </w:r>
    </w:p>
    <w:p w14:paraId="6ADEB5D7" w14:textId="1DD9D164" w:rsidR="00F77618" w:rsidRDefault="1125A209" w:rsidP="1125A209">
      <w:pPr>
        <w:spacing w:line="480" w:lineRule="auto"/>
        <w:jc w:val="both"/>
        <w:rPr>
          <w:b/>
          <w:bCs/>
          <w:sz w:val="28"/>
          <w:szCs w:val="28"/>
        </w:rPr>
      </w:pPr>
      <w:r w:rsidRPr="1125A209">
        <w:rPr>
          <w:b/>
          <w:bCs/>
          <w:sz w:val="28"/>
          <w:szCs w:val="28"/>
        </w:rPr>
        <w:t>Foraging phenotype modifies the gut microbiome and alters body mass gain of a capital breeder.</w:t>
      </w:r>
    </w:p>
    <w:p w14:paraId="39DFE686" w14:textId="00310869" w:rsidR="6AD69347" w:rsidRDefault="00F77618" w:rsidP="1125A209">
      <w:pPr>
        <w:spacing w:line="480" w:lineRule="auto"/>
        <w:jc w:val="both"/>
        <w:rPr>
          <w:b/>
          <w:bCs/>
        </w:rPr>
      </w:pPr>
      <w:r w:rsidRPr="1125A209">
        <w:rPr>
          <w:b/>
          <w:bCs/>
        </w:rPr>
        <w:t>Isabelle L Jones, Kirsty J Marsh, Tess Handby</w:t>
      </w:r>
      <w:r w:rsidR="00E247DF" w:rsidRPr="1125A209">
        <w:rPr>
          <w:b/>
          <w:bCs/>
        </w:rPr>
        <w:t>,</w:t>
      </w:r>
      <w:r w:rsidRPr="1125A209">
        <w:rPr>
          <w:b/>
          <w:bCs/>
        </w:rPr>
        <w:t xml:space="preserve"> K Hopkins, J </w:t>
      </w:r>
      <w:proofErr w:type="spellStart"/>
      <w:r w:rsidRPr="1125A209">
        <w:rPr>
          <w:b/>
          <w:bCs/>
        </w:rPr>
        <w:t>Slezasek</w:t>
      </w:r>
      <w:proofErr w:type="spellEnd"/>
      <w:r w:rsidRPr="1125A209">
        <w:rPr>
          <w:b/>
          <w:bCs/>
        </w:rPr>
        <w:t xml:space="preserve">, Stuart </w:t>
      </w:r>
      <w:proofErr w:type="spellStart"/>
      <w:r w:rsidRPr="1125A209">
        <w:rPr>
          <w:b/>
          <w:bCs/>
        </w:rPr>
        <w:t>Bearhop</w:t>
      </w:r>
      <w:proofErr w:type="spellEnd"/>
      <w:r w:rsidRPr="1125A209">
        <w:rPr>
          <w:b/>
          <w:bCs/>
        </w:rPr>
        <w:t>, Xavier A Harrison</w:t>
      </w:r>
      <w:bookmarkStart w:id="0" w:name="_heading=h.30j0zll"/>
      <w:bookmarkStart w:id="1" w:name="_heading=h.3znysh7"/>
      <w:bookmarkEnd w:id="0"/>
      <w:bookmarkEnd w:id="1"/>
    </w:p>
    <w:p w14:paraId="16C1F003" w14:textId="77777777" w:rsidR="008F371C" w:rsidRDefault="008F371C" w:rsidP="008F371C">
      <w:commentRangeStart w:id="2"/>
      <w:commentRangeStart w:id="3"/>
      <w:r>
        <w:rPr>
          <w:noProof/>
        </w:rPr>
        <w:drawing>
          <wp:inline distT="0" distB="0" distL="0" distR="0" wp14:anchorId="280CE425" wp14:editId="7FE9B1BB">
            <wp:extent cx="4572000" cy="3267075"/>
            <wp:effectExtent l="0" t="0" r="0" b="0"/>
            <wp:docPr id="1429425266" name="Picture 1429425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425266"/>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commentRangeEnd w:id="2"/>
      <w:r>
        <w:rPr>
          <w:rStyle w:val="CommentReference"/>
        </w:rPr>
        <w:commentReference w:id="2"/>
      </w:r>
      <w:commentRangeEnd w:id="3"/>
      <w:r w:rsidR="00453F09">
        <w:rPr>
          <w:rStyle w:val="CommentReference"/>
          <w:rFonts w:ascii="Arial" w:eastAsia="Arial" w:hAnsi="Arial" w:cs="Arial"/>
          <w:lang w:val="en-GB" w:eastAsia="en-GB"/>
        </w:rPr>
        <w:commentReference w:id="3"/>
      </w:r>
    </w:p>
    <w:p w14:paraId="2921603C" w14:textId="508806D8" w:rsidR="008F371C" w:rsidRDefault="008F371C" w:rsidP="00E57F82">
      <w:pPr>
        <w:jc w:val="both"/>
      </w:pPr>
      <w:r w:rsidRPr="005C3AD2">
        <w:rPr>
          <w:b/>
          <w:bCs/>
        </w:rPr>
        <w:t>Figure S</w:t>
      </w:r>
      <w:r w:rsidR="00EC2A11">
        <w:rPr>
          <w:b/>
          <w:bCs/>
        </w:rPr>
        <w:t>1</w:t>
      </w:r>
      <w:r w:rsidRPr="005C3AD2">
        <w:rPr>
          <w:b/>
          <w:bCs/>
        </w:rPr>
        <w:t>:</w:t>
      </w:r>
      <w:r>
        <w:t xml:space="preserve"> Rarefaction curve</w:t>
      </w:r>
      <w:r w:rsidR="00A277D3">
        <w:t>s</w:t>
      </w:r>
      <w:r>
        <w:t xml:space="preserve"> </w:t>
      </w:r>
      <w:r w:rsidRPr="00026BDD">
        <w:t>to estimate the ASV richness expected from sample</w:t>
      </w:r>
      <w:r w:rsidR="00A277D3">
        <w:t>s</w:t>
      </w:r>
      <w:r w:rsidRPr="00026BDD">
        <w:t xml:space="preserve"> at different sampling depth</w:t>
      </w:r>
      <w:r w:rsidR="00A277D3">
        <w:t>s,</w:t>
      </w:r>
      <w:r w:rsidR="00EE38D5">
        <w:t xml:space="preserve"> generated in the R package </w:t>
      </w:r>
      <w:proofErr w:type="spellStart"/>
      <w:r w:rsidR="00EE38D5">
        <w:t>iNEXT</w:t>
      </w:r>
      <w:proofErr w:type="spellEnd"/>
      <w:r>
        <w:t>.</w:t>
      </w:r>
      <w:r w:rsidR="00EE38D5">
        <w:t xml:space="preserve"> Curves for each sample (n=</w:t>
      </w:r>
      <w:r w:rsidR="0047223A">
        <w:t>145)</w:t>
      </w:r>
      <w:r w:rsidR="00A277D3">
        <w:t xml:space="preserve"> are shown after filtering of contaminants.</w:t>
      </w:r>
    </w:p>
    <w:p w14:paraId="007599AB" w14:textId="77777777" w:rsidR="008F371C" w:rsidRDefault="008F371C" w:rsidP="008F371C"/>
    <w:p w14:paraId="3A94ED9E" w14:textId="77777777" w:rsidR="008F371C" w:rsidRDefault="008F371C" w:rsidP="008F371C">
      <w:r>
        <w:rPr>
          <w:noProof/>
        </w:rPr>
        <w:lastRenderedPageBreak/>
        <w:drawing>
          <wp:inline distT="0" distB="0" distL="0" distR="0" wp14:anchorId="394C4979" wp14:editId="5058F632">
            <wp:extent cx="4572000" cy="3267075"/>
            <wp:effectExtent l="0" t="0" r="0" b="0"/>
            <wp:docPr id="1823347267" name="Picture 182334726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47267" name="Picture 1823347267" descr="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3267075"/>
                    </a:xfrm>
                    <a:prstGeom prst="rect">
                      <a:avLst/>
                    </a:prstGeom>
                  </pic:spPr>
                </pic:pic>
              </a:graphicData>
            </a:graphic>
          </wp:inline>
        </w:drawing>
      </w:r>
    </w:p>
    <w:p w14:paraId="0A6139CA" w14:textId="09CC659E" w:rsidR="00BD21C0" w:rsidRDefault="00BD21C0" w:rsidP="00E57F82">
      <w:pPr>
        <w:jc w:val="both"/>
      </w:pPr>
      <w:r w:rsidRPr="005C3AD2">
        <w:rPr>
          <w:b/>
          <w:bCs/>
        </w:rPr>
        <w:t>Figure S</w:t>
      </w:r>
      <w:r w:rsidR="00246BCC">
        <w:rPr>
          <w:b/>
          <w:bCs/>
        </w:rPr>
        <w:t>2</w:t>
      </w:r>
      <w:r w:rsidRPr="005C3AD2">
        <w:rPr>
          <w:b/>
          <w:bCs/>
        </w:rPr>
        <w:t>:</w:t>
      </w:r>
      <w:r>
        <w:t xml:space="preserve"> Sample coverage curves</w:t>
      </w:r>
      <w:r w:rsidRPr="00026BDD">
        <w:t xml:space="preserve"> to estimate the </w:t>
      </w:r>
      <w:r w:rsidR="00246BCC">
        <w:t xml:space="preserve">coverage of samples </w:t>
      </w:r>
      <w:r w:rsidRPr="00026BDD">
        <w:t>at different sampling depth</w:t>
      </w:r>
      <w:r>
        <w:t xml:space="preserve">s, generated in the R package </w:t>
      </w:r>
      <w:proofErr w:type="spellStart"/>
      <w:r>
        <w:t>iNEXT</w:t>
      </w:r>
      <w:proofErr w:type="spellEnd"/>
      <w:r>
        <w:t>. Curves for each sample (n=145) are shown after filtering of contaminants.</w:t>
      </w:r>
    </w:p>
    <w:p w14:paraId="54479EF2" w14:textId="5BC14E79" w:rsidR="00C02C4D" w:rsidRDefault="005B67EB" w:rsidP="00C02283">
      <w:pPr>
        <w:jc w:val="center"/>
      </w:pPr>
      <w:r>
        <w:rPr>
          <w:noProof/>
        </w:rPr>
        <w:lastRenderedPageBreak/>
        <w:drawing>
          <wp:inline distT="0" distB="0" distL="0" distR="0" wp14:anchorId="75114576" wp14:editId="4002A6E1">
            <wp:extent cx="4257675" cy="4257675"/>
            <wp:effectExtent l="0" t="0" r="9525" b="9525"/>
            <wp:docPr id="1876340390" name="Picture 1" descr="A graph of a variety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40390" name="Picture 1" descr="A graph of a variety of data&#10;&#10;Description automatically generated with medium confidence"/>
                    <pic:cNvPicPr/>
                  </pic:nvPicPr>
                  <pic:blipFill>
                    <a:blip r:embed="rId10"/>
                    <a:stretch>
                      <a:fillRect/>
                    </a:stretch>
                  </pic:blipFill>
                  <pic:spPr>
                    <a:xfrm>
                      <a:off x="0" y="0"/>
                      <a:ext cx="4257675" cy="4257675"/>
                    </a:xfrm>
                    <a:prstGeom prst="rect">
                      <a:avLst/>
                    </a:prstGeom>
                  </pic:spPr>
                </pic:pic>
              </a:graphicData>
            </a:graphic>
          </wp:inline>
        </w:drawing>
      </w:r>
    </w:p>
    <w:p w14:paraId="5AA98EB1" w14:textId="1752BF2E" w:rsidR="00C02C4D" w:rsidRDefault="00C02C4D" w:rsidP="000920DC">
      <w:pPr>
        <w:jc w:val="both"/>
      </w:pPr>
      <w:r w:rsidRPr="008A627C">
        <w:rPr>
          <w:b/>
          <w:bCs/>
        </w:rPr>
        <w:t>Figure S3:</w:t>
      </w:r>
      <w:r>
        <w:t xml:space="preserve"> Bootstrap density estimates of </w:t>
      </w:r>
      <w:r w:rsidR="001C29E4">
        <w:t>alpha</w:t>
      </w:r>
      <w:r>
        <w:t xml:space="preserve"> diversity</w:t>
      </w:r>
      <w:r w:rsidR="001C29E4">
        <w:t xml:space="preserve"> (richness)</w:t>
      </w:r>
      <w:r>
        <w:t xml:space="preserve"> for each foraging phenotype.</w:t>
      </w:r>
      <w:r w:rsidR="008A627C">
        <w:t xml:space="preserve"> </w:t>
      </w:r>
      <w:r w:rsidR="00387E74">
        <w:t>The rarified microbiome data was subsampled to the minimum group size for foraging phenotype (n=6, marine specialists)</w:t>
      </w:r>
      <w:r w:rsidR="0035728A">
        <w:t xml:space="preserve"> and the average</w:t>
      </w:r>
      <w:r w:rsidR="006908AC">
        <w:t xml:space="preserve"> richness</w:t>
      </w:r>
      <w:r w:rsidR="0035728A">
        <w:t xml:space="preserve"> value was calculated across 1000 iterations to produce a distr</w:t>
      </w:r>
      <w:r w:rsidR="000920DC">
        <w:t xml:space="preserve">ibution of bootstrapped </w:t>
      </w:r>
      <w:r w:rsidR="006908AC">
        <w:t>alpha</w:t>
      </w:r>
      <w:r w:rsidR="000920DC">
        <w:t xml:space="preserve"> diversity estimates.</w:t>
      </w:r>
    </w:p>
    <w:p w14:paraId="417C286C" w14:textId="5DB87691" w:rsidR="00103A82" w:rsidRDefault="00753D05" w:rsidP="000920DC">
      <w:pPr>
        <w:jc w:val="both"/>
      </w:pPr>
      <w:r>
        <w:rPr>
          <w:noProof/>
        </w:rPr>
        <w:lastRenderedPageBreak/>
        <w:drawing>
          <wp:inline distT="0" distB="0" distL="0" distR="0" wp14:anchorId="08A97298" wp14:editId="58DEBFD5">
            <wp:extent cx="5943600" cy="3962400"/>
            <wp:effectExtent l="0" t="0" r="0" b="0"/>
            <wp:docPr id="742684673" name="Picture 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4673" name="Picture 1" descr="A graph of different colored bars&#10;&#10;Description automatically generated with medium confidence"/>
                    <pic:cNvPicPr/>
                  </pic:nvPicPr>
                  <pic:blipFill>
                    <a:blip r:embed="rId11"/>
                    <a:stretch>
                      <a:fillRect/>
                    </a:stretch>
                  </pic:blipFill>
                  <pic:spPr>
                    <a:xfrm>
                      <a:off x="0" y="0"/>
                      <a:ext cx="5943600" cy="3962400"/>
                    </a:xfrm>
                    <a:prstGeom prst="rect">
                      <a:avLst/>
                    </a:prstGeom>
                  </pic:spPr>
                </pic:pic>
              </a:graphicData>
            </a:graphic>
          </wp:inline>
        </w:drawing>
      </w:r>
    </w:p>
    <w:p w14:paraId="7E720E7B" w14:textId="397F6396" w:rsidR="000B5345" w:rsidRDefault="000B5345" w:rsidP="000920DC">
      <w:pPr>
        <w:jc w:val="both"/>
      </w:pPr>
      <w:r>
        <w:t xml:space="preserve">Figure S4: </w:t>
      </w:r>
      <w:r w:rsidR="00E7796D">
        <w:t>The relative abundance of the top 5 most abundan</w:t>
      </w:r>
      <w:r w:rsidR="00472B91">
        <w:t xml:space="preserve">t bacterial Phyla found in </w:t>
      </w:r>
      <w:proofErr w:type="spellStart"/>
      <w:r w:rsidR="00472B91">
        <w:t>faecal</w:t>
      </w:r>
      <w:proofErr w:type="spellEnd"/>
      <w:r w:rsidR="00472B91">
        <w:t xml:space="preserve"> samples of </w:t>
      </w:r>
      <w:r w:rsidR="00D777EC">
        <w:t xml:space="preserve">39 brent geese. </w:t>
      </w:r>
      <w:r w:rsidR="00206B41">
        <w:t xml:space="preserve">Ring ID </w:t>
      </w:r>
      <w:r w:rsidR="009A17E5">
        <w:t>refers to the unique alphanumeric code assigned to each individual bird</w:t>
      </w:r>
      <w:r w:rsidR="00294E25">
        <w:t>.</w:t>
      </w:r>
    </w:p>
    <w:p w14:paraId="1D20A461" w14:textId="72165D0A" w:rsidR="00FE68B1" w:rsidRDefault="008B363C" w:rsidP="00FE68B1">
      <w:pPr>
        <w:jc w:val="center"/>
        <w:rPr>
          <w:rFonts w:ascii="Calibri" w:eastAsia="Calibri" w:hAnsi="Calibri" w:cs="Calibri"/>
          <w:color w:val="000000" w:themeColor="text1"/>
        </w:rPr>
      </w:pPr>
      <w:r w:rsidRPr="008B363C">
        <w:rPr>
          <w:noProof/>
        </w:rPr>
        <w:lastRenderedPageBreak/>
        <w:t xml:space="preserve"> </w:t>
      </w:r>
      <w:r w:rsidR="0001351B">
        <w:rPr>
          <w:noProof/>
        </w:rPr>
        <w:drawing>
          <wp:inline distT="0" distB="0" distL="0" distR="0" wp14:anchorId="5C381A10" wp14:editId="70E9B644">
            <wp:extent cx="3895725" cy="3895725"/>
            <wp:effectExtent l="0" t="0" r="9525" b="9525"/>
            <wp:docPr id="1309460469" name="Picture 1" descr="A graph of a number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460469" name="Picture 1" descr="A graph of a number of different types of data&#10;&#10;Description automatically generated with medium confidence"/>
                    <pic:cNvPicPr/>
                  </pic:nvPicPr>
                  <pic:blipFill>
                    <a:blip r:embed="rId12"/>
                    <a:stretch>
                      <a:fillRect/>
                    </a:stretch>
                  </pic:blipFill>
                  <pic:spPr>
                    <a:xfrm>
                      <a:off x="0" y="0"/>
                      <a:ext cx="3895725" cy="3895725"/>
                    </a:xfrm>
                    <a:prstGeom prst="rect">
                      <a:avLst/>
                    </a:prstGeom>
                  </pic:spPr>
                </pic:pic>
              </a:graphicData>
            </a:graphic>
          </wp:inline>
        </w:drawing>
      </w:r>
    </w:p>
    <w:p w14:paraId="563A5454" w14:textId="3EC0D511" w:rsidR="008F371C" w:rsidRPr="00CF51D0" w:rsidRDefault="00FE68B1" w:rsidP="00CF51D0">
      <w:pPr>
        <w:jc w:val="both"/>
        <w:rPr>
          <w:rFonts w:eastAsia="Arial" w:cstheme="minorHAnsi"/>
          <w:color w:val="000000" w:themeColor="text1"/>
        </w:rPr>
      </w:pPr>
      <w:r w:rsidRPr="00FE68B1">
        <w:rPr>
          <w:rFonts w:eastAsia="Arial" w:cstheme="minorHAnsi"/>
          <w:b/>
          <w:bCs/>
          <w:color w:val="000000" w:themeColor="text1"/>
          <w:lang w:val="en-GB"/>
        </w:rPr>
        <w:t>Figure S</w:t>
      </w:r>
      <w:r w:rsidR="007E5D11">
        <w:rPr>
          <w:rFonts w:eastAsia="Arial" w:cstheme="minorHAnsi"/>
          <w:b/>
          <w:bCs/>
          <w:color w:val="000000" w:themeColor="text1"/>
          <w:lang w:val="en-GB"/>
        </w:rPr>
        <w:t>5</w:t>
      </w:r>
      <w:r w:rsidRPr="00FE68B1">
        <w:rPr>
          <w:rFonts w:eastAsia="Arial" w:cstheme="minorHAnsi"/>
          <w:b/>
          <w:bCs/>
          <w:color w:val="000000" w:themeColor="text1"/>
          <w:lang w:val="en-GB"/>
        </w:rPr>
        <w:t>:</w:t>
      </w:r>
      <w:r w:rsidRPr="00FE68B1">
        <w:rPr>
          <w:rFonts w:eastAsia="Arial" w:cstheme="minorHAnsi"/>
          <w:color w:val="000000" w:themeColor="text1"/>
          <w:lang w:val="en-GB"/>
        </w:rPr>
        <w:t xml:space="preserve"> Faecal microbial communities </w:t>
      </w:r>
      <w:r w:rsidR="008B1FA2">
        <w:rPr>
          <w:rFonts w:eastAsia="Arial" w:cstheme="minorHAnsi"/>
          <w:color w:val="000000" w:themeColor="text1"/>
          <w:lang w:val="en-GB"/>
        </w:rPr>
        <w:t xml:space="preserve">(unrarefied) </w:t>
      </w:r>
      <w:r w:rsidRPr="00FE68B1">
        <w:rPr>
          <w:rFonts w:eastAsia="Arial" w:cstheme="minorHAnsi"/>
          <w:color w:val="000000" w:themeColor="text1"/>
          <w:lang w:val="en-GB"/>
        </w:rPr>
        <w:t>sampled from brent geese were categorised into groups based on the foraging behaviour of the individuals. To account for the uneven sampling effort between these groups, bootstrap subsampling to the minimum sample size (n=17, marine group) was performed with 1000 iterations to calculate the number of unique and shared bacterial amplicon sequence variants (ASVs) among foraging phenotypes (M=marine, T=terrestrial, S=switcher). The densities of these bootstrap estimates are shown, with the mean number of ASVs across iterations indicated with a dashed line.</w:t>
      </w:r>
    </w:p>
    <w:p w14:paraId="00690D03" w14:textId="7DFC81E1" w:rsidR="00CF51D0" w:rsidRDefault="00943CE3" w:rsidP="00CF51D0">
      <w:pPr>
        <w:jc w:val="center"/>
        <w:rPr>
          <w:rFonts w:ascii="Calibri" w:eastAsia="Calibri" w:hAnsi="Calibri" w:cs="Calibri"/>
          <w:color w:val="000000" w:themeColor="text1"/>
        </w:rPr>
      </w:pPr>
      <w:r>
        <w:rPr>
          <w:noProof/>
        </w:rPr>
        <w:lastRenderedPageBreak/>
        <w:drawing>
          <wp:inline distT="0" distB="0" distL="0" distR="0" wp14:anchorId="01C82F09" wp14:editId="582666CE">
            <wp:extent cx="3905250" cy="3905250"/>
            <wp:effectExtent l="0" t="0" r="0" b="0"/>
            <wp:docPr id="1702586516" name="Picture 1"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586516" name="Picture 1" descr="A graph of a number of objects&#10;&#10;Description automatically generated with medium confidence"/>
                    <pic:cNvPicPr/>
                  </pic:nvPicPr>
                  <pic:blipFill>
                    <a:blip r:embed="rId13"/>
                    <a:stretch>
                      <a:fillRect/>
                    </a:stretch>
                  </pic:blipFill>
                  <pic:spPr>
                    <a:xfrm>
                      <a:off x="0" y="0"/>
                      <a:ext cx="3905250" cy="3905250"/>
                    </a:xfrm>
                    <a:prstGeom prst="rect">
                      <a:avLst/>
                    </a:prstGeom>
                  </pic:spPr>
                </pic:pic>
              </a:graphicData>
            </a:graphic>
          </wp:inline>
        </w:drawing>
      </w:r>
    </w:p>
    <w:p w14:paraId="5924CD95" w14:textId="14D1986F" w:rsidR="00CF51D0" w:rsidRPr="00CF51D0" w:rsidRDefault="00CF51D0" w:rsidP="00CF51D0">
      <w:pPr>
        <w:jc w:val="both"/>
        <w:rPr>
          <w:rFonts w:eastAsia="Arial" w:cstheme="minorHAnsi"/>
          <w:color w:val="000000" w:themeColor="text1"/>
        </w:rPr>
      </w:pPr>
      <w:r w:rsidRPr="00E73346">
        <w:rPr>
          <w:rFonts w:eastAsia="Arial" w:cstheme="minorHAnsi"/>
          <w:b/>
          <w:bCs/>
          <w:color w:val="000000" w:themeColor="text1"/>
          <w:lang w:val="en-GB"/>
        </w:rPr>
        <w:t>Figure S</w:t>
      </w:r>
      <w:r w:rsidR="008E7273">
        <w:rPr>
          <w:rFonts w:eastAsia="Arial" w:cstheme="minorHAnsi"/>
          <w:b/>
          <w:bCs/>
          <w:color w:val="000000" w:themeColor="text1"/>
          <w:lang w:val="en-GB"/>
        </w:rPr>
        <w:t>6</w:t>
      </w:r>
      <w:r w:rsidRPr="00E73346">
        <w:rPr>
          <w:rFonts w:eastAsia="Arial" w:cstheme="minorHAnsi"/>
          <w:b/>
          <w:bCs/>
          <w:color w:val="000000" w:themeColor="text1"/>
          <w:lang w:val="en-GB"/>
        </w:rPr>
        <w:t>:</w:t>
      </w:r>
      <w:r w:rsidRPr="00CF51D0">
        <w:rPr>
          <w:rFonts w:eastAsia="Arial" w:cstheme="minorHAnsi"/>
          <w:color w:val="000000" w:themeColor="text1"/>
          <w:lang w:val="en-GB"/>
        </w:rPr>
        <w:t xml:space="preserve"> Proportions of shared microbial amplicon sequence variants (ASVs) between foraging phenotypes of light-bellied brent geese. Faecal microbial communities were categorised based on the foraging phenotype of the individual host; marine (M, n=17), terrestrial (T, n=57), and individuals switching between these two habitats (S, n=34). The Jaccard Index was used to show the proportion of ASVs shared between pairs of faecal samples from the same or different foraging phenotypes</w:t>
      </w:r>
      <w:r w:rsidR="00943CE3">
        <w:rPr>
          <w:rFonts w:eastAsia="Arial" w:cstheme="minorHAnsi"/>
          <w:color w:val="000000" w:themeColor="text1"/>
          <w:lang w:val="en-GB"/>
        </w:rPr>
        <w:t>, excluding within-individual comparisons</w:t>
      </w:r>
      <w:r w:rsidRPr="00CF51D0">
        <w:rPr>
          <w:rFonts w:eastAsia="Arial" w:cstheme="minorHAnsi"/>
          <w:color w:val="000000" w:themeColor="text1"/>
          <w:lang w:val="en-GB"/>
        </w:rPr>
        <w:t>. A violin plot was used to show the distribution of Jaccard Index values, with the mean per comparison indicated by a diamond shape.</w:t>
      </w:r>
    </w:p>
    <w:p w14:paraId="3A59751D" w14:textId="77777777" w:rsidR="00AA61D6" w:rsidRDefault="00AA61D6" w:rsidP="7A44D05E">
      <w:pPr>
        <w:spacing w:line="240" w:lineRule="auto"/>
        <w:jc w:val="both"/>
        <w:rPr>
          <w:b/>
          <w:bCs/>
          <w:vertAlign w:val="superscript"/>
        </w:rPr>
      </w:pPr>
    </w:p>
    <w:p w14:paraId="44E0EE41" w14:textId="5906B2FF" w:rsidR="6AD69347" w:rsidRPr="00AA61D6" w:rsidRDefault="6AD69347" w:rsidP="7A44D05E">
      <w:pPr>
        <w:spacing w:line="240" w:lineRule="auto"/>
        <w:jc w:val="both"/>
        <w:rPr>
          <w:rFonts w:eastAsia="Arial" w:cstheme="minorHAnsi"/>
          <w:color w:val="000000" w:themeColor="text1"/>
        </w:rPr>
      </w:pPr>
      <w:r w:rsidRPr="00AA61D6">
        <w:rPr>
          <w:rFonts w:eastAsia="Arial" w:cstheme="minorHAnsi"/>
          <w:b/>
          <w:bCs/>
          <w:color w:val="000000" w:themeColor="text1"/>
          <w:lang w:val="en-GB"/>
        </w:rPr>
        <w:t>Table S1:</w:t>
      </w:r>
      <w:r w:rsidRPr="00AA61D6">
        <w:rPr>
          <w:rFonts w:eastAsia="Arial" w:cstheme="minorHAnsi"/>
          <w:color w:val="000000" w:themeColor="text1"/>
          <w:lang w:val="en-GB"/>
        </w:rPr>
        <w:t xml:space="preserve"> Indicator analysis</w:t>
      </w:r>
      <w:r w:rsidR="00F240E5">
        <w:rPr>
          <w:rFonts w:eastAsia="Arial" w:cstheme="minorHAnsi"/>
          <w:color w:val="000000" w:themeColor="text1"/>
          <w:lang w:val="en-GB"/>
        </w:rPr>
        <w:t xml:space="preserve"> (R package </w:t>
      </w:r>
      <w:proofErr w:type="spellStart"/>
      <w:r w:rsidR="00F240E5" w:rsidRPr="00F240E5">
        <w:rPr>
          <w:rFonts w:eastAsia="Arial" w:cstheme="minorHAnsi"/>
          <w:i/>
          <w:iCs/>
          <w:color w:val="000000" w:themeColor="text1"/>
          <w:lang w:val="en-GB"/>
        </w:rPr>
        <w:t>labdsv</w:t>
      </w:r>
      <w:proofErr w:type="spellEnd"/>
      <w:r w:rsidR="00F240E5">
        <w:rPr>
          <w:rFonts w:eastAsia="Arial" w:cstheme="minorHAnsi"/>
          <w:color w:val="000000" w:themeColor="text1"/>
          <w:lang w:val="en-GB"/>
        </w:rPr>
        <w:t>)</w:t>
      </w:r>
      <w:r w:rsidRPr="00AA61D6">
        <w:rPr>
          <w:rFonts w:eastAsia="Arial" w:cstheme="minorHAnsi"/>
          <w:color w:val="000000" w:themeColor="text1"/>
          <w:lang w:val="en-GB"/>
        </w:rPr>
        <w:t xml:space="preserve"> displaying the </w:t>
      </w:r>
      <w:r w:rsidR="006C532A" w:rsidRPr="00AA61D6">
        <w:rPr>
          <w:rFonts w:eastAsia="Arial" w:cstheme="minorHAnsi"/>
          <w:color w:val="000000" w:themeColor="text1"/>
          <w:lang w:val="en-GB"/>
        </w:rPr>
        <w:t>ASVs</w:t>
      </w:r>
      <w:r w:rsidRPr="00AA61D6">
        <w:rPr>
          <w:rFonts w:eastAsia="Arial" w:cstheme="minorHAnsi"/>
          <w:color w:val="000000" w:themeColor="text1"/>
          <w:lang w:val="en-GB"/>
        </w:rPr>
        <w:t xml:space="preserve"> identified as indicative of foraging preference </w:t>
      </w:r>
      <w:r w:rsidR="00DF3E17">
        <w:rPr>
          <w:rFonts w:eastAsia="Arial" w:cstheme="minorHAnsi"/>
          <w:color w:val="000000" w:themeColor="text1"/>
          <w:lang w:val="en-GB"/>
        </w:rPr>
        <w:t>at the</w:t>
      </w:r>
      <w:r w:rsidRPr="00AA61D6">
        <w:rPr>
          <w:rFonts w:eastAsia="Arial" w:cstheme="minorHAnsi"/>
          <w:color w:val="000000" w:themeColor="text1"/>
          <w:lang w:val="en-GB"/>
        </w:rPr>
        <w:t xml:space="preserve"> genus level. </w:t>
      </w:r>
    </w:p>
    <w:tbl>
      <w:tblPr>
        <w:tblStyle w:val="TableGrid"/>
        <w:tblW w:w="0" w:type="auto"/>
        <w:tblLayout w:type="fixed"/>
        <w:tblLook w:val="0000" w:firstRow="0" w:lastRow="0" w:firstColumn="0" w:lastColumn="0" w:noHBand="0" w:noVBand="0"/>
      </w:tblPr>
      <w:tblGrid>
        <w:gridCol w:w="851"/>
        <w:gridCol w:w="2410"/>
        <w:gridCol w:w="414"/>
        <w:gridCol w:w="1003"/>
        <w:gridCol w:w="2126"/>
        <w:gridCol w:w="142"/>
        <w:gridCol w:w="2410"/>
      </w:tblGrid>
      <w:tr w:rsidR="00EA148E" w:rsidRPr="00AA61D6" w14:paraId="64693D08" w14:textId="77777777" w:rsidTr="00F840B5">
        <w:tc>
          <w:tcPr>
            <w:tcW w:w="851" w:type="dxa"/>
            <w:tcBorders>
              <w:top w:val="nil"/>
              <w:left w:val="nil"/>
              <w:bottom w:val="single" w:sz="6" w:space="0" w:color="auto"/>
              <w:right w:val="nil"/>
            </w:tcBorders>
          </w:tcPr>
          <w:p w14:paraId="04F74620" w14:textId="55903CBB" w:rsidR="00EA148E" w:rsidRPr="00AA61D6" w:rsidRDefault="00EA148E" w:rsidP="6AD69347">
            <w:pPr>
              <w:spacing w:line="480" w:lineRule="auto"/>
              <w:jc w:val="both"/>
              <w:rPr>
                <w:rFonts w:eastAsia="Arial" w:cstheme="minorHAnsi"/>
              </w:rPr>
            </w:pPr>
            <w:r w:rsidRPr="00AA61D6">
              <w:rPr>
                <w:rFonts w:eastAsia="Arial" w:cstheme="minorHAnsi"/>
                <w:b/>
                <w:bCs/>
                <w:lang w:val="en-GB"/>
              </w:rPr>
              <w:t>ASV</w:t>
            </w:r>
          </w:p>
        </w:tc>
        <w:tc>
          <w:tcPr>
            <w:tcW w:w="2410" w:type="dxa"/>
            <w:tcBorders>
              <w:top w:val="nil"/>
              <w:left w:val="nil"/>
              <w:bottom w:val="single" w:sz="6" w:space="0" w:color="auto"/>
              <w:right w:val="nil"/>
            </w:tcBorders>
          </w:tcPr>
          <w:p w14:paraId="66388662" w14:textId="091C280E" w:rsidR="00EA148E" w:rsidRPr="00AA61D6" w:rsidRDefault="00EA148E" w:rsidP="6AD69347">
            <w:pPr>
              <w:spacing w:line="480" w:lineRule="auto"/>
              <w:jc w:val="both"/>
              <w:rPr>
                <w:rFonts w:eastAsia="Arial" w:cstheme="minorHAnsi"/>
              </w:rPr>
            </w:pPr>
            <w:r w:rsidRPr="00AA61D6">
              <w:rPr>
                <w:rFonts w:eastAsia="Arial" w:cstheme="minorHAnsi"/>
                <w:b/>
                <w:bCs/>
                <w:lang w:val="en-GB"/>
              </w:rPr>
              <w:t>Foraging Preference</w:t>
            </w:r>
          </w:p>
        </w:tc>
        <w:tc>
          <w:tcPr>
            <w:tcW w:w="1417" w:type="dxa"/>
            <w:gridSpan w:val="2"/>
            <w:tcBorders>
              <w:top w:val="nil"/>
              <w:left w:val="nil"/>
              <w:bottom w:val="single" w:sz="6" w:space="0" w:color="auto"/>
              <w:right w:val="nil"/>
            </w:tcBorders>
          </w:tcPr>
          <w:p w14:paraId="48284697" w14:textId="3BC13B59" w:rsidR="00EA148E" w:rsidRPr="00AA61D6" w:rsidRDefault="00EA148E" w:rsidP="6AD69347">
            <w:pPr>
              <w:spacing w:line="480" w:lineRule="auto"/>
              <w:jc w:val="both"/>
              <w:rPr>
                <w:rFonts w:eastAsia="Arial" w:cstheme="minorHAnsi"/>
              </w:rPr>
            </w:pPr>
            <w:r w:rsidRPr="00AA61D6">
              <w:rPr>
                <w:rFonts w:eastAsia="Arial" w:cstheme="minorHAnsi"/>
                <w:b/>
                <w:bCs/>
                <w:lang w:val="en-GB"/>
              </w:rPr>
              <w:t>P value</w:t>
            </w:r>
          </w:p>
        </w:tc>
        <w:tc>
          <w:tcPr>
            <w:tcW w:w="2126" w:type="dxa"/>
            <w:tcBorders>
              <w:top w:val="nil"/>
              <w:left w:val="nil"/>
              <w:bottom w:val="single" w:sz="6" w:space="0" w:color="auto"/>
              <w:right w:val="nil"/>
            </w:tcBorders>
          </w:tcPr>
          <w:p w14:paraId="5BE4674A" w14:textId="584C43B9" w:rsidR="00EA148E" w:rsidRPr="00AA61D6" w:rsidRDefault="00644A78" w:rsidP="6AD69347">
            <w:pPr>
              <w:spacing w:line="480" w:lineRule="auto"/>
              <w:jc w:val="both"/>
              <w:rPr>
                <w:rFonts w:eastAsia="Arial" w:cstheme="minorHAnsi"/>
                <w:b/>
                <w:bCs/>
                <w:lang w:val="en-GB"/>
              </w:rPr>
            </w:pPr>
            <w:r w:rsidRPr="00AA61D6">
              <w:rPr>
                <w:rFonts w:eastAsia="Arial" w:cstheme="minorHAnsi"/>
                <w:b/>
                <w:bCs/>
                <w:lang w:val="en-GB"/>
              </w:rPr>
              <w:t>Family</w:t>
            </w:r>
          </w:p>
        </w:tc>
        <w:tc>
          <w:tcPr>
            <w:tcW w:w="2552" w:type="dxa"/>
            <w:gridSpan w:val="2"/>
            <w:tcBorders>
              <w:top w:val="nil"/>
              <w:left w:val="nil"/>
              <w:bottom w:val="single" w:sz="6" w:space="0" w:color="auto"/>
              <w:right w:val="nil"/>
            </w:tcBorders>
          </w:tcPr>
          <w:p w14:paraId="4514F885" w14:textId="38818552" w:rsidR="00EA148E" w:rsidRPr="00AA61D6" w:rsidRDefault="00EA148E" w:rsidP="6AD69347">
            <w:pPr>
              <w:spacing w:line="480" w:lineRule="auto"/>
              <w:jc w:val="both"/>
              <w:rPr>
                <w:rFonts w:eastAsia="Arial" w:cstheme="minorHAnsi"/>
              </w:rPr>
            </w:pPr>
            <w:r w:rsidRPr="00AA61D6">
              <w:rPr>
                <w:rFonts w:eastAsia="Arial" w:cstheme="minorHAnsi"/>
                <w:b/>
                <w:bCs/>
                <w:lang w:val="en-GB"/>
              </w:rPr>
              <w:t>Genus</w:t>
            </w:r>
          </w:p>
        </w:tc>
      </w:tr>
      <w:tr w:rsidR="00EA148E" w:rsidRPr="00AA61D6" w14:paraId="568225C9" w14:textId="77777777" w:rsidTr="00F840B5">
        <w:tc>
          <w:tcPr>
            <w:tcW w:w="851" w:type="dxa"/>
            <w:tcBorders>
              <w:top w:val="single" w:sz="6" w:space="0" w:color="auto"/>
              <w:left w:val="nil"/>
              <w:bottom w:val="single" w:sz="6" w:space="0" w:color="auto"/>
              <w:right w:val="nil"/>
            </w:tcBorders>
          </w:tcPr>
          <w:p w14:paraId="12C6DAAE" w14:textId="1DD794C8" w:rsidR="00EA148E" w:rsidRPr="00AA61D6" w:rsidRDefault="00EA148E" w:rsidP="6AD69347">
            <w:pPr>
              <w:spacing w:line="480" w:lineRule="auto"/>
              <w:jc w:val="both"/>
              <w:rPr>
                <w:rFonts w:eastAsia="Arial" w:cstheme="minorHAnsi"/>
              </w:rPr>
            </w:pPr>
            <w:r w:rsidRPr="00AA61D6">
              <w:rPr>
                <w:rFonts w:eastAsia="Arial" w:cstheme="minorHAnsi"/>
                <w:lang w:val="en-GB"/>
              </w:rPr>
              <w:t>SV2</w:t>
            </w:r>
          </w:p>
        </w:tc>
        <w:tc>
          <w:tcPr>
            <w:tcW w:w="2824" w:type="dxa"/>
            <w:gridSpan w:val="2"/>
            <w:tcBorders>
              <w:top w:val="single" w:sz="6" w:space="0" w:color="auto"/>
              <w:left w:val="nil"/>
              <w:bottom w:val="single" w:sz="6" w:space="0" w:color="auto"/>
              <w:right w:val="nil"/>
            </w:tcBorders>
          </w:tcPr>
          <w:p w14:paraId="728FF949" w14:textId="5BB7974F" w:rsidR="00EA148E" w:rsidRPr="00AA61D6" w:rsidRDefault="00EA148E" w:rsidP="6AD69347">
            <w:pPr>
              <w:spacing w:line="480" w:lineRule="auto"/>
              <w:jc w:val="both"/>
              <w:rPr>
                <w:rFonts w:eastAsia="Arial" w:cstheme="minorHAnsi"/>
              </w:rPr>
            </w:pPr>
            <w:r w:rsidRPr="00AA61D6">
              <w:rPr>
                <w:rFonts w:eastAsia="Arial" w:cstheme="minorHAnsi"/>
                <w:lang w:val="en-GB"/>
              </w:rPr>
              <w:t>Terrestrial</w:t>
            </w:r>
          </w:p>
        </w:tc>
        <w:tc>
          <w:tcPr>
            <w:tcW w:w="1003" w:type="dxa"/>
            <w:tcBorders>
              <w:top w:val="single" w:sz="6" w:space="0" w:color="auto"/>
              <w:left w:val="nil"/>
              <w:bottom w:val="single" w:sz="6" w:space="0" w:color="auto"/>
              <w:right w:val="nil"/>
            </w:tcBorders>
          </w:tcPr>
          <w:p w14:paraId="6EC23AAE" w14:textId="1379C5CF" w:rsidR="00EA148E" w:rsidRPr="00AA61D6" w:rsidRDefault="00EA148E" w:rsidP="6AD69347">
            <w:pPr>
              <w:spacing w:line="480" w:lineRule="auto"/>
              <w:jc w:val="both"/>
              <w:rPr>
                <w:rFonts w:eastAsia="Arial" w:cstheme="minorHAnsi"/>
              </w:rPr>
            </w:pPr>
            <w:r w:rsidRPr="00AA61D6">
              <w:rPr>
                <w:rFonts w:eastAsia="Arial" w:cstheme="minorHAnsi"/>
                <w:lang w:val="en-GB"/>
              </w:rPr>
              <w:t>0.00</w:t>
            </w:r>
            <w:r w:rsidR="00916DCB" w:rsidRPr="00AA61D6">
              <w:rPr>
                <w:rFonts w:eastAsia="Arial" w:cstheme="minorHAnsi"/>
                <w:lang w:val="en-GB"/>
              </w:rPr>
              <w:t>3</w:t>
            </w:r>
          </w:p>
        </w:tc>
        <w:tc>
          <w:tcPr>
            <w:tcW w:w="2268" w:type="dxa"/>
            <w:gridSpan w:val="2"/>
            <w:tcBorders>
              <w:top w:val="single" w:sz="6" w:space="0" w:color="auto"/>
              <w:left w:val="nil"/>
              <w:bottom w:val="single" w:sz="6" w:space="0" w:color="auto"/>
              <w:right w:val="nil"/>
            </w:tcBorders>
          </w:tcPr>
          <w:p w14:paraId="718E8D75" w14:textId="485454F7" w:rsidR="00EA148E" w:rsidRPr="00AA61D6" w:rsidRDefault="00165C87" w:rsidP="6AD69347">
            <w:pPr>
              <w:spacing w:line="480" w:lineRule="auto"/>
              <w:jc w:val="both"/>
              <w:rPr>
                <w:rFonts w:eastAsia="Arial" w:cstheme="minorHAnsi"/>
                <w:i/>
                <w:iCs/>
                <w:lang w:val="en-GB"/>
              </w:rPr>
            </w:pPr>
            <w:r w:rsidRPr="00AA61D6">
              <w:rPr>
                <w:rFonts w:eastAsia="Arial" w:cstheme="minorHAnsi"/>
                <w:i/>
                <w:iCs/>
                <w:lang w:val="en-GB"/>
              </w:rPr>
              <w:t>Pseudomonadaceae</w:t>
            </w:r>
          </w:p>
        </w:tc>
        <w:tc>
          <w:tcPr>
            <w:tcW w:w="2410" w:type="dxa"/>
            <w:tcBorders>
              <w:top w:val="single" w:sz="6" w:space="0" w:color="auto"/>
              <w:left w:val="nil"/>
              <w:bottom w:val="single" w:sz="6" w:space="0" w:color="auto"/>
              <w:right w:val="nil"/>
            </w:tcBorders>
          </w:tcPr>
          <w:p w14:paraId="5DE0F503" w14:textId="7E6486A6" w:rsidR="00EA148E" w:rsidRPr="00AA61D6" w:rsidRDefault="00EA148E" w:rsidP="6AD69347">
            <w:pPr>
              <w:spacing w:line="480" w:lineRule="auto"/>
              <w:jc w:val="both"/>
              <w:rPr>
                <w:rFonts w:eastAsia="Arial" w:cstheme="minorHAnsi"/>
              </w:rPr>
            </w:pPr>
            <w:r w:rsidRPr="00AA61D6">
              <w:rPr>
                <w:rFonts w:eastAsia="Arial" w:cstheme="minorHAnsi"/>
                <w:i/>
                <w:iCs/>
                <w:lang w:val="en-GB"/>
              </w:rPr>
              <w:t>Pseudomonas</w:t>
            </w:r>
          </w:p>
        </w:tc>
      </w:tr>
      <w:tr w:rsidR="00916DCB" w:rsidRPr="00AA61D6" w14:paraId="7DB3CB9E" w14:textId="77777777" w:rsidTr="00F840B5">
        <w:tc>
          <w:tcPr>
            <w:tcW w:w="851" w:type="dxa"/>
            <w:tcBorders>
              <w:top w:val="single" w:sz="6" w:space="0" w:color="auto"/>
              <w:left w:val="nil"/>
              <w:bottom w:val="single" w:sz="6" w:space="0" w:color="auto"/>
              <w:right w:val="nil"/>
            </w:tcBorders>
          </w:tcPr>
          <w:p w14:paraId="3DE79A7C" w14:textId="5F74C62D" w:rsidR="00916DCB" w:rsidRPr="00AA61D6" w:rsidRDefault="00916DCB" w:rsidP="00916DCB">
            <w:pPr>
              <w:spacing w:line="480" w:lineRule="auto"/>
              <w:jc w:val="both"/>
              <w:rPr>
                <w:rFonts w:eastAsia="Arial" w:cstheme="minorHAnsi"/>
              </w:rPr>
            </w:pPr>
            <w:r w:rsidRPr="00AA61D6">
              <w:rPr>
                <w:rFonts w:eastAsia="Arial" w:cstheme="minorHAnsi"/>
                <w:lang w:val="en-GB"/>
              </w:rPr>
              <w:t>SV3</w:t>
            </w:r>
          </w:p>
        </w:tc>
        <w:tc>
          <w:tcPr>
            <w:tcW w:w="2824" w:type="dxa"/>
            <w:gridSpan w:val="2"/>
            <w:tcBorders>
              <w:top w:val="single" w:sz="6" w:space="0" w:color="auto"/>
              <w:left w:val="nil"/>
              <w:bottom w:val="single" w:sz="6" w:space="0" w:color="auto"/>
              <w:right w:val="nil"/>
            </w:tcBorders>
          </w:tcPr>
          <w:p w14:paraId="428270C4" w14:textId="7D28D5C0" w:rsidR="00916DCB" w:rsidRPr="00AA61D6" w:rsidRDefault="00916DCB" w:rsidP="00916DCB">
            <w:pPr>
              <w:spacing w:line="480" w:lineRule="auto"/>
              <w:jc w:val="both"/>
              <w:rPr>
                <w:rFonts w:eastAsia="Arial" w:cstheme="minorHAnsi"/>
              </w:rPr>
            </w:pPr>
            <w:r w:rsidRPr="00AA61D6">
              <w:rPr>
                <w:rFonts w:eastAsia="Arial" w:cstheme="minorHAnsi"/>
                <w:lang w:val="en-GB"/>
              </w:rPr>
              <w:t>Terrestrial</w:t>
            </w:r>
          </w:p>
        </w:tc>
        <w:tc>
          <w:tcPr>
            <w:tcW w:w="1003" w:type="dxa"/>
            <w:tcBorders>
              <w:top w:val="single" w:sz="6" w:space="0" w:color="auto"/>
              <w:left w:val="nil"/>
              <w:bottom w:val="single" w:sz="6" w:space="0" w:color="auto"/>
              <w:right w:val="nil"/>
            </w:tcBorders>
          </w:tcPr>
          <w:p w14:paraId="6A9D7E60" w14:textId="274AB6A5" w:rsidR="00916DCB" w:rsidRPr="00AA61D6" w:rsidRDefault="00916DCB" w:rsidP="00916DCB">
            <w:pPr>
              <w:spacing w:line="480" w:lineRule="auto"/>
              <w:jc w:val="both"/>
              <w:rPr>
                <w:rFonts w:eastAsia="Arial" w:cstheme="minorHAnsi"/>
              </w:rPr>
            </w:pPr>
            <w:r w:rsidRPr="00AA61D6">
              <w:rPr>
                <w:rFonts w:eastAsia="Arial" w:cstheme="minorHAnsi"/>
                <w:lang w:val="en-GB"/>
              </w:rPr>
              <w:t>0.020</w:t>
            </w:r>
          </w:p>
        </w:tc>
        <w:tc>
          <w:tcPr>
            <w:tcW w:w="2268" w:type="dxa"/>
            <w:gridSpan w:val="2"/>
            <w:tcBorders>
              <w:top w:val="single" w:sz="6" w:space="0" w:color="auto"/>
              <w:left w:val="nil"/>
              <w:bottom w:val="single" w:sz="6" w:space="0" w:color="auto"/>
              <w:right w:val="nil"/>
            </w:tcBorders>
          </w:tcPr>
          <w:p w14:paraId="0713E7C3" w14:textId="5E0B48CA" w:rsidR="00916DCB" w:rsidRPr="00AA61D6" w:rsidRDefault="00916DCB" w:rsidP="00916DCB">
            <w:pPr>
              <w:spacing w:line="480" w:lineRule="auto"/>
              <w:jc w:val="both"/>
              <w:rPr>
                <w:rFonts w:eastAsia="Arial" w:cstheme="minorHAnsi"/>
                <w:i/>
                <w:iCs/>
                <w:lang w:val="en-GB"/>
              </w:rPr>
            </w:pPr>
            <w:r w:rsidRPr="00AA61D6">
              <w:rPr>
                <w:rFonts w:eastAsia="Arial" w:cstheme="minorHAnsi"/>
                <w:i/>
                <w:iCs/>
                <w:lang w:val="en-GB"/>
              </w:rPr>
              <w:t>Pseudomonadaceae</w:t>
            </w:r>
          </w:p>
        </w:tc>
        <w:tc>
          <w:tcPr>
            <w:tcW w:w="2410" w:type="dxa"/>
            <w:tcBorders>
              <w:top w:val="single" w:sz="6" w:space="0" w:color="auto"/>
              <w:left w:val="nil"/>
              <w:bottom w:val="single" w:sz="6" w:space="0" w:color="auto"/>
              <w:right w:val="nil"/>
            </w:tcBorders>
          </w:tcPr>
          <w:p w14:paraId="0BE96C32" w14:textId="3A8E7B10" w:rsidR="00916DCB" w:rsidRPr="00AA61D6" w:rsidRDefault="00916DCB" w:rsidP="00916DCB">
            <w:pPr>
              <w:spacing w:line="480" w:lineRule="auto"/>
              <w:jc w:val="both"/>
              <w:rPr>
                <w:rFonts w:eastAsia="Arial" w:cstheme="minorHAnsi"/>
              </w:rPr>
            </w:pPr>
            <w:r w:rsidRPr="00AA61D6">
              <w:rPr>
                <w:rFonts w:eastAsia="Arial" w:cstheme="minorHAnsi"/>
                <w:i/>
                <w:iCs/>
                <w:lang w:val="en-GB"/>
              </w:rPr>
              <w:t>Pseudomonas</w:t>
            </w:r>
          </w:p>
        </w:tc>
      </w:tr>
      <w:tr w:rsidR="00916DCB" w:rsidRPr="00AA61D6" w14:paraId="0C9DE850" w14:textId="77777777" w:rsidTr="00F840B5">
        <w:tc>
          <w:tcPr>
            <w:tcW w:w="851" w:type="dxa"/>
            <w:tcBorders>
              <w:top w:val="single" w:sz="6" w:space="0" w:color="auto"/>
              <w:left w:val="nil"/>
              <w:bottom w:val="single" w:sz="6" w:space="0" w:color="auto"/>
              <w:right w:val="nil"/>
            </w:tcBorders>
          </w:tcPr>
          <w:p w14:paraId="33FAA052" w14:textId="12A767A9" w:rsidR="00916DCB" w:rsidRPr="00AA61D6" w:rsidRDefault="00916DCB" w:rsidP="00916DCB">
            <w:pPr>
              <w:spacing w:line="480" w:lineRule="auto"/>
              <w:jc w:val="both"/>
              <w:rPr>
                <w:rFonts w:eastAsia="Arial" w:cstheme="minorHAnsi"/>
              </w:rPr>
            </w:pPr>
            <w:r w:rsidRPr="00AA61D6">
              <w:rPr>
                <w:rFonts w:eastAsia="Arial" w:cstheme="minorHAnsi"/>
                <w:lang w:val="en-GB"/>
              </w:rPr>
              <w:t>SV6</w:t>
            </w:r>
          </w:p>
        </w:tc>
        <w:tc>
          <w:tcPr>
            <w:tcW w:w="2824" w:type="dxa"/>
            <w:gridSpan w:val="2"/>
            <w:tcBorders>
              <w:top w:val="single" w:sz="6" w:space="0" w:color="auto"/>
              <w:left w:val="nil"/>
              <w:bottom w:val="single" w:sz="6" w:space="0" w:color="auto"/>
              <w:right w:val="nil"/>
            </w:tcBorders>
          </w:tcPr>
          <w:p w14:paraId="220DC88F" w14:textId="7150832C" w:rsidR="00916DCB" w:rsidRPr="00AA61D6" w:rsidRDefault="00916DCB" w:rsidP="00916DCB">
            <w:pPr>
              <w:spacing w:line="480" w:lineRule="auto"/>
              <w:jc w:val="both"/>
              <w:rPr>
                <w:rFonts w:eastAsia="Arial" w:cstheme="minorHAnsi"/>
              </w:rPr>
            </w:pPr>
            <w:r w:rsidRPr="00AA61D6">
              <w:rPr>
                <w:rFonts w:eastAsia="Arial" w:cstheme="minorHAnsi"/>
                <w:lang w:val="en-GB"/>
              </w:rPr>
              <w:t>Terrestrial</w:t>
            </w:r>
          </w:p>
        </w:tc>
        <w:tc>
          <w:tcPr>
            <w:tcW w:w="1003" w:type="dxa"/>
            <w:tcBorders>
              <w:top w:val="single" w:sz="6" w:space="0" w:color="auto"/>
              <w:left w:val="nil"/>
              <w:bottom w:val="single" w:sz="6" w:space="0" w:color="auto"/>
              <w:right w:val="nil"/>
            </w:tcBorders>
          </w:tcPr>
          <w:p w14:paraId="7B010AC4" w14:textId="56038A57" w:rsidR="00916DCB" w:rsidRPr="00AA61D6" w:rsidRDefault="00916DCB" w:rsidP="00916DCB">
            <w:pPr>
              <w:spacing w:line="480" w:lineRule="auto"/>
              <w:jc w:val="both"/>
              <w:rPr>
                <w:rFonts w:eastAsia="Arial" w:cstheme="minorHAnsi"/>
              </w:rPr>
            </w:pPr>
            <w:r w:rsidRPr="00AA61D6">
              <w:rPr>
                <w:rFonts w:eastAsia="Arial" w:cstheme="minorHAnsi"/>
                <w:lang w:val="en-GB"/>
              </w:rPr>
              <w:t>0.043</w:t>
            </w:r>
          </w:p>
        </w:tc>
        <w:tc>
          <w:tcPr>
            <w:tcW w:w="2268" w:type="dxa"/>
            <w:gridSpan w:val="2"/>
            <w:tcBorders>
              <w:top w:val="single" w:sz="6" w:space="0" w:color="auto"/>
              <w:left w:val="nil"/>
              <w:bottom w:val="single" w:sz="6" w:space="0" w:color="auto"/>
              <w:right w:val="nil"/>
            </w:tcBorders>
          </w:tcPr>
          <w:p w14:paraId="5B31F017" w14:textId="7DC3D9DA" w:rsidR="00916DCB" w:rsidRPr="00AA61D6" w:rsidRDefault="00C16847" w:rsidP="00916DCB">
            <w:pPr>
              <w:spacing w:line="480" w:lineRule="auto"/>
              <w:jc w:val="both"/>
              <w:rPr>
                <w:rFonts w:eastAsia="Arial" w:cstheme="minorHAnsi"/>
                <w:i/>
                <w:iCs/>
                <w:lang w:val="en-GB"/>
              </w:rPr>
            </w:pPr>
            <w:r w:rsidRPr="00AA61D6">
              <w:rPr>
                <w:rFonts w:eastAsia="Arial" w:cstheme="minorHAnsi"/>
                <w:i/>
                <w:iCs/>
                <w:lang w:val="en-GB"/>
              </w:rPr>
              <w:t>Lactobacillaceae</w:t>
            </w:r>
          </w:p>
        </w:tc>
        <w:tc>
          <w:tcPr>
            <w:tcW w:w="2410" w:type="dxa"/>
            <w:tcBorders>
              <w:top w:val="single" w:sz="6" w:space="0" w:color="auto"/>
              <w:left w:val="nil"/>
              <w:bottom w:val="single" w:sz="6" w:space="0" w:color="auto"/>
              <w:right w:val="nil"/>
            </w:tcBorders>
          </w:tcPr>
          <w:p w14:paraId="7C296CC1" w14:textId="643B8A35" w:rsidR="00916DCB" w:rsidRPr="00AA61D6" w:rsidRDefault="00916DCB" w:rsidP="00916DCB">
            <w:pPr>
              <w:spacing w:line="480" w:lineRule="auto"/>
              <w:jc w:val="both"/>
              <w:rPr>
                <w:rFonts w:eastAsia="Arial" w:cstheme="minorHAnsi"/>
              </w:rPr>
            </w:pPr>
            <w:r w:rsidRPr="00AA61D6">
              <w:rPr>
                <w:rFonts w:eastAsia="Arial" w:cstheme="minorHAnsi"/>
                <w:i/>
                <w:iCs/>
                <w:lang w:val="en-GB"/>
              </w:rPr>
              <w:t>Lactobacillus</w:t>
            </w:r>
          </w:p>
        </w:tc>
      </w:tr>
      <w:tr w:rsidR="00916DCB" w:rsidRPr="00AA61D6" w14:paraId="3F75EE9D" w14:textId="77777777" w:rsidTr="00F840B5">
        <w:tc>
          <w:tcPr>
            <w:tcW w:w="851" w:type="dxa"/>
            <w:tcBorders>
              <w:top w:val="single" w:sz="6" w:space="0" w:color="auto"/>
              <w:left w:val="nil"/>
              <w:bottom w:val="single" w:sz="6" w:space="0" w:color="auto"/>
              <w:right w:val="nil"/>
            </w:tcBorders>
          </w:tcPr>
          <w:p w14:paraId="3EA4FEB9" w14:textId="68AD3B48" w:rsidR="00916DCB" w:rsidRPr="00AA61D6" w:rsidRDefault="00916DCB" w:rsidP="00916DCB">
            <w:pPr>
              <w:spacing w:line="480" w:lineRule="auto"/>
              <w:jc w:val="both"/>
              <w:rPr>
                <w:rFonts w:eastAsia="Arial" w:cstheme="minorHAnsi"/>
              </w:rPr>
            </w:pPr>
            <w:r w:rsidRPr="00AA61D6">
              <w:rPr>
                <w:rFonts w:eastAsia="Arial" w:cstheme="minorHAnsi"/>
                <w:lang w:val="en-GB"/>
              </w:rPr>
              <w:t>SV28</w:t>
            </w:r>
          </w:p>
        </w:tc>
        <w:tc>
          <w:tcPr>
            <w:tcW w:w="2824" w:type="dxa"/>
            <w:gridSpan w:val="2"/>
            <w:tcBorders>
              <w:top w:val="single" w:sz="6" w:space="0" w:color="auto"/>
              <w:left w:val="nil"/>
              <w:bottom w:val="single" w:sz="6" w:space="0" w:color="auto"/>
              <w:right w:val="nil"/>
            </w:tcBorders>
          </w:tcPr>
          <w:p w14:paraId="0C00F823" w14:textId="54890EE8" w:rsidR="00916DCB" w:rsidRPr="00AA61D6" w:rsidRDefault="00916DCB" w:rsidP="00916DCB">
            <w:pPr>
              <w:spacing w:line="480" w:lineRule="auto"/>
              <w:jc w:val="both"/>
              <w:rPr>
                <w:rFonts w:eastAsia="Arial" w:cstheme="minorHAnsi"/>
              </w:rPr>
            </w:pPr>
            <w:r w:rsidRPr="00AA61D6">
              <w:rPr>
                <w:rFonts w:eastAsia="Arial" w:cstheme="minorHAnsi"/>
                <w:lang w:val="en-GB"/>
              </w:rPr>
              <w:t>Marine</w:t>
            </w:r>
          </w:p>
        </w:tc>
        <w:tc>
          <w:tcPr>
            <w:tcW w:w="1003" w:type="dxa"/>
            <w:tcBorders>
              <w:top w:val="single" w:sz="6" w:space="0" w:color="auto"/>
              <w:left w:val="nil"/>
              <w:bottom w:val="single" w:sz="6" w:space="0" w:color="auto"/>
              <w:right w:val="nil"/>
            </w:tcBorders>
          </w:tcPr>
          <w:p w14:paraId="1543BAAE" w14:textId="645D68F3" w:rsidR="00916DCB" w:rsidRPr="00AA61D6" w:rsidRDefault="00916DCB" w:rsidP="00916DCB">
            <w:pPr>
              <w:spacing w:line="480" w:lineRule="auto"/>
              <w:jc w:val="both"/>
              <w:rPr>
                <w:rFonts w:eastAsia="Arial" w:cstheme="minorHAnsi"/>
              </w:rPr>
            </w:pPr>
            <w:r w:rsidRPr="00AA61D6">
              <w:rPr>
                <w:rFonts w:eastAsia="Arial" w:cstheme="minorHAnsi"/>
                <w:lang w:val="en-GB"/>
              </w:rPr>
              <w:t>0.001</w:t>
            </w:r>
          </w:p>
        </w:tc>
        <w:tc>
          <w:tcPr>
            <w:tcW w:w="2268" w:type="dxa"/>
            <w:gridSpan w:val="2"/>
            <w:tcBorders>
              <w:top w:val="single" w:sz="6" w:space="0" w:color="auto"/>
              <w:left w:val="nil"/>
              <w:bottom w:val="single" w:sz="6" w:space="0" w:color="auto"/>
              <w:right w:val="nil"/>
            </w:tcBorders>
          </w:tcPr>
          <w:p w14:paraId="229D2E0E" w14:textId="169B7663" w:rsidR="00916DCB" w:rsidRPr="00AA61D6" w:rsidRDefault="00C16847" w:rsidP="00916DCB">
            <w:pPr>
              <w:spacing w:line="480" w:lineRule="auto"/>
              <w:jc w:val="both"/>
              <w:rPr>
                <w:rFonts w:eastAsia="Arial" w:cstheme="minorHAnsi"/>
                <w:i/>
                <w:iCs/>
                <w:lang w:val="en-GB"/>
              </w:rPr>
            </w:pPr>
            <w:proofErr w:type="spellStart"/>
            <w:r w:rsidRPr="00AA61D6">
              <w:rPr>
                <w:rFonts w:eastAsia="Arial" w:cstheme="minorHAnsi"/>
                <w:i/>
                <w:iCs/>
                <w:lang w:val="en-GB"/>
              </w:rPr>
              <w:t>Phyllobacteriaceae</w:t>
            </w:r>
            <w:proofErr w:type="spellEnd"/>
          </w:p>
        </w:tc>
        <w:tc>
          <w:tcPr>
            <w:tcW w:w="2410" w:type="dxa"/>
            <w:tcBorders>
              <w:top w:val="single" w:sz="6" w:space="0" w:color="auto"/>
              <w:left w:val="nil"/>
              <w:bottom w:val="single" w:sz="6" w:space="0" w:color="auto"/>
              <w:right w:val="nil"/>
            </w:tcBorders>
          </w:tcPr>
          <w:p w14:paraId="55350267" w14:textId="2E16252E" w:rsidR="00916DCB" w:rsidRPr="00AA61D6" w:rsidRDefault="00916DCB" w:rsidP="00916DCB">
            <w:pPr>
              <w:spacing w:line="480" w:lineRule="auto"/>
              <w:jc w:val="both"/>
              <w:rPr>
                <w:rFonts w:eastAsia="Arial" w:cstheme="minorHAnsi"/>
              </w:rPr>
            </w:pPr>
            <w:proofErr w:type="spellStart"/>
            <w:r w:rsidRPr="00AA61D6">
              <w:rPr>
                <w:rFonts w:eastAsia="Arial" w:cstheme="minorHAnsi"/>
                <w:i/>
                <w:iCs/>
                <w:lang w:val="en-GB"/>
              </w:rPr>
              <w:t>Hoeflea</w:t>
            </w:r>
            <w:proofErr w:type="spellEnd"/>
          </w:p>
        </w:tc>
      </w:tr>
      <w:tr w:rsidR="00916DCB" w:rsidRPr="00AA61D6" w14:paraId="6A64AEB3" w14:textId="77777777" w:rsidTr="00F840B5">
        <w:tc>
          <w:tcPr>
            <w:tcW w:w="851" w:type="dxa"/>
            <w:tcBorders>
              <w:top w:val="single" w:sz="6" w:space="0" w:color="auto"/>
              <w:left w:val="nil"/>
              <w:bottom w:val="single" w:sz="6" w:space="0" w:color="auto"/>
              <w:right w:val="nil"/>
            </w:tcBorders>
          </w:tcPr>
          <w:p w14:paraId="0AA0E10E" w14:textId="212B5ABB" w:rsidR="00916DCB" w:rsidRPr="00AA61D6" w:rsidRDefault="00916DCB" w:rsidP="00916DCB">
            <w:pPr>
              <w:spacing w:line="480" w:lineRule="auto"/>
              <w:jc w:val="both"/>
              <w:rPr>
                <w:rFonts w:eastAsia="Arial" w:cstheme="minorHAnsi"/>
              </w:rPr>
            </w:pPr>
            <w:r w:rsidRPr="00AA61D6">
              <w:rPr>
                <w:rFonts w:eastAsia="Arial" w:cstheme="minorHAnsi"/>
                <w:lang w:val="en-GB"/>
              </w:rPr>
              <w:t>SV31</w:t>
            </w:r>
          </w:p>
        </w:tc>
        <w:tc>
          <w:tcPr>
            <w:tcW w:w="2824" w:type="dxa"/>
            <w:gridSpan w:val="2"/>
            <w:tcBorders>
              <w:top w:val="single" w:sz="6" w:space="0" w:color="auto"/>
              <w:left w:val="nil"/>
              <w:bottom w:val="single" w:sz="6" w:space="0" w:color="auto"/>
              <w:right w:val="nil"/>
            </w:tcBorders>
          </w:tcPr>
          <w:p w14:paraId="145041AA" w14:textId="32ED055F" w:rsidR="00916DCB" w:rsidRPr="00AA61D6" w:rsidRDefault="00916DCB" w:rsidP="00916DCB">
            <w:pPr>
              <w:spacing w:line="480" w:lineRule="auto"/>
              <w:jc w:val="both"/>
              <w:rPr>
                <w:rFonts w:eastAsia="Arial" w:cstheme="minorHAnsi"/>
              </w:rPr>
            </w:pPr>
            <w:r w:rsidRPr="00AA61D6">
              <w:rPr>
                <w:rFonts w:eastAsia="Arial" w:cstheme="minorHAnsi"/>
                <w:lang w:val="en-GB"/>
              </w:rPr>
              <w:t>Terrestrial</w:t>
            </w:r>
          </w:p>
        </w:tc>
        <w:tc>
          <w:tcPr>
            <w:tcW w:w="1003" w:type="dxa"/>
            <w:tcBorders>
              <w:top w:val="single" w:sz="6" w:space="0" w:color="auto"/>
              <w:left w:val="nil"/>
              <w:bottom w:val="single" w:sz="6" w:space="0" w:color="auto"/>
              <w:right w:val="nil"/>
            </w:tcBorders>
          </w:tcPr>
          <w:p w14:paraId="1A02773A" w14:textId="242A9238" w:rsidR="00916DCB" w:rsidRPr="00AA61D6" w:rsidRDefault="00916DCB" w:rsidP="00916DCB">
            <w:pPr>
              <w:spacing w:line="480" w:lineRule="auto"/>
              <w:jc w:val="both"/>
              <w:rPr>
                <w:rFonts w:eastAsia="Arial" w:cstheme="minorHAnsi"/>
              </w:rPr>
            </w:pPr>
            <w:r w:rsidRPr="00AA61D6">
              <w:rPr>
                <w:rFonts w:eastAsia="Arial" w:cstheme="minorHAnsi"/>
                <w:lang w:val="en-GB"/>
              </w:rPr>
              <w:t>0.001</w:t>
            </w:r>
          </w:p>
        </w:tc>
        <w:tc>
          <w:tcPr>
            <w:tcW w:w="2268" w:type="dxa"/>
            <w:gridSpan w:val="2"/>
            <w:tcBorders>
              <w:top w:val="single" w:sz="6" w:space="0" w:color="auto"/>
              <w:left w:val="nil"/>
              <w:bottom w:val="single" w:sz="6" w:space="0" w:color="auto"/>
              <w:right w:val="nil"/>
            </w:tcBorders>
          </w:tcPr>
          <w:p w14:paraId="0C591F70" w14:textId="1D104D7B" w:rsidR="00916DCB" w:rsidRPr="00AA61D6" w:rsidRDefault="00C16847" w:rsidP="00916DCB">
            <w:pPr>
              <w:spacing w:line="480" w:lineRule="auto"/>
              <w:jc w:val="both"/>
              <w:rPr>
                <w:rFonts w:eastAsia="Arial" w:cstheme="minorHAnsi"/>
                <w:i/>
                <w:iCs/>
                <w:lang w:val="en-GB"/>
              </w:rPr>
            </w:pPr>
            <w:proofErr w:type="spellStart"/>
            <w:r w:rsidRPr="00AA61D6">
              <w:rPr>
                <w:rFonts w:eastAsia="Arial" w:cstheme="minorHAnsi"/>
                <w:i/>
                <w:iCs/>
                <w:lang w:val="en-GB"/>
              </w:rPr>
              <w:t>Rhizobiaceae</w:t>
            </w:r>
            <w:proofErr w:type="spellEnd"/>
          </w:p>
        </w:tc>
        <w:tc>
          <w:tcPr>
            <w:tcW w:w="2410" w:type="dxa"/>
            <w:tcBorders>
              <w:top w:val="single" w:sz="6" w:space="0" w:color="auto"/>
              <w:left w:val="nil"/>
              <w:bottom w:val="single" w:sz="6" w:space="0" w:color="auto"/>
              <w:right w:val="nil"/>
            </w:tcBorders>
          </w:tcPr>
          <w:p w14:paraId="000F84C2" w14:textId="5BA60D4D" w:rsidR="00916DCB" w:rsidRPr="00AA61D6" w:rsidRDefault="00916DCB" w:rsidP="00916DCB">
            <w:pPr>
              <w:spacing w:line="480" w:lineRule="auto"/>
              <w:jc w:val="both"/>
              <w:rPr>
                <w:rFonts w:eastAsia="Arial" w:cstheme="minorHAnsi"/>
              </w:rPr>
            </w:pPr>
            <w:r w:rsidRPr="00AA61D6">
              <w:rPr>
                <w:rFonts w:eastAsia="Arial" w:cstheme="minorHAnsi"/>
                <w:i/>
                <w:iCs/>
                <w:lang w:val="en-GB"/>
              </w:rPr>
              <w:t>Rhizobium</w:t>
            </w:r>
          </w:p>
        </w:tc>
      </w:tr>
      <w:tr w:rsidR="00916DCB" w:rsidRPr="00AA61D6" w14:paraId="71965449" w14:textId="77777777" w:rsidTr="00F840B5">
        <w:tc>
          <w:tcPr>
            <w:tcW w:w="851" w:type="dxa"/>
            <w:tcBorders>
              <w:top w:val="single" w:sz="6" w:space="0" w:color="auto"/>
              <w:left w:val="nil"/>
              <w:bottom w:val="nil"/>
              <w:right w:val="nil"/>
            </w:tcBorders>
          </w:tcPr>
          <w:p w14:paraId="406FEC7B" w14:textId="4700F7F2" w:rsidR="00916DCB" w:rsidRPr="00AA61D6" w:rsidRDefault="00916DCB" w:rsidP="00916DCB">
            <w:pPr>
              <w:spacing w:line="480" w:lineRule="auto"/>
              <w:jc w:val="both"/>
              <w:rPr>
                <w:rFonts w:eastAsia="Arial" w:cstheme="minorHAnsi"/>
              </w:rPr>
            </w:pPr>
            <w:r w:rsidRPr="00AA61D6">
              <w:rPr>
                <w:rFonts w:eastAsia="Arial" w:cstheme="minorHAnsi"/>
                <w:lang w:val="en-GB"/>
              </w:rPr>
              <w:lastRenderedPageBreak/>
              <w:t>SV36</w:t>
            </w:r>
          </w:p>
        </w:tc>
        <w:tc>
          <w:tcPr>
            <w:tcW w:w="2824" w:type="dxa"/>
            <w:gridSpan w:val="2"/>
            <w:tcBorders>
              <w:top w:val="single" w:sz="6" w:space="0" w:color="auto"/>
              <w:left w:val="nil"/>
              <w:bottom w:val="nil"/>
              <w:right w:val="nil"/>
            </w:tcBorders>
          </w:tcPr>
          <w:p w14:paraId="144DAA50" w14:textId="4F07039B" w:rsidR="00916DCB" w:rsidRPr="00AA61D6" w:rsidRDefault="00916DCB" w:rsidP="00916DCB">
            <w:pPr>
              <w:spacing w:line="480" w:lineRule="auto"/>
              <w:jc w:val="both"/>
              <w:rPr>
                <w:rFonts w:eastAsia="Arial" w:cstheme="minorHAnsi"/>
              </w:rPr>
            </w:pPr>
            <w:r w:rsidRPr="00AA61D6">
              <w:rPr>
                <w:rFonts w:eastAsia="Arial" w:cstheme="minorHAnsi"/>
                <w:lang w:val="en-GB"/>
              </w:rPr>
              <w:t>Marine</w:t>
            </w:r>
          </w:p>
        </w:tc>
        <w:tc>
          <w:tcPr>
            <w:tcW w:w="1003" w:type="dxa"/>
            <w:tcBorders>
              <w:top w:val="single" w:sz="6" w:space="0" w:color="auto"/>
              <w:left w:val="nil"/>
              <w:bottom w:val="nil"/>
              <w:right w:val="nil"/>
            </w:tcBorders>
          </w:tcPr>
          <w:p w14:paraId="3DDE0736" w14:textId="4017FABE" w:rsidR="00916DCB" w:rsidRPr="00AA61D6" w:rsidRDefault="00916DCB" w:rsidP="00916DCB">
            <w:pPr>
              <w:spacing w:line="480" w:lineRule="auto"/>
              <w:jc w:val="both"/>
              <w:rPr>
                <w:rFonts w:eastAsia="Arial" w:cstheme="minorHAnsi"/>
              </w:rPr>
            </w:pPr>
            <w:r w:rsidRPr="00AA61D6">
              <w:rPr>
                <w:rFonts w:eastAsia="Arial" w:cstheme="minorHAnsi"/>
                <w:lang w:val="en-GB"/>
              </w:rPr>
              <w:t>0.001</w:t>
            </w:r>
          </w:p>
        </w:tc>
        <w:tc>
          <w:tcPr>
            <w:tcW w:w="2268" w:type="dxa"/>
            <w:gridSpan w:val="2"/>
            <w:tcBorders>
              <w:top w:val="single" w:sz="6" w:space="0" w:color="auto"/>
              <w:left w:val="nil"/>
              <w:bottom w:val="nil"/>
              <w:right w:val="nil"/>
            </w:tcBorders>
          </w:tcPr>
          <w:p w14:paraId="79A9F67F" w14:textId="503EF450" w:rsidR="00916DCB" w:rsidRPr="00AA61D6" w:rsidRDefault="00F840B5" w:rsidP="00916DCB">
            <w:pPr>
              <w:spacing w:line="480" w:lineRule="auto"/>
              <w:jc w:val="both"/>
              <w:rPr>
                <w:rFonts w:eastAsia="Arial" w:cstheme="minorHAnsi"/>
                <w:i/>
                <w:iCs/>
                <w:lang w:val="en-GB"/>
              </w:rPr>
            </w:pPr>
            <w:proofErr w:type="spellStart"/>
            <w:r w:rsidRPr="00AA61D6">
              <w:rPr>
                <w:rFonts w:eastAsia="Arial" w:cstheme="minorHAnsi"/>
                <w:i/>
                <w:iCs/>
                <w:lang w:val="en-GB"/>
              </w:rPr>
              <w:t>Hyphomicrobiaceae</w:t>
            </w:r>
            <w:proofErr w:type="spellEnd"/>
          </w:p>
        </w:tc>
        <w:tc>
          <w:tcPr>
            <w:tcW w:w="2410" w:type="dxa"/>
            <w:tcBorders>
              <w:top w:val="single" w:sz="6" w:space="0" w:color="auto"/>
              <w:left w:val="nil"/>
              <w:bottom w:val="nil"/>
              <w:right w:val="nil"/>
            </w:tcBorders>
          </w:tcPr>
          <w:p w14:paraId="62034FAB" w14:textId="254C42C3" w:rsidR="00916DCB" w:rsidRPr="00AA61D6" w:rsidRDefault="00916DCB" w:rsidP="00916DCB">
            <w:pPr>
              <w:spacing w:line="480" w:lineRule="auto"/>
              <w:jc w:val="both"/>
              <w:rPr>
                <w:rFonts w:eastAsia="Arial" w:cstheme="minorHAnsi"/>
              </w:rPr>
            </w:pPr>
            <w:proofErr w:type="spellStart"/>
            <w:r w:rsidRPr="00AA61D6">
              <w:rPr>
                <w:rFonts w:eastAsia="Arial" w:cstheme="minorHAnsi"/>
                <w:i/>
                <w:iCs/>
                <w:lang w:val="en-GB"/>
              </w:rPr>
              <w:t>Devosia</w:t>
            </w:r>
            <w:proofErr w:type="spellEnd"/>
          </w:p>
        </w:tc>
      </w:tr>
    </w:tbl>
    <w:p w14:paraId="0E91973E" w14:textId="568B4382" w:rsidR="6AD69347" w:rsidRDefault="6AD69347" w:rsidP="7A44D05E">
      <w:pPr>
        <w:spacing w:line="276" w:lineRule="auto"/>
        <w:rPr>
          <w:rFonts w:ascii="Arial" w:eastAsia="Arial" w:hAnsi="Arial" w:cs="Arial"/>
          <w:color w:val="000000" w:themeColor="text1"/>
        </w:rPr>
      </w:pPr>
    </w:p>
    <w:p w14:paraId="4F82AB09" w14:textId="5B8CA938" w:rsidR="007E05B2" w:rsidRDefault="006C77FD" w:rsidP="2EE0C722">
      <w:r>
        <w:rPr>
          <w:noProof/>
        </w:rPr>
        <w:drawing>
          <wp:inline distT="0" distB="0" distL="0" distR="0" wp14:anchorId="5E19AA77" wp14:editId="78AE8E0E">
            <wp:extent cx="5943600" cy="3169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69285"/>
                    </a:xfrm>
                    <a:prstGeom prst="rect">
                      <a:avLst/>
                    </a:prstGeom>
                    <a:noFill/>
                    <a:ln>
                      <a:noFill/>
                    </a:ln>
                  </pic:spPr>
                </pic:pic>
              </a:graphicData>
            </a:graphic>
          </wp:inline>
        </w:drawing>
      </w:r>
    </w:p>
    <w:p w14:paraId="3E44A62E" w14:textId="47D1A2A2" w:rsidR="006C77FD" w:rsidRPr="00BA4EBF" w:rsidRDefault="006C77FD" w:rsidP="008126BA">
      <w:pPr>
        <w:jc w:val="both"/>
      </w:pPr>
      <w:r w:rsidRPr="00E73346">
        <w:rPr>
          <w:b/>
          <w:bCs/>
        </w:rPr>
        <w:t>Figure S</w:t>
      </w:r>
      <w:r w:rsidR="00F33E09">
        <w:rPr>
          <w:b/>
          <w:bCs/>
        </w:rPr>
        <w:t>7</w:t>
      </w:r>
      <w:r w:rsidRPr="00E73346">
        <w:rPr>
          <w:b/>
          <w:bCs/>
        </w:rPr>
        <w:t xml:space="preserve">: </w:t>
      </w:r>
      <w:r w:rsidR="00BA4EBF">
        <w:t xml:space="preserve">Microbiome </w:t>
      </w:r>
      <w:r w:rsidR="0003597C">
        <w:t xml:space="preserve">compositional change over time for individual switchers. </w:t>
      </w:r>
      <w:r w:rsidR="00774DEB">
        <w:t xml:space="preserve">Changes in </w:t>
      </w:r>
      <w:r w:rsidR="005417E5">
        <w:t>t</w:t>
      </w:r>
      <w:r w:rsidR="0003597C">
        <w:t xml:space="preserve">he </w:t>
      </w:r>
      <w:r w:rsidR="005417E5">
        <w:t xml:space="preserve">position along the </w:t>
      </w:r>
      <w:r w:rsidR="0003597C">
        <w:t>first axis of a</w:t>
      </w:r>
      <w:r w:rsidR="00774DEB">
        <w:t xml:space="preserve"> </w:t>
      </w:r>
      <w:proofErr w:type="gramStart"/>
      <w:r w:rsidR="00774DEB">
        <w:t>Principle</w:t>
      </w:r>
      <w:proofErr w:type="gramEnd"/>
      <w:r w:rsidR="00774DEB">
        <w:t xml:space="preserve"> Component Analysis (PC1) </w:t>
      </w:r>
      <w:r w:rsidR="005417E5">
        <w:t xml:space="preserve">over time are shown for individual geese that were sampled </w:t>
      </w:r>
      <w:r w:rsidR="00F21DA1">
        <w:t xml:space="preserve">across different habitat types; marine (blue) and terrestrial (green). </w:t>
      </w:r>
      <w:r w:rsidR="008951CE">
        <w:t xml:space="preserve">The alphanumeric codes </w:t>
      </w:r>
      <w:r w:rsidR="00271144">
        <w:t>at the top of each panel refer to</w:t>
      </w:r>
      <w:r w:rsidR="00857601">
        <w:t xml:space="preserve"> the individual switcher (geese that moved among different habitat types</w:t>
      </w:r>
      <w:r w:rsidR="00D62BA1">
        <w:t>, n=9</w:t>
      </w:r>
      <w:r w:rsidR="00857601">
        <w:t xml:space="preserve">). </w:t>
      </w:r>
      <w:proofErr w:type="spellStart"/>
      <w:r w:rsidR="00633460">
        <w:t>Colours</w:t>
      </w:r>
      <w:proofErr w:type="spellEnd"/>
      <w:r w:rsidR="00633460">
        <w:t xml:space="preserve"> </w:t>
      </w:r>
      <w:r w:rsidR="00DE5C08">
        <w:t xml:space="preserve">indicate the habitat type </w:t>
      </w:r>
      <w:r w:rsidR="00D62BA1">
        <w:t xml:space="preserve">in use </w:t>
      </w:r>
      <w:r w:rsidR="00DE5C08">
        <w:t xml:space="preserve">at the point of </w:t>
      </w:r>
      <w:proofErr w:type="spellStart"/>
      <w:r w:rsidR="00DE5C08">
        <w:t>faecal</w:t>
      </w:r>
      <w:proofErr w:type="spellEnd"/>
      <w:r w:rsidR="00DE5C08">
        <w:t xml:space="preserve"> sample collection.</w:t>
      </w:r>
    </w:p>
    <w:p w14:paraId="73F4DEAF" w14:textId="6188BB56" w:rsidR="007E05B2" w:rsidRPr="007E05B2" w:rsidRDefault="007E05B2" w:rsidP="004F2BC8">
      <w:pPr>
        <w:jc w:val="both"/>
        <w:rPr>
          <w:lang w:val="en-GB"/>
        </w:rPr>
      </w:pPr>
      <w:r w:rsidRPr="004F2BC8">
        <w:rPr>
          <w:b/>
          <w:bCs/>
          <w:lang w:val="en-GB"/>
        </w:rPr>
        <w:t>Table S2</w:t>
      </w:r>
      <w:r w:rsidR="004F2BC8">
        <w:rPr>
          <w:b/>
          <w:bCs/>
          <w:lang w:val="en-GB"/>
        </w:rPr>
        <w:t>:</w:t>
      </w:r>
      <w:r w:rsidR="007B79E9">
        <w:rPr>
          <w:lang w:val="en-GB"/>
        </w:rPr>
        <w:t xml:space="preserve"> </w:t>
      </w:r>
      <w:r w:rsidRPr="007E05B2">
        <w:rPr>
          <w:lang w:val="en-GB"/>
        </w:rPr>
        <w:t xml:space="preserve">Linear mixed model selection </w:t>
      </w:r>
      <w:r w:rsidR="007B79E9">
        <w:rPr>
          <w:lang w:val="en-GB"/>
        </w:rPr>
        <w:t xml:space="preserve">for body condition (API) variation, </w:t>
      </w:r>
      <w:r w:rsidRPr="007E05B2">
        <w:rPr>
          <w:lang w:val="en-GB"/>
        </w:rPr>
        <w:t xml:space="preserve">within delta six </w:t>
      </w:r>
      <w:proofErr w:type="spellStart"/>
      <w:r w:rsidRPr="007E05B2">
        <w:rPr>
          <w:lang w:val="en-GB"/>
        </w:rPr>
        <w:t>AICc</w:t>
      </w:r>
      <w:proofErr w:type="spellEnd"/>
      <w:r w:rsidRPr="007E05B2">
        <w:rPr>
          <w:lang w:val="en-GB"/>
        </w:rPr>
        <w:t xml:space="preserve"> units of the best model. Model number, f</w:t>
      </w:r>
      <w:r w:rsidR="008F29A0">
        <w:rPr>
          <w:lang w:val="en-GB"/>
        </w:rPr>
        <w:t>oraging phenot</w:t>
      </w:r>
      <w:r w:rsidRPr="007E05B2">
        <w:rPr>
          <w:lang w:val="en-GB"/>
        </w:rPr>
        <w:t>ype, sex, standardised day, quadratic effect of standardised day (Day</w:t>
      </w:r>
      <w:r w:rsidRPr="007E05B2">
        <w:rPr>
          <w:vertAlign w:val="superscript"/>
          <w:lang w:val="en-GB"/>
        </w:rPr>
        <w:t>2</w:t>
      </w:r>
      <w:r w:rsidRPr="007E05B2">
        <w:rPr>
          <w:lang w:val="en-GB"/>
        </w:rPr>
        <w:t>), the interaction of f</w:t>
      </w:r>
      <w:r w:rsidR="008F29A0">
        <w:rPr>
          <w:lang w:val="en-GB"/>
        </w:rPr>
        <w:t>oraging phenot</w:t>
      </w:r>
      <w:r w:rsidRPr="007E05B2">
        <w:rPr>
          <w:lang w:val="en-GB"/>
        </w:rPr>
        <w:t xml:space="preserve">ype and standardised day (Feeder </w:t>
      </w:r>
      <w:proofErr w:type="spellStart"/>
      <w:proofErr w:type="gramStart"/>
      <w:r w:rsidRPr="007E05B2">
        <w:rPr>
          <w:lang w:val="en-GB"/>
        </w:rPr>
        <w:t>Type:z</w:t>
      </w:r>
      <w:proofErr w:type="gramEnd"/>
      <w:r w:rsidRPr="007E05B2">
        <w:rPr>
          <w:lang w:val="en-GB"/>
        </w:rPr>
        <w:t>_Day</w:t>
      </w:r>
      <w:proofErr w:type="spellEnd"/>
      <w:r w:rsidRPr="007E05B2">
        <w:rPr>
          <w:lang w:val="en-GB"/>
        </w:rPr>
        <w:t>), the interaction of f</w:t>
      </w:r>
      <w:r w:rsidR="003565A4">
        <w:rPr>
          <w:lang w:val="en-GB"/>
        </w:rPr>
        <w:t>oraging phenot</w:t>
      </w:r>
      <w:r w:rsidRPr="007E05B2">
        <w:rPr>
          <w:lang w:val="en-GB"/>
        </w:rPr>
        <w:t>ype and the quadratic effect of standardised day (Feeder Type:Day</w:t>
      </w:r>
      <w:r w:rsidRPr="007E05B2">
        <w:rPr>
          <w:vertAlign w:val="superscript"/>
          <w:lang w:val="en-GB"/>
        </w:rPr>
        <w:t>2</w:t>
      </w:r>
      <w:r w:rsidRPr="007E05B2">
        <w:rPr>
          <w:lang w:val="en-GB"/>
        </w:rPr>
        <w:t xml:space="preserve">), </w:t>
      </w:r>
      <w:proofErr w:type="spellStart"/>
      <w:r w:rsidRPr="007E05B2">
        <w:rPr>
          <w:lang w:val="en-GB"/>
        </w:rPr>
        <w:t>AICc</w:t>
      </w:r>
      <w:proofErr w:type="spellEnd"/>
      <w:r w:rsidRPr="007E05B2">
        <w:rPr>
          <w:lang w:val="en-GB"/>
        </w:rPr>
        <w:t xml:space="preserve"> score and models retained according to the nesting rule. </w:t>
      </w:r>
    </w:p>
    <w:tbl>
      <w:tblPr>
        <w:tblW w:w="0" w:type="auto"/>
        <w:tblCellMar>
          <w:top w:w="15" w:type="dxa"/>
          <w:left w:w="15" w:type="dxa"/>
          <w:bottom w:w="15" w:type="dxa"/>
          <w:right w:w="15" w:type="dxa"/>
        </w:tblCellMar>
        <w:tblLook w:val="04A0" w:firstRow="1" w:lastRow="0" w:firstColumn="1" w:lastColumn="0" w:noHBand="0" w:noVBand="1"/>
      </w:tblPr>
      <w:tblGrid>
        <w:gridCol w:w="802"/>
        <w:gridCol w:w="1325"/>
        <w:gridCol w:w="567"/>
        <w:gridCol w:w="992"/>
        <w:gridCol w:w="1007"/>
        <w:gridCol w:w="1578"/>
        <w:gridCol w:w="1606"/>
        <w:gridCol w:w="582"/>
        <w:gridCol w:w="901"/>
      </w:tblGrid>
      <w:tr w:rsidR="00E06A05" w:rsidRPr="007E05B2" w14:paraId="24B2D416" w14:textId="77777777" w:rsidTr="00E06A05">
        <w:trPr>
          <w:trHeight w:val="1365"/>
        </w:trPr>
        <w:tc>
          <w:tcPr>
            <w:tcW w:w="802" w:type="dxa"/>
            <w:tcBorders>
              <w:top w:val="single" w:sz="6" w:space="0" w:color="000000"/>
              <w:bottom w:val="single" w:sz="6" w:space="0" w:color="000000"/>
            </w:tcBorders>
            <w:hideMark/>
          </w:tcPr>
          <w:p w14:paraId="140FD54A" w14:textId="77777777" w:rsidR="007E05B2" w:rsidRPr="007E05B2" w:rsidRDefault="007E05B2" w:rsidP="007E05B2">
            <w:pPr>
              <w:rPr>
                <w:lang w:val="en-GB"/>
              </w:rPr>
            </w:pPr>
            <w:r w:rsidRPr="007E05B2">
              <w:rPr>
                <w:b/>
                <w:bCs/>
                <w:lang w:val="en-GB"/>
              </w:rPr>
              <w:t>Model number</w:t>
            </w:r>
            <w:r w:rsidRPr="007E05B2">
              <w:rPr>
                <w:lang w:val="en-GB"/>
              </w:rPr>
              <w:t> </w:t>
            </w:r>
          </w:p>
        </w:tc>
        <w:tc>
          <w:tcPr>
            <w:tcW w:w="1325" w:type="dxa"/>
            <w:tcBorders>
              <w:top w:val="single" w:sz="6" w:space="0" w:color="000000"/>
              <w:bottom w:val="single" w:sz="6" w:space="0" w:color="000000"/>
            </w:tcBorders>
            <w:hideMark/>
          </w:tcPr>
          <w:p w14:paraId="3E763925" w14:textId="7E88D95B" w:rsidR="007E05B2" w:rsidRPr="007E05B2" w:rsidRDefault="007E05B2" w:rsidP="007E05B2">
            <w:pPr>
              <w:rPr>
                <w:lang w:val="en-GB"/>
              </w:rPr>
            </w:pPr>
            <w:r w:rsidRPr="007E05B2">
              <w:rPr>
                <w:b/>
                <w:bCs/>
                <w:lang w:val="en-GB"/>
              </w:rPr>
              <w:t>F</w:t>
            </w:r>
            <w:r w:rsidR="00613017">
              <w:rPr>
                <w:b/>
                <w:bCs/>
                <w:lang w:val="en-GB"/>
              </w:rPr>
              <w:t>oraging phenotype</w:t>
            </w:r>
            <w:r w:rsidRPr="007E05B2">
              <w:rPr>
                <w:lang w:val="en-GB"/>
              </w:rPr>
              <w:t> </w:t>
            </w:r>
          </w:p>
        </w:tc>
        <w:tc>
          <w:tcPr>
            <w:tcW w:w="567" w:type="dxa"/>
            <w:tcBorders>
              <w:top w:val="single" w:sz="6" w:space="0" w:color="000000"/>
              <w:bottom w:val="single" w:sz="6" w:space="0" w:color="000000"/>
            </w:tcBorders>
            <w:hideMark/>
          </w:tcPr>
          <w:p w14:paraId="587B224C" w14:textId="77777777" w:rsidR="007E05B2" w:rsidRPr="007E05B2" w:rsidRDefault="007E05B2" w:rsidP="007E05B2">
            <w:pPr>
              <w:rPr>
                <w:lang w:val="en-GB"/>
              </w:rPr>
            </w:pPr>
            <w:r w:rsidRPr="007E05B2">
              <w:rPr>
                <w:b/>
                <w:bCs/>
                <w:lang w:val="en-GB"/>
              </w:rPr>
              <w:t>Sex</w:t>
            </w:r>
            <w:r w:rsidRPr="007E05B2">
              <w:rPr>
                <w:lang w:val="en-GB"/>
              </w:rPr>
              <w:t> </w:t>
            </w:r>
          </w:p>
        </w:tc>
        <w:tc>
          <w:tcPr>
            <w:tcW w:w="992" w:type="dxa"/>
            <w:tcBorders>
              <w:top w:val="single" w:sz="6" w:space="0" w:color="000000"/>
              <w:bottom w:val="single" w:sz="6" w:space="0" w:color="000000"/>
            </w:tcBorders>
            <w:hideMark/>
          </w:tcPr>
          <w:p w14:paraId="06DF9FFE" w14:textId="77777777" w:rsidR="007E05B2" w:rsidRPr="007E05B2" w:rsidRDefault="007E05B2" w:rsidP="007E05B2">
            <w:pPr>
              <w:rPr>
                <w:lang w:val="en-GB"/>
              </w:rPr>
            </w:pPr>
            <w:r w:rsidRPr="007E05B2">
              <w:rPr>
                <w:b/>
                <w:bCs/>
                <w:lang w:val="en-GB"/>
              </w:rPr>
              <w:t>Day</w:t>
            </w:r>
            <w:r w:rsidRPr="007E05B2">
              <w:rPr>
                <w:lang w:val="en-GB"/>
              </w:rPr>
              <w:t> </w:t>
            </w:r>
          </w:p>
        </w:tc>
        <w:tc>
          <w:tcPr>
            <w:tcW w:w="1007" w:type="dxa"/>
            <w:tcBorders>
              <w:top w:val="single" w:sz="6" w:space="0" w:color="000000"/>
              <w:bottom w:val="single" w:sz="6" w:space="0" w:color="000000"/>
            </w:tcBorders>
            <w:hideMark/>
          </w:tcPr>
          <w:p w14:paraId="4C0999B5" w14:textId="77777777" w:rsidR="007E05B2" w:rsidRPr="007E05B2" w:rsidRDefault="007E05B2" w:rsidP="007E05B2">
            <w:pPr>
              <w:rPr>
                <w:lang w:val="en-GB"/>
              </w:rPr>
            </w:pPr>
            <w:r w:rsidRPr="007E05B2">
              <w:rPr>
                <w:b/>
                <w:bCs/>
                <w:lang w:val="en-GB"/>
              </w:rPr>
              <w:t>Day</w:t>
            </w:r>
            <w:r w:rsidRPr="007E05B2">
              <w:rPr>
                <w:b/>
                <w:bCs/>
                <w:vertAlign w:val="superscript"/>
                <w:lang w:val="en-GB"/>
              </w:rPr>
              <w:t>2</w:t>
            </w:r>
            <w:r w:rsidRPr="007E05B2">
              <w:rPr>
                <w:lang w:val="en-GB"/>
              </w:rPr>
              <w:t> </w:t>
            </w:r>
          </w:p>
        </w:tc>
        <w:tc>
          <w:tcPr>
            <w:tcW w:w="0" w:type="auto"/>
            <w:tcBorders>
              <w:top w:val="single" w:sz="6" w:space="0" w:color="000000"/>
              <w:bottom w:val="single" w:sz="6" w:space="0" w:color="000000"/>
            </w:tcBorders>
            <w:hideMark/>
          </w:tcPr>
          <w:p w14:paraId="275A84B4" w14:textId="0525FD80" w:rsidR="007E05B2" w:rsidRPr="007E05B2" w:rsidRDefault="007E05B2" w:rsidP="007E05B2">
            <w:pPr>
              <w:rPr>
                <w:lang w:val="en-GB"/>
              </w:rPr>
            </w:pPr>
            <w:r w:rsidRPr="007E05B2">
              <w:rPr>
                <w:b/>
                <w:bCs/>
                <w:lang w:val="en-GB"/>
              </w:rPr>
              <w:t>F</w:t>
            </w:r>
            <w:r w:rsidR="00B44D4F">
              <w:rPr>
                <w:b/>
                <w:bCs/>
                <w:lang w:val="en-GB"/>
              </w:rPr>
              <w:t>oraging phenot</w:t>
            </w:r>
            <w:r w:rsidRPr="007E05B2">
              <w:rPr>
                <w:b/>
                <w:bCs/>
                <w:lang w:val="en-GB"/>
              </w:rPr>
              <w:t>ype: Day</w:t>
            </w:r>
            <w:r w:rsidRPr="007E05B2">
              <w:rPr>
                <w:lang w:val="en-GB"/>
              </w:rPr>
              <w:t> </w:t>
            </w:r>
          </w:p>
        </w:tc>
        <w:tc>
          <w:tcPr>
            <w:tcW w:w="0" w:type="auto"/>
            <w:tcBorders>
              <w:top w:val="single" w:sz="6" w:space="0" w:color="000000"/>
              <w:bottom w:val="single" w:sz="6" w:space="0" w:color="000000"/>
            </w:tcBorders>
            <w:hideMark/>
          </w:tcPr>
          <w:p w14:paraId="56A1BFF6" w14:textId="711B6FFC" w:rsidR="007E05B2" w:rsidRPr="007E05B2" w:rsidRDefault="007E05B2" w:rsidP="007E05B2">
            <w:pPr>
              <w:rPr>
                <w:lang w:val="en-GB"/>
              </w:rPr>
            </w:pPr>
            <w:r w:rsidRPr="007E05B2">
              <w:rPr>
                <w:b/>
                <w:bCs/>
                <w:lang w:val="en-GB"/>
              </w:rPr>
              <w:t>F</w:t>
            </w:r>
            <w:r w:rsidR="00B44D4F">
              <w:rPr>
                <w:b/>
                <w:bCs/>
                <w:lang w:val="en-GB"/>
              </w:rPr>
              <w:t>oraging phenot</w:t>
            </w:r>
            <w:r w:rsidRPr="007E05B2">
              <w:rPr>
                <w:b/>
                <w:bCs/>
                <w:lang w:val="en-GB"/>
              </w:rPr>
              <w:t>ype: Day</w:t>
            </w:r>
            <w:r w:rsidRPr="007E05B2">
              <w:rPr>
                <w:b/>
                <w:bCs/>
                <w:vertAlign w:val="superscript"/>
                <w:lang w:val="en-GB"/>
              </w:rPr>
              <w:t>2</w:t>
            </w:r>
            <w:r w:rsidRPr="007E05B2">
              <w:rPr>
                <w:lang w:val="en-GB"/>
              </w:rPr>
              <w:t> </w:t>
            </w:r>
          </w:p>
        </w:tc>
        <w:tc>
          <w:tcPr>
            <w:tcW w:w="0" w:type="auto"/>
            <w:tcBorders>
              <w:top w:val="single" w:sz="6" w:space="0" w:color="000000"/>
              <w:bottom w:val="single" w:sz="6" w:space="0" w:color="000000"/>
            </w:tcBorders>
            <w:hideMark/>
          </w:tcPr>
          <w:p w14:paraId="164E20A7" w14:textId="77777777" w:rsidR="007E05B2" w:rsidRPr="007E05B2" w:rsidRDefault="007E05B2" w:rsidP="007E05B2">
            <w:pPr>
              <w:rPr>
                <w:lang w:val="en-GB"/>
              </w:rPr>
            </w:pPr>
            <w:proofErr w:type="spellStart"/>
            <w:r w:rsidRPr="007E05B2">
              <w:rPr>
                <w:b/>
                <w:bCs/>
                <w:lang w:val="en-GB"/>
              </w:rPr>
              <w:t>AICc</w:t>
            </w:r>
            <w:proofErr w:type="spellEnd"/>
            <w:r w:rsidRPr="007E05B2">
              <w:rPr>
                <w:lang w:val="en-GB"/>
              </w:rPr>
              <w:t> </w:t>
            </w:r>
          </w:p>
        </w:tc>
        <w:tc>
          <w:tcPr>
            <w:tcW w:w="0" w:type="auto"/>
            <w:tcBorders>
              <w:top w:val="single" w:sz="6" w:space="0" w:color="000000"/>
              <w:bottom w:val="single" w:sz="6" w:space="0" w:color="000000"/>
            </w:tcBorders>
            <w:hideMark/>
          </w:tcPr>
          <w:p w14:paraId="4E4769CE" w14:textId="77777777" w:rsidR="007E05B2" w:rsidRPr="007E05B2" w:rsidRDefault="007E05B2" w:rsidP="007E05B2">
            <w:pPr>
              <w:rPr>
                <w:lang w:val="en-GB"/>
              </w:rPr>
            </w:pPr>
            <w:r w:rsidRPr="007E05B2">
              <w:rPr>
                <w:b/>
                <w:bCs/>
                <w:lang w:val="en-GB"/>
              </w:rPr>
              <w:t>Retained</w:t>
            </w:r>
            <w:r w:rsidRPr="007E05B2">
              <w:rPr>
                <w:lang w:val="en-GB"/>
              </w:rPr>
              <w:t> </w:t>
            </w:r>
          </w:p>
        </w:tc>
      </w:tr>
      <w:tr w:rsidR="00E06A05" w:rsidRPr="007E05B2" w14:paraId="067852AA" w14:textId="77777777" w:rsidTr="00E06A05">
        <w:trPr>
          <w:trHeight w:val="855"/>
        </w:trPr>
        <w:tc>
          <w:tcPr>
            <w:tcW w:w="802" w:type="dxa"/>
            <w:tcBorders>
              <w:top w:val="single" w:sz="6" w:space="0" w:color="000000"/>
              <w:bottom w:val="single" w:sz="6" w:space="0" w:color="000000"/>
            </w:tcBorders>
            <w:hideMark/>
          </w:tcPr>
          <w:p w14:paraId="7B7F1812" w14:textId="77777777" w:rsidR="007E05B2" w:rsidRPr="007E05B2" w:rsidRDefault="007E05B2" w:rsidP="007E05B2">
            <w:pPr>
              <w:rPr>
                <w:lang w:val="en-GB"/>
              </w:rPr>
            </w:pPr>
            <w:r w:rsidRPr="007E05B2">
              <w:rPr>
                <w:lang w:val="en-GB"/>
              </w:rPr>
              <w:t>1 </w:t>
            </w:r>
          </w:p>
        </w:tc>
        <w:tc>
          <w:tcPr>
            <w:tcW w:w="1325" w:type="dxa"/>
            <w:tcBorders>
              <w:top w:val="single" w:sz="6" w:space="0" w:color="000000"/>
              <w:bottom w:val="single" w:sz="6" w:space="0" w:color="000000"/>
            </w:tcBorders>
            <w:hideMark/>
          </w:tcPr>
          <w:p w14:paraId="55CB60B3" w14:textId="185B7C0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76499E19" w14:textId="77777777" w:rsidR="007E05B2" w:rsidRPr="007E05B2" w:rsidRDefault="007E05B2" w:rsidP="007E05B2">
            <w:pPr>
              <w:rPr>
                <w:lang w:val="en-GB"/>
              </w:rPr>
            </w:pPr>
            <w:r w:rsidRPr="007E05B2">
              <w:rPr>
                <w:lang w:val="en-GB"/>
              </w:rPr>
              <w:t>  </w:t>
            </w:r>
          </w:p>
        </w:tc>
        <w:tc>
          <w:tcPr>
            <w:tcW w:w="992" w:type="dxa"/>
            <w:tcBorders>
              <w:top w:val="single" w:sz="6" w:space="0" w:color="000000"/>
              <w:bottom w:val="single" w:sz="6" w:space="0" w:color="000000"/>
            </w:tcBorders>
            <w:hideMark/>
          </w:tcPr>
          <w:p w14:paraId="01431494" w14:textId="2653199D" w:rsidR="007E05B2" w:rsidRPr="007E05B2" w:rsidRDefault="00AA2A63" w:rsidP="007E05B2">
            <w:pPr>
              <w:rPr>
                <w:lang w:val="en-GB"/>
              </w:rPr>
            </w:pPr>
            <w:r>
              <w:rPr>
                <w:lang w:val="en-GB"/>
              </w:rPr>
              <w:t>1.1030</w:t>
            </w:r>
            <w:r w:rsidR="007E05B2" w:rsidRPr="007E05B2">
              <w:rPr>
                <w:lang w:val="en-GB"/>
              </w:rPr>
              <w:t> </w:t>
            </w:r>
          </w:p>
        </w:tc>
        <w:tc>
          <w:tcPr>
            <w:tcW w:w="1007" w:type="dxa"/>
            <w:tcBorders>
              <w:top w:val="single" w:sz="6" w:space="0" w:color="000000"/>
              <w:bottom w:val="single" w:sz="6" w:space="0" w:color="000000"/>
            </w:tcBorders>
            <w:hideMark/>
          </w:tcPr>
          <w:p w14:paraId="05793009" w14:textId="480BA2BB"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15347A94"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194F2C4F"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0D63912D" w14:textId="594377F7" w:rsidR="007E05B2" w:rsidRPr="007E05B2" w:rsidRDefault="009A0CC9" w:rsidP="007E05B2">
            <w:pPr>
              <w:rPr>
                <w:lang w:val="en-GB"/>
              </w:rPr>
            </w:pPr>
            <w:r>
              <w:rPr>
                <w:lang w:val="en-GB"/>
              </w:rPr>
              <w:t>414.2</w:t>
            </w:r>
            <w:r w:rsidR="007E05B2" w:rsidRPr="007E05B2">
              <w:rPr>
                <w:lang w:val="en-GB"/>
              </w:rPr>
              <w:t> </w:t>
            </w:r>
          </w:p>
        </w:tc>
        <w:tc>
          <w:tcPr>
            <w:tcW w:w="0" w:type="auto"/>
            <w:tcBorders>
              <w:top w:val="single" w:sz="6" w:space="0" w:color="000000"/>
              <w:bottom w:val="single" w:sz="6" w:space="0" w:color="000000"/>
            </w:tcBorders>
            <w:hideMark/>
          </w:tcPr>
          <w:p w14:paraId="3FC5130B" w14:textId="5F5F74B7" w:rsidR="007E05B2" w:rsidRPr="007E05B2" w:rsidRDefault="007E05B2" w:rsidP="007E05B2">
            <w:pPr>
              <w:rPr>
                <w:lang w:val="en-GB"/>
              </w:rPr>
            </w:pPr>
            <w:r w:rsidRPr="007E05B2">
              <w:rPr>
                <w:lang w:val="en-GB"/>
              </w:rPr>
              <w:t> </w:t>
            </w:r>
          </w:p>
        </w:tc>
      </w:tr>
      <w:tr w:rsidR="00E06A05" w:rsidRPr="007E05B2" w14:paraId="44E830D3" w14:textId="77777777" w:rsidTr="00E06A05">
        <w:trPr>
          <w:trHeight w:val="855"/>
        </w:trPr>
        <w:tc>
          <w:tcPr>
            <w:tcW w:w="802" w:type="dxa"/>
            <w:tcBorders>
              <w:top w:val="single" w:sz="6" w:space="0" w:color="000000"/>
              <w:bottom w:val="single" w:sz="6" w:space="0" w:color="000000"/>
            </w:tcBorders>
            <w:hideMark/>
          </w:tcPr>
          <w:p w14:paraId="5107FC41" w14:textId="77777777" w:rsidR="007E05B2" w:rsidRPr="007E05B2" w:rsidRDefault="007E05B2" w:rsidP="007E05B2">
            <w:pPr>
              <w:rPr>
                <w:lang w:val="en-GB"/>
              </w:rPr>
            </w:pPr>
            <w:r w:rsidRPr="007E05B2">
              <w:rPr>
                <w:lang w:val="en-GB"/>
              </w:rPr>
              <w:t>2 </w:t>
            </w:r>
          </w:p>
        </w:tc>
        <w:tc>
          <w:tcPr>
            <w:tcW w:w="1325" w:type="dxa"/>
            <w:tcBorders>
              <w:top w:val="single" w:sz="6" w:space="0" w:color="000000"/>
              <w:bottom w:val="single" w:sz="6" w:space="0" w:color="000000"/>
            </w:tcBorders>
            <w:hideMark/>
          </w:tcPr>
          <w:p w14:paraId="3A6521CE" w14:textId="7777777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54CEADA8" w14:textId="1581C042" w:rsidR="007E05B2" w:rsidRPr="007E05B2" w:rsidRDefault="007E05B2" w:rsidP="007E05B2">
            <w:pPr>
              <w:rPr>
                <w:lang w:val="en-GB"/>
              </w:rPr>
            </w:pPr>
            <w:r w:rsidRPr="007E05B2">
              <w:rPr>
                <w:lang w:val="en-GB"/>
              </w:rPr>
              <w:t> </w:t>
            </w:r>
            <w:r w:rsidR="009A0CC9">
              <w:rPr>
                <w:lang w:val="en-GB"/>
              </w:rPr>
              <w:softHyphen/>
              <w:t>+</w:t>
            </w:r>
          </w:p>
        </w:tc>
        <w:tc>
          <w:tcPr>
            <w:tcW w:w="992" w:type="dxa"/>
            <w:tcBorders>
              <w:top w:val="single" w:sz="6" w:space="0" w:color="000000"/>
              <w:bottom w:val="single" w:sz="6" w:space="0" w:color="000000"/>
            </w:tcBorders>
            <w:hideMark/>
          </w:tcPr>
          <w:p w14:paraId="17E8ED5C" w14:textId="3ECB4FFE" w:rsidR="007E05B2" w:rsidRPr="007E05B2" w:rsidRDefault="009A0CC9" w:rsidP="007E05B2">
            <w:pPr>
              <w:rPr>
                <w:lang w:val="en-GB"/>
              </w:rPr>
            </w:pPr>
            <w:r>
              <w:rPr>
                <w:lang w:val="en-GB"/>
              </w:rPr>
              <w:t>1.0970</w:t>
            </w:r>
            <w:r w:rsidR="007E05B2" w:rsidRPr="007E05B2">
              <w:rPr>
                <w:lang w:val="en-GB"/>
              </w:rPr>
              <w:t> </w:t>
            </w:r>
          </w:p>
        </w:tc>
        <w:tc>
          <w:tcPr>
            <w:tcW w:w="1007" w:type="dxa"/>
            <w:tcBorders>
              <w:top w:val="single" w:sz="6" w:space="0" w:color="000000"/>
              <w:bottom w:val="single" w:sz="6" w:space="0" w:color="000000"/>
            </w:tcBorders>
            <w:hideMark/>
          </w:tcPr>
          <w:p w14:paraId="5DE6A867" w14:textId="70AF33CC" w:rsidR="007E05B2" w:rsidRPr="007E05B2" w:rsidRDefault="009A0CC9" w:rsidP="007E05B2">
            <w:pPr>
              <w:rPr>
                <w:lang w:val="en-GB"/>
              </w:rPr>
            </w:pPr>
            <w:r>
              <w:rPr>
                <w:lang w:val="en-GB"/>
              </w:rPr>
              <w:t>0.03322</w:t>
            </w:r>
            <w:r w:rsidR="007E05B2" w:rsidRPr="007E05B2">
              <w:rPr>
                <w:lang w:val="en-GB"/>
              </w:rPr>
              <w:t> </w:t>
            </w:r>
          </w:p>
        </w:tc>
        <w:tc>
          <w:tcPr>
            <w:tcW w:w="0" w:type="auto"/>
            <w:tcBorders>
              <w:top w:val="single" w:sz="6" w:space="0" w:color="000000"/>
              <w:bottom w:val="single" w:sz="6" w:space="0" w:color="000000"/>
            </w:tcBorders>
            <w:hideMark/>
          </w:tcPr>
          <w:p w14:paraId="74D76A48" w14:textId="4CB2D324" w:rsidR="007E05B2" w:rsidRPr="007E05B2" w:rsidRDefault="007E05B2" w:rsidP="007E05B2">
            <w:pPr>
              <w:rPr>
                <w:lang w:val="en-GB"/>
              </w:rPr>
            </w:pPr>
          </w:p>
        </w:tc>
        <w:tc>
          <w:tcPr>
            <w:tcW w:w="0" w:type="auto"/>
            <w:tcBorders>
              <w:top w:val="single" w:sz="6" w:space="0" w:color="000000"/>
              <w:bottom w:val="single" w:sz="6" w:space="0" w:color="000000"/>
            </w:tcBorders>
            <w:hideMark/>
          </w:tcPr>
          <w:p w14:paraId="07153775" w14:textId="53FEF9D7" w:rsidR="007E05B2" w:rsidRPr="007E05B2" w:rsidRDefault="007E05B2" w:rsidP="007E05B2">
            <w:pPr>
              <w:rPr>
                <w:lang w:val="en-GB"/>
              </w:rPr>
            </w:pPr>
          </w:p>
        </w:tc>
        <w:tc>
          <w:tcPr>
            <w:tcW w:w="0" w:type="auto"/>
            <w:tcBorders>
              <w:top w:val="single" w:sz="6" w:space="0" w:color="000000"/>
              <w:bottom w:val="single" w:sz="6" w:space="0" w:color="000000"/>
            </w:tcBorders>
            <w:hideMark/>
          </w:tcPr>
          <w:p w14:paraId="53FD3B2D" w14:textId="41691863" w:rsidR="007E05B2" w:rsidRPr="007E05B2" w:rsidRDefault="008F370E" w:rsidP="007E05B2">
            <w:pPr>
              <w:rPr>
                <w:lang w:val="en-GB"/>
              </w:rPr>
            </w:pPr>
            <w:r>
              <w:rPr>
                <w:lang w:val="en-GB"/>
              </w:rPr>
              <w:t>415.2</w:t>
            </w:r>
          </w:p>
        </w:tc>
        <w:tc>
          <w:tcPr>
            <w:tcW w:w="0" w:type="auto"/>
            <w:tcBorders>
              <w:top w:val="single" w:sz="6" w:space="0" w:color="000000"/>
              <w:bottom w:val="single" w:sz="6" w:space="0" w:color="000000"/>
            </w:tcBorders>
            <w:hideMark/>
          </w:tcPr>
          <w:p w14:paraId="34D4059D" w14:textId="3C1DD41F" w:rsidR="007E05B2" w:rsidRPr="007E05B2" w:rsidRDefault="007E05B2" w:rsidP="007E05B2">
            <w:pPr>
              <w:rPr>
                <w:lang w:val="en-GB"/>
              </w:rPr>
            </w:pPr>
            <w:r w:rsidRPr="007E05B2">
              <w:rPr>
                <w:lang w:val="en-GB"/>
              </w:rPr>
              <w:t>  </w:t>
            </w:r>
            <w:r w:rsidR="008F370E">
              <w:rPr>
                <w:lang w:val="en-GB"/>
              </w:rPr>
              <w:t>/</w:t>
            </w:r>
          </w:p>
        </w:tc>
      </w:tr>
      <w:tr w:rsidR="00E06A05" w:rsidRPr="007E05B2" w14:paraId="08744838" w14:textId="77777777" w:rsidTr="00E06A05">
        <w:trPr>
          <w:trHeight w:val="435"/>
        </w:trPr>
        <w:tc>
          <w:tcPr>
            <w:tcW w:w="802" w:type="dxa"/>
            <w:tcBorders>
              <w:top w:val="single" w:sz="6" w:space="0" w:color="000000"/>
              <w:bottom w:val="single" w:sz="6" w:space="0" w:color="000000"/>
            </w:tcBorders>
            <w:hideMark/>
          </w:tcPr>
          <w:p w14:paraId="1AA5F1DC" w14:textId="77777777" w:rsidR="007E05B2" w:rsidRPr="007E05B2" w:rsidRDefault="007E05B2" w:rsidP="007E05B2">
            <w:pPr>
              <w:rPr>
                <w:lang w:val="en-GB"/>
              </w:rPr>
            </w:pPr>
            <w:r w:rsidRPr="007E05B2">
              <w:rPr>
                <w:lang w:val="en-GB"/>
              </w:rPr>
              <w:lastRenderedPageBreak/>
              <w:t>3 </w:t>
            </w:r>
          </w:p>
        </w:tc>
        <w:tc>
          <w:tcPr>
            <w:tcW w:w="1325" w:type="dxa"/>
            <w:tcBorders>
              <w:top w:val="single" w:sz="6" w:space="0" w:color="000000"/>
              <w:bottom w:val="single" w:sz="6" w:space="0" w:color="000000"/>
            </w:tcBorders>
            <w:hideMark/>
          </w:tcPr>
          <w:p w14:paraId="6B3C4B47" w14:textId="763EAA3E" w:rsidR="007E05B2" w:rsidRPr="007E05B2" w:rsidRDefault="007D4B71" w:rsidP="007E05B2">
            <w:pPr>
              <w:rPr>
                <w:lang w:val="en-GB"/>
              </w:rPr>
            </w:pPr>
            <w:r>
              <w:rPr>
                <w:lang w:val="en-GB"/>
              </w:rPr>
              <w:t>+</w:t>
            </w:r>
          </w:p>
        </w:tc>
        <w:tc>
          <w:tcPr>
            <w:tcW w:w="567" w:type="dxa"/>
            <w:tcBorders>
              <w:top w:val="single" w:sz="6" w:space="0" w:color="000000"/>
              <w:bottom w:val="single" w:sz="6" w:space="0" w:color="000000"/>
            </w:tcBorders>
            <w:hideMark/>
          </w:tcPr>
          <w:p w14:paraId="0320D224" w14:textId="03775EF0" w:rsidR="007E05B2" w:rsidRPr="007E05B2" w:rsidRDefault="007E05B2" w:rsidP="007E05B2">
            <w:pPr>
              <w:rPr>
                <w:lang w:val="en-GB"/>
              </w:rPr>
            </w:pPr>
            <w:r w:rsidRPr="007E05B2">
              <w:rPr>
                <w:lang w:val="en-GB"/>
              </w:rPr>
              <w:t> </w:t>
            </w:r>
            <w:r w:rsidR="007D4B71">
              <w:rPr>
                <w:lang w:val="en-GB"/>
              </w:rPr>
              <w:t>+</w:t>
            </w:r>
          </w:p>
        </w:tc>
        <w:tc>
          <w:tcPr>
            <w:tcW w:w="992" w:type="dxa"/>
            <w:tcBorders>
              <w:top w:val="single" w:sz="6" w:space="0" w:color="000000"/>
              <w:bottom w:val="single" w:sz="6" w:space="0" w:color="000000"/>
            </w:tcBorders>
            <w:hideMark/>
          </w:tcPr>
          <w:p w14:paraId="1D2A5F8F" w14:textId="549C2705" w:rsidR="007E05B2" w:rsidRPr="007E05B2" w:rsidRDefault="007D4B71" w:rsidP="007E05B2">
            <w:pPr>
              <w:rPr>
                <w:lang w:val="en-GB"/>
              </w:rPr>
            </w:pPr>
            <w:r>
              <w:rPr>
                <w:lang w:val="en-GB"/>
              </w:rPr>
              <w:t>1.0290</w:t>
            </w:r>
          </w:p>
        </w:tc>
        <w:tc>
          <w:tcPr>
            <w:tcW w:w="1007" w:type="dxa"/>
            <w:tcBorders>
              <w:top w:val="single" w:sz="6" w:space="0" w:color="000000"/>
              <w:bottom w:val="single" w:sz="6" w:space="0" w:color="000000"/>
            </w:tcBorders>
            <w:hideMark/>
          </w:tcPr>
          <w:p w14:paraId="7DA0B86E" w14:textId="18EBD1AE" w:rsidR="007E05B2" w:rsidRPr="007E05B2" w:rsidRDefault="007D4B71" w:rsidP="007E05B2">
            <w:pPr>
              <w:rPr>
                <w:lang w:val="en-GB"/>
              </w:rPr>
            </w:pPr>
            <w:r>
              <w:rPr>
                <w:lang w:val="en-GB"/>
              </w:rPr>
              <w:t>0.04742</w:t>
            </w:r>
          </w:p>
        </w:tc>
        <w:tc>
          <w:tcPr>
            <w:tcW w:w="0" w:type="auto"/>
            <w:tcBorders>
              <w:top w:val="single" w:sz="6" w:space="0" w:color="000000"/>
              <w:bottom w:val="single" w:sz="6" w:space="0" w:color="000000"/>
            </w:tcBorders>
            <w:hideMark/>
          </w:tcPr>
          <w:p w14:paraId="19D04FBF" w14:textId="6C2E7363" w:rsidR="007E05B2" w:rsidRPr="007E05B2" w:rsidRDefault="007E05B2" w:rsidP="007E05B2">
            <w:pPr>
              <w:rPr>
                <w:lang w:val="en-GB"/>
              </w:rPr>
            </w:pPr>
            <w:r w:rsidRPr="007E05B2">
              <w:rPr>
                <w:lang w:val="en-GB"/>
              </w:rPr>
              <w:t>  </w:t>
            </w:r>
            <w:r w:rsidR="00CD5CC8">
              <w:rPr>
                <w:lang w:val="en-GB"/>
              </w:rPr>
              <w:t>+</w:t>
            </w:r>
          </w:p>
        </w:tc>
        <w:tc>
          <w:tcPr>
            <w:tcW w:w="0" w:type="auto"/>
            <w:tcBorders>
              <w:top w:val="single" w:sz="6" w:space="0" w:color="000000"/>
              <w:bottom w:val="single" w:sz="6" w:space="0" w:color="000000"/>
            </w:tcBorders>
            <w:hideMark/>
          </w:tcPr>
          <w:p w14:paraId="6790088F" w14:textId="718DE8F2"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1BA53C4E" w14:textId="0A56EE57" w:rsidR="007E05B2" w:rsidRPr="007E05B2" w:rsidRDefault="00CD5CC8" w:rsidP="007E05B2">
            <w:pPr>
              <w:rPr>
                <w:lang w:val="en-GB"/>
              </w:rPr>
            </w:pPr>
            <w:r>
              <w:rPr>
                <w:lang w:val="en-GB"/>
              </w:rPr>
              <w:t>416.4</w:t>
            </w:r>
            <w:r w:rsidR="007E05B2" w:rsidRPr="007E05B2">
              <w:rPr>
                <w:lang w:val="en-GB"/>
              </w:rPr>
              <w:t> </w:t>
            </w:r>
          </w:p>
        </w:tc>
        <w:tc>
          <w:tcPr>
            <w:tcW w:w="0" w:type="auto"/>
            <w:tcBorders>
              <w:top w:val="single" w:sz="6" w:space="0" w:color="000000"/>
              <w:bottom w:val="single" w:sz="6" w:space="0" w:color="000000"/>
            </w:tcBorders>
            <w:hideMark/>
          </w:tcPr>
          <w:p w14:paraId="2D073475" w14:textId="59334348" w:rsidR="007E05B2" w:rsidRPr="007E05B2" w:rsidRDefault="007E05B2" w:rsidP="007E05B2">
            <w:pPr>
              <w:rPr>
                <w:lang w:val="en-GB"/>
              </w:rPr>
            </w:pPr>
          </w:p>
        </w:tc>
      </w:tr>
      <w:tr w:rsidR="00E06A05" w:rsidRPr="007E05B2" w14:paraId="497CB7EE" w14:textId="77777777" w:rsidTr="00E06A05">
        <w:trPr>
          <w:trHeight w:val="435"/>
        </w:trPr>
        <w:tc>
          <w:tcPr>
            <w:tcW w:w="802" w:type="dxa"/>
            <w:tcBorders>
              <w:top w:val="single" w:sz="6" w:space="0" w:color="000000"/>
              <w:bottom w:val="single" w:sz="6" w:space="0" w:color="000000"/>
            </w:tcBorders>
            <w:hideMark/>
          </w:tcPr>
          <w:p w14:paraId="70034C68" w14:textId="77777777" w:rsidR="007E05B2" w:rsidRPr="007E05B2" w:rsidRDefault="007E05B2" w:rsidP="007E05B2">
            <w:pPr>
              <w:rPr>
                <w:lang w:val="en-GB"/>
              </w:rPr>
            </w:pPr>
            <w:r w:rsidRPr="007E05B2">
              <w:rPr>
                <w:lang w:val="en-GB"/>
              </w:rPr>
              <w:t>4 </w:t>
            </w:r>
          </w:p>
        </w:tc>
        <w:tc>
          <w:tcPr>
            <w:tcW w:w="1325" w:type="dxa"/>
            <w:tcBorders>
              <w:top w:val="single" w:sz="6" w:space="0" w:color="000000"/>
              <w:bottom w:val="single" w:sz="6" w:space="0" w:color="000000"/>
            </w:tcBorders>
            <w:hideMark/>
          </w:tcPr>
          <w:p w14:paraId="4997173C" w14:textId="7777777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4463308A" w14:textId="440237BA" w:rsidR="007E05B2" w:rsidRPr="007E05B2" w:rsidRDefault="007E05B2" w:rsidP="007E05B2">
            <w:pPr>
              <w:rPr>
                <w:lang w:val="en-GB"/>
              </w:rPr>
            </w:pPr>
            <w:r w:rsidRPr="007E05B2">
              <w:rPr>
                <w:lang w:val="en-GB"/>
              </w:rPr>
              <w:t> </w:t>
            </w:r>
            <w:r w:rsidR="00CD5CC8">
              <w:rPr>
                <w:lang w:val="en-GB"/>
              </w:rPr>
              <w:t>+</w:t>
            </w:r>
            <w:r w:rsidRPr="007E05B2">
              <w:rPr>
                <w:lang w:val="en-GB"/>
              </w:rPr>
              <w:t> </w:t>
            </w:r>
          </w:p>
        </w:tc>
        <w:tc>
          <w:tcPr>
            <w:tcW w:w="992" w:type="dxa"/>
            <w:tcBorders>
              <w:top w:val="single" w:sz="6" w:space="0" w:color="000000"/>
              <w:bottom w:val="single" w:sz="6" w:space="0" w:color="000000"/>
            </w:tcBorders>
            <w:hideMark/>
          </w:tcPr>
          <w:p w14:paraId="2C49EC82" w14:textId="66440BD4" w:rsidR="007E05B2" w:rsidRPr="007E05B2" w:rsidRDefault="00C106F2" w:rsidP="007E05B2">
            <w:pPr>
              <w:rPr>
                <w:lang w:val="en-GB"/>
              </w:rPr>
            </w:pPr>
            <w:r>
              <w:rPr>
                <w:lang w:val="en-GB"/>
              </w:rPr>
              <w:t>1.1040</w:t>
            </w:r>
            <w:r w:rsidR="007E05B2" w:rsidRPr="007E05B2">
              <w:rPr>
                <w:lang w:val="en-GB"/>
              </w:rPr>
              <w:t> </w:t>
            </w:r>
          </w:p>
        </w:tc>
        <w:tc>
          <w:tcPr>
            <w:tcW w:w="1007" w:type="dxa"/>
            <w:tcBorders>
              <w:top w:val="single" w:sz="6" w:space="0" w:color="000000"/>
              <w:bottom w:val="single" w:sz="6" w:space="0" w:color="000000"/>
            </w:tcBorders>
            <w:hideMark/>
          </w:tcPr>
          <w:p w14:paraId="2B0310EB"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2FACCB1C"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12F8AC71"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68FC3886" w14:textId="1FB95774" w:rsidR="007E05B2" w:rsidRPr="007E05B2" w:rsidRDefault="00C106F2" w:rsidP="007E05B2">
            <w:pPr>
              <w:rPr>
                <w:lang w:val="en-GB"/>
              </w:rPr>
            </w:pPr>
            <w:r>
              <w:rPr>
                <w:lang w:val="en-GB"/>
              </w:rPr>
              <w:t>416.4</w:t>
            </w:r>
            <w:r w:rsidR="007E05B2" w:rsidRPr="007E05B2">
              <w:rPr>
                <w:lang w:val="en-GB"/>
              </w:rPr>
              <w:t> </w:t>
            </w:r>
          </w:p>
        </w:tc>
        <w:tc>
          <w:tcPr>
            <w:tcW w:w="0" w:type="auto"/>
            <w:tcBorders>
              <w:top w:val="single" w:sz="6" w:space="0" w:color="000000"/>
              <w:bottom w:val="single" w:sz="6" w:space="0" w:color="000000"/>
            </w:tcBorders>
            <w:hideMark/>
          </w:tcPr>
          <w:p w14:paraId="2F1165D7" w14:textId="77777777" w:rsidR="007E05B2" w:rsidRPr="007E05B2" w:rsidRDefault="007E05B2" w:rsidP="007E05B2">
            <w:pPr>
              <w:rPr>
                <w:lang w:val="en-GB"/>
              </w:rPr>
            </w:pPr>
            <w:r w:rsidRPr="007E05B2">
              <w:rPr>
                <w:lang w:val="en-GB"/>
              </w:rPr>
              <w:t>  </w:t>
            </w:r>
          </w:p>
        </w:tc>
      </w:tr>
      <w:tr w:rsidR="00E06A05" w:rsidRPr="007E05B2" w14:paraId="24239A59" w14:textId="77777777" w:rsidTr="00E06A05">
        <w:trPr>
          <w:trHeight w:val="855"/>
        </w:trPr>
        <w:tc>
          <w:tcPr>
            <w:tcW w:w="802" w:type="dxa"/>
            <w:tcBorders>
              <w:top w:val="single" w:sz="6" w:space="0" w:color="000000"/>
              <w:bottom w:val="single" w:sz="6" w:space="0" w:color="000000"/>
            </w:tcBorders>
            <w:hideMark/>
          </w:tcPr>
          <w:p w14:paraId="50A90299" w14:textId="77777777" w:rsidR="007E05B2" w:rsidRPr="007E05B2" w:rsidRDefault="007E05B2" w:rsidP="007E05B2">
            <w:pPr>
              <w:rPr>
                <w:lang w:val="en-GB"/>
              </w:rPr>
            </w:pPr>
            <w:r w:rsidRPr="007E05B2">
              <w:rPr>
                <w:lang w:val="en-GB"/>
              </w:rPr>
              <w:t>5 </w:t>
            </w:r>
          </w:p>
        </w:tc>
        <w:tc>
          <w:tcPr>
            <w:tcW w:w="1325" w:type="dxa"/>
            <w:tcBorders>
              <w:top w:val="single" w:sz="6" w:space="0" w:color="000000"/>
              <w:bottom w:val="single" w:sz="6" w:space="0" w:color="000000"/>
            </w:tcBorders>
            <w:hideMark/>
          </w:tcPr>
          <w:p w14:paraId="7ED578F3" w14:textId="7777777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5E8E0C85" w14:textId="08E99149" w:rsidR="007E05B2" w:rsidRPr="007E05B2" w:rsidRDefault="007E05B2" w:rsidP="007E05B2">
            <w:pPr>
              <w:rPr>
                <w:lang w:val="en-GB"/>
              </w:rPr>
            </w:pPr>
            <w:r w:rsidRPr="007E05B2">
              <w:rPr>
                <w:lang w:val="en-GB"/>
              </w:rPr>
              <w:t> </w:t>
            </w:r>
            <w:r w:rsidR="00D770B6">
              <w:rPr>
                <w:lang w:val="en-GB"/>
              </w:rPr>
              <w:t>+</w:t>
            </w:r>
          </w:p>
        </w:tc>
        <w:tc>
          <w:tcPr>
            <w:tcW w:w="992" w:type="dxa"/>
            <w:tcBorders>
              <w:top w:val="single" w:sz="6" w:space="0" w:color="000000"/>
              <w:bottom w:val="single" w:sz="6" w:space="0" w:color="000000"/>
            </w:tcBorders>
            <w:hideMark/>
          </w:tcPr>
          <w:p w14:paraId="0A83291B" w14:textId="03D7D436" w:rsidR="007E05B2" w:rsidRPr="007E05B2" w:rsidRDefault="00D770B6" w:rsidP="007E05B2">
            <w:pPr>
              <w:rPr>
                <w:lang w:val="en-GB"/>
              </w:rPr>
            </w:pPr>
            <w:r>
              <w:rPr>
                <w:lang w:val="en-GB"/>
              </w:rPr>
              <w:t>1.0550</w:t>
            </w:r>
            <w:r w:rsidR="007E05B2" w:rsidRPr="007E05B2">
              <w:rPr>
                <w:lang w:val="en-GB"/>
              </w:rPr>
              <w:t> </w:t>
            </w:r>
          </w:p>
        </w:tc>
        <w:tc>
          <w:tcPr>
            <w:tcW w:w="1007" w:type="dxa"/>
            <w:tcBorders>
              <w:top w:val="single" w:sz="6" w:space="0" w:color="000000"/>
              <w:bottom w:val="single" w:sz="6" w:space="0" w:color="000000"/>
            </w:tcBorders>
            <w:hideMark/>
          </w:tcPr>
          <w:p w14:paraId="64CC9BAA" w14:textId="1D6AF0CD"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187CC511" w14:textId="3A684E4C" w:rsidR="007E05B2" w:rsidRPr="007E05B2" w:rsidRDefault="0029113D" w:rsidP="007E05B2">
            <w:pPr>
              <w:rPr>
                <w:lang w:val="en-GB"/>
              </w:rPr>
            </w:pPr>
            <w:r>
              <w:rPr>
                <w:lang w:val="en-GB"/>
              </w:rPr>
              <w:t xml:space="preserve">  </w:t>
            </w:r>
            <w:r w:rsidR="007E05B2" w:rsidRPr="007E05B2">
              <w:rPr>
                <w:lang w:val="en-GB"/>
              </w:rPr>
              <w:t>+ </w:t>
            </w:r>
          </w:p>
        </w:tc>
        <w:tc>
          <w:tcPr>
            <w:tcW w:w="0" w:type="auto"/>
            <w:tcBorders>
              <w:top w:val="single" w:sz="6" w:space="0" w:color="000000"/>
              <w:bottom w:val="single" w:sz="6" w:space="0" w:color="000000"/>
            </w:tcBorders>
            <w:hideMark/>
          </w:tcPr>
          <w:p w14:paraId="05A0DDC5"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076871B6" w14:textId="37760D3D" w:rsidR="007E05B2" w:rsidRPr="007E05B2" w:rsidRDefault="00CE4E75" w:rsidP="007E05B2">
            <w:pPr>
              <w:rPr>
                <w:lang w:val="en-GB"/>
              </w:rPr>
            </w:pPr>
            <w:r>
              <w:rPr>
                <w:lang w:val="en-GB"/>
              </w:rPr>
              <w:t>416.5</w:t>
            </w:r>
            <w:r w:rsidR="007E05B2" w:rsidRPr="007E05B2">
              <w:rPr>
                <w:lang w:val="en-GB"/>
              </w:rPr>
              <w:t> </w:t>
            </w:r>
          </w:p>
        </w:tc>
        <w:tc>
          <w:tcPr>
            <w:tcW w:w="0" w:type="auto"/>
            <w:tcBorders>
              <w:top w:val="single" w:sz="6" w:space="0" w:color="000000"/>
              <w:bottom w:val="single" w:sz="6" w:space="0" w:color="000000"/>
            </w:tcBorders>
            <w:hideMark/>
          </w:tcPr>
          <w:p w14:paraId="4CDF0DDC" w14:textId="77777777" w:rsidR="007E05B2" w:rsidRPr="007E05B2" w:rsidRDefault="007E05B2" w:rsidP="007E05B2">
            <w:pPr>
              <w:rPr>
                <w:lang w:val="en-GB"/>
              </w:rPr>
            </w:pPr>
            <w:r w:rsidRPr="007E05B2">
              <w:rPr>
                <w:lang w:val="en-GB"/>
              </w:rPr>
              <w:t>  </w:t>
            </w:r>
          </w:p>
        </w:tc>
      </w:tr>
      <w:tr w:rsidR="00E06A05" w:rsidRPr="007E05B2" w14:paraId="58AA426F" w14:textId="77777777" w:rsidTr="00E06A05">
        <w:trPr>
          <w:trHeight w:val="435"/>
        </w:trPr>
        <w:tc>
          <w:tcPr>
            <w:tcW w:w="802" w:type="dxa"/>
            <w:tcBorders>
              <w:top w:val="single" w:sz="6" w:space="0" w:color="000000"/>
              <w:bottom w:val="single" w:sz="6" w:space="0" w:color="000000"/>
            </w:tcBorders>
            <w:hideMark/>
          </w:tcPr>
          <w:p w14:paraId="04E5119E" w14:textId="77777777" w:rsidR="007E05B2" w:rsidRPr="007E05B2" w:rsidRDefault="007E05B2" w:rsidP="007E05B2">
            <w:pPr>
              <w:rPr>
                <w:lang w:val="en-GB"/>
              </w:rPr>
            </w:pPr>
            <w:r w:rsidRPr="007E05B2">
              <w:rPr>
                <w:lang w:val="en-GB"/>
              </w:rPr>
              <w:t>6 </w:t>
            </w:r>
          </w:p>
        </w:tc>
        <w:tc>
          <w:tcPr>
            <w:tcW w:w="1325" w:type="dxa"/>
            <w:tcBorders>
              <w:top w:val="single" w:sz="6" w:space="0" w:color="000000"/>
              <w:bottom w:val="single" w:sz="6" w:space="0" w:color="000000"/>
            </w:tcBorders>
            <w:hideMark/>
          </w:tcPr>
          <w:p w14:paraId="62E1803C" w14:textId="7777777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00017397" w14:textId="7680742C" w:rsidR="007E05B2" w:rsidRPr="007E05B2" w:rsidRDefault="007E05B2" w:rsidP="007E05B2">
            <w:pPr>
              <w:rPr>
                <w:lang w:val="en-GB"/>
              </w:rPr>
            </w:pPr>
            <w:r w:rsidRPr="007E05B2">
              <w:rPr>
                <w:lang w:val="en-GB"/>
              </w:rPr>
              <w:t> </w:t>
            </w:r>
            <w:r w:rsidR="00691A2D">
              <w:rPr>
                <w:lang w:val="en-GB"/>
              </w:rPr>
              <w:t>+</w:t>
            </w:r>
            <w:r w:rsidRPr="007E05B2">
              <w:rPr>
                <w:lang w:val="en-GB"/>
              </w:rPr>
              <w:t> </w:t>
            </w:r>
          </w:p>
        </w:tc>
        <w:tc>
          <w:tcPr>
            <w:tcW w:w="992" w:type="dxa"/>
            <w:tcBorders>
              <w:top w:val="single" w:sz="6" w:space="0" w:color="000000"/>
              <w:bottom w:val="single" w:sz="6" w:space="0" w:color="000000"/>
            </w:tcBorders>
            <w:hideMark/>
          </w:tcPr>
          <w:p w14:paraId="52BC09A6" w14:textId="4CCC196B" w:rsidR="007E05B2" w:rsidRPr="007E05B2" w:rsidRDefault="00691A2D" w:rsidP="007E05B2">
            <w:pPr>
              <w:rPr>
                <w:lang w:val="en-GB"/>
              </w:rPr>
            </w:pPr>
            <w:r>
              <w:rPr>
                <w:lang w:val="en-GB"/>
              </w:rPr>
              <w:t>1.0980</w:t>
            </w:r>
          </w:p>
        </w:tc>
        <w:tc>
          <w:tcPr>
            <w:tcW w:w="1007" w:type="dxa"/>
            <w:tcBorders>
              <w:top w:val="single" w:sz="6" w:space="0" w:color="000000"/>
              <w:bottom w:val="single" w:sz="6" w:space="0" w:color="000000"/>
            </w:tcBorders>
            <w:hideMark/>
          </w:tcPr>
          <w:p w14:paraId="12CAFC13" w14:textId="68763DBB" w:rsidR="007E05B2" w:rsidRPr="007E05B2" w:rsidRDefault="007E05B2" w:rsidP="007E05B2">
            <w:pPr>
              <w:rPr>
                <w:lang w:val="en-GB"/>
              </w:rPr>
            </w:pPr>
            <w:r w:rsidRPr="007E05B2">
              <w:rPr>
                <w:lang w:val="en-GB"/>
              </w:rPr>
              <w:t> </w:t>
            </w:r>
            <w:r w:rsidR="00691A2D">
              <w:rPr>
                <w:lang w:val="en-GB"/>
              </w:rPr>
              <w:t>0.03258</w:t>
            </w:r>
          </w:p>
        </w:tc>
        <w:tc>
          <w:tcPr>
            <w:tcW w:w="0" w:type="auto"/>
            <w:tcBorders>
              <w:top w:val="single" w:sz="6" w:space="0" w:color="000000"/>
              <w:bottom w:val="single" w:sz="6" w:space="0" w:color="000000"/>
            </w:tcBorders>
            <w:hideMark/>
          </w:tcPr>
          <w:p w14:paraId="10353348" w14:textId="674BE03D" w:rsidR="007E05B2" w:rsidRPr="007E05B2" w:rsidRDefault="007E05B2" w:rsidP="007E05B2">
            <w:pPr>
              <w:rPr>
                <w:lang w:val="en-GB"/>
              </w:rPr>
            </w:pPr>
          </w:p>
        </w:tc>
        <w:tc>
          <w:tcPr>
            <w:tcW w:w="0" w:type="auto"/>
            <w:tcBorders>
              <w:top w:val="single" w:sz="6" w:space="0" w:color="000000"/>
              <w:bottom w:val="single" w:sz="6" w:space="0" w:color="000000"/>
            </w:tcBorders>
            <w:hideMark/>
          </w:tcPr>
          <w:p w14:paraId="63FD047B" w14:textId="77777777" w:rsidR="007E05B2" w:rsidRPr="007E05B2" w:rsidRDefault="007E05B2" w:rsidP="007E05B2">
            <w:pPr>
              <w:rPr>
                <w:lang w:val="en-GB"/>
              </w:rPr>
            </w:pPr>
            <w:r w:rsidRPr="007E05B2">
              <w:rPr>
                <w:lang w:val="en-GB"/>
              </w:rPr>
              <w:t>  </w:t>
            </w:r>
          </w:p>
        </w:tc>
        <w:tc>
          <w:tcPr>
            <w:tcW w:w="0" w:type="auto"/>
            <w:tcBorders>
              <w:top w:val="single" w:sz="6" w:space="0" w:color="000000"/>
              <w:bottom w:val="single" w:sz="6" w:space="0" w:color="000000"/>
            </w:tcBorders>
            <w:hideMark/>
          </w:tcPr>
          <w:p w14:paraId="7CA1CCC7" w14:textId="1E1764F2" w:rsidR="007E05B2" w:rsidRPr="007E05B2" w:rsidRDefault="008D0830" w:rsidP="007E05B2">
            <w:pPr>
              <w:rPr>
                <w:lang w:val="en-GB"/>
              </w:rPr>
            </w:pPr>
            <w:r>
              <w:rPr>
                <w:lang w:val="en-GB"/>
              </w:rPr>
              <w:t>417.5</w:t>
            </w:r>
            <w:r w:rsidR="007E05B2" w:rsidRPr="007E05B2">
              <w:rPr>
                <w:lang w:val="en-GB"/>
              </w:rPr>
              <w:t> </w:t>
            </w:r>
          </w:p>
        </w:tc>
        <w:tc>
          <w:tcPr>
            <w:tcW w:w="0" w:type="auto"/>
            <w:tcBorders>
              <w:top w:val="single" w:sz="6" w:space="0" w:color="000000"/>
              <w:bottom w:val="single" w:sz="6" w:space="0" w:color="000000"/>
            </w:tcBorders>
            <w:hideMark/>
          </w:tcPr>
          <w:p w14:paraId="6639F649" w14:textId="77777777" w:rsidR="007E05B2" w:rsidRPr="007E05B2" w:rsidRDefault="007E05B2" w:rsidP="007E05B2">
            <w:pPr>
              <w:rPr>
                <w:lang w:val="en-GB"/>
              </w:rPr>
            </w:pPr>
            <w:r w:rsidRPr="007E05B2">
              <w:rPr>
                <w:lang w:val="en-GB"/>
              </w:rPr>
              <w:t>  </w:t>
            </w:r>
          </w:p>
        </w:tc>
      </w:tr>
      <w:tr w:rsidR="00E06A05" w:rsidRPr="007E05B2" w14:paraId="432A2AB5" w14:textId="77777777" w:rsidTr="00E06A05">
        <w:trPr>
          <w:trHeight w:val="855"/>
        </w:trPr>
        <w:tc>
          <w:tcPr>
            <w:tcW w:w="802" w:type="dxa"/>
            <w:tcBorders>
              <w:top w:val="single" w:sz="6" w:space="0" w:color="000000"/>
              <w:bottom w:val="single" w:sz="6" w:space="0" w:color="000000"/>
            </w:tcBorders>
            <w:hideMark/>
          </w:tcPr>
          <w:p w14:paraId="16C37617" w14:textId="77777777" w:rsidR="007E05B2" w:rsidRPr="007E05B2" w:rsidRDefault="007E05B2" w:rsidP="007E05B2">
            <w:pPr>
              <w:rPr>
                <w:lang w:val="en-GB"/>
              </w:rPr>
            </w:pPr>
            <w:r w:rsidRPr="007E05B2">
              <w:rPr>
                <w:lang w:val="en-GB"/>
              </w:rPr>
              <w:t>7 </w:t>
            </w:r>
          </w:p>
        </w:tc>
        <w:tc>
          <w:tcPr>
            <w:tcW w:w="1325" w:type="dxa"/>
            <w:tcBorders>
              <w:top w:val="single" w:sz="6" w:space="0" w:color="000000"/>
              <w:bottom w:val="single" w:sz="6" w:space="0" w:color="000000"/>
            </w:tcBorders>
            <w:hideMark/>
          </w:tcPr>
          <w:p w14:paraId="63961B0F" w14:textId="77777777" w:rsidR="007E05B2" w:rsidRPr="007E05B2" w:rsidRDefault="007E05B2" w:rsidP="007E05B2">
            <w:pPr>
              <w:rPr>
                <w:lang w:val="en-GB"/>
              </w:rPr>
            </w:pPr>
            <w:r w:rsidRPr="007E05B2">
              <w:rPr>
                <w:lang w:val="en-GB"/>
              </w:rPr>
              <w:t>+ </w:t>
            </w:r>
          </w:p>
        </w:tc>
        <w:tc>
          <w:tcPr>
            <w:tcW w:w="567" w:type="dxa"/>
            <w:tcBorders>
              <w:top w:val="single" w:sz="6" w:space="0" w:color="000000"/>
              <w:bottom w:val="single" w:sz="6" w:space="0" w:color="000000"/>
            </w:tcBorders>
            <w:hideMark/>
          </w:tcPr>
          <w:p w14:paraId="1098EBF7" w14:textId="77D95A9D" w:rsidR="007E05B2" w:rsidRPr="007E05B2" w:rsidRDefault="00F50158" w:rsidP="007E05B2">
            <w:pPr>
              <w:rPr>
                <w:lang w:val="en-GB"/>
              </w:rPr>
            </w:pPr>
            <w:r>
              <w:rPr>
                <w:lang w:val="en-GB"/>
              </w:rPr>
              <w:t xml:space="preserve"> </w:t>
            </w:r>
            <w:r w:rsidR="007E05B2" w:rsidRPr="007E05B2">
              <w:rPr>
                <w:lang w:val="en-GB"/>
              </w:rPr>
              <w:t>+ </w:t>
            </w:r>
          </w:p>
        </w:tc>
        <w:tc>
          <w:tcPr>
            <w:tcW w:w="992" w:type="dxa"/>
            <w:tcBorders>
              <w:top w:val="single" w:sz="6" w:space="0" w:color="000000"/>
              <w:bottom w:val="single" w:sz="6" w:space="0" w:color="000000"/>
            </w:tcBorders>
            <w:hideMark/>
          </w:tcPr>
          <w:p w14:paraId="55A10A37" w14:textId="64B95DA1" w:rsidR="007E05B2" w:rsidRPr="007E05B2" w:rsidRDefault="008D0830" w:rsidP="007E05B2">
            <w:pPr>
              <w:rPr>
                <w:lang w:val="en-GB"/>
              </w:rPr>
            </w:pPr>
            <w:r>
              <w:rPr>
                <w:lang w:val="en-GB"/>
              </w:rPr>
              <w:t>0.9588</w:t>
            </w:r>
          </w:p>
        </w:tc>
        <w:tc>
          <w:tcPr>
            <w:tcW w:w="1007" w:type="dxa"/>
            <w:tcBorders>
              <w:top w:val="single" w:sz="6" w:space="0" w:color="000000"/>
              <w:bottom w:val="single" w:sz="6" w:space="0" w:color="000000"/>
            </w:tcBorders>
            <w:hideMark/>
          </w:tcPr>
          <w:p w14:paraId="1E11D59F" w14:textId="776724BE" w:rsidR="007E05B2" w:rsidRPr="007E05B2" w:rsidRDefault="00207B71" w:rsidP="007E05B2">
            <w:pPr>
              <w:rPr>
                <w:lang w:val="en-GB"/>
              </w:rPr>
            </w:pPr>
            <w:r>
              <w:rPr>
                <w:lang w:val="en-GB"/>
              </w:rPr>
              <w:t>0.17800</w:t>
            </w:r>
          </w:p>
        </w:tc>
        <w:tc>
          <w:tcPr>
            <w:tcW w:w="0" w:type="auto"/>
            <w:tcBorders>
              <w:top w:val="single" w:sz="6" w:space="0" w:color="000000"/>
              <w:bottom w:val="single" w:sz="6" w:space="0" w:color="000000"/>
            </w:tcBorders>
            <w:hideMark/>
          </w:tcPr>
          <w:p w14:paraId="2D3CEEFC" w14:textId="4AF976D2" w:rsidR="007E05B2" w:rsidRPr="007E05B2" w:rsidRDefault="007E05B2" w:rsidP="007E05B2">
            <w:pPr>
              <w:rPr>
                <w:lang w:val="en-GB"/>
              </w:rPr>
            </w:pPr>
            <w:r w:rsidRPr="007E05B2">
              <w:rPr>
                <w:lang w:val="en-GB"/>
              </w:rPr>
              <w:t>  </w:t>
            </w:r>
            <w:r w:rsidR="00207B71">
              <w:rPr>
                <w:lang w:val="en-GB"/>
              </w:rPr>
              <w:t>+</w:t>
            </w:r>
          </w:p>
        </w:tc>
        <w:tc>
          <w:tcPr>
            <w:tcW w:w="0" w:type="auto"/>
            <w:tcBorders>
              <w:top w:val="single" w:sz="6" w:space="0" w:color="000000"/>
              <w:bottom w:val="single" w:sz="6" w:space="0" w:color="000000"/>
            </w:tcBorders>
            <w:hideMark/>
          </w:tcPr>
          <w:p w14:paraId="15A8F232" w14:textId="7B18E7D8" w:rsidR="007E05B2" w:rsidRPr="007E05B2" w:rsidRDefault="007E05B2" w:rsidP="007E05B2">
            <w:pPr>
              <w:rPr>
                <w:lang w:val="en-GB"/>
              </w:rPr>
            </w:pPr>
            <w:r w:rsidRPr="007E05B2">
              <w:rPr>
                <w:lang w:val="en-GB"/>
              </w:rPr>
              <w:t> </w:t>
            </w:r>
            <w:r w:rsidR="001516D6">
              <w:rPr>
                <w:lang w:val="en-GB"/>
              </w:rPr>
              <w:t>+</w:t>
            </w:r>
          </w:p>
        </w:tc>
        <w:tc>
          <w:tcPr>
            <w:tcW w:w="0" w:type="auto"/>
            <w:tcBorders>
              <w:top w:val="single" w:sz="6" w:space="0" w:color="000000"/>
              <w:bottom w:val="single" w:sz="6" w:space="0" w:color="000000"/>
            </w:tcBorders>
            <w:hideMark/>
          </w:tcPr>
          <w:p w14:paraId="0D6027EE" w14:textId="09A8FA4B" w:rsidR="007E05B2" w:rsidRPr="007E05B2" w:rsidRDefault="001516D6" w:rsidP="007E05B2">
            <w:pPr>
              <w:rPr>
                <w:lang w:val="en-GB"/>
              </w:rPr>
            </w:pPr>
            <w:r>
              <w:rPr>
                <w:lang w:val="en-GB"/>
              </w:rPr>
              <w:t>418.0</w:t>
            </w:r>
            <w:r w:rsidR="007E05B2" w:rsidRPr="007E05B2">
              <w:rPr>
                <w:lang w:val="en-GB"/>
              </w:rPr>
              <w:t> </w:t>
            </w:r>
          </w:p>
        </w:tc>
        <w:tc>
          <w:tcPr>
            <w:tcW w:w="0" w:type="auto"/>
            <w:tcBorders>
              <w:top w:val="single" w:sz="6" w:space="0" w:color="000000"/>
              <w:bottom w:val="single" w:sz="6" w:space="0" w:color="000000"/>
            </w:tcBorders>
            <w:hideMark/>
          </w:tcPr>
          <w:p w14:paraId="3CE89F0B" w14:textId="77777777" w:rsidR="007E05B2" w:rsidRPr="007E05B2" w:rsidRDefault="007E05B2" w:rsidP="007E05B2">
            <w:pPr>
              <w:rPr>
                <w:lang w:val="en-GB"/>
              </w:rPr>
            </w:pPr>
            <w:r w:rsidRPr="007E05B2">
              <w:rPr>
                <w:lang w:val="en-GB"/>
              </w:rPr>
              <w:t>  </w:t>
            </w:r>
          </w:p>
        </w:tc>
      </w:tr>
    </w:tbl>
    <w:p w14:paraId="1958451D" w14:textId="77777777" w:rsidR="007E05B2" w:rsidRPr="007E05B2" w:rsidRDefault="007E05B2" w:rsidP="007E05B2">
      <w:pPr>
        <w:rPr>
          <w:lang w:val="en-GB"/>
        </w:rPr>
      </w:pPr>
      <w:r w:rsidRPr="007E05B2">
        <w:rPr>
          <w:lang w:val="en-GB"/>
        </w:rPr>
        <w:t> </w:t>
      </w:r>
    </w:p>
    <w:p w14:paraId="0685E3A1" w14:textId="467D762A" w:rsidR="007E05B2" w:rsidRDefault="007E05B2" w:rsidP="2EE0C722"/>
    <w:sectPr w:rsidR="007E05B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Marsh, Kirsty" w:date="2022-03-21T17:12:00Z" w:initials="MK">
    <w:p w14:paraId="54B26132" w14:textId="77777777" w:rsidR="008F371C" w:rsidRDefault="008F371C" w:rsidP="008F371C">
      <w:pPr>
        <w:pStyle w:val="CommentText"/>
      </w:pPr>
      <w:r>
        <w:rPr>
          <w:rStyle w:val="CommentReference"/>
        </w:rPr>
        <w:annotationRef/>
      </w:r>
      <w:r>
        <w:t>These figures need legends and to be properly cited in the main text.</w:t>
      </w:r>
    </w:p>
  </w:comment>
  <w:comment w:id="3" w:author="Marsh, Kirsty" w:date="2023-02-01T12:56:00Z" w:initials="MK">
    <w:p w14:paraId="75A61FD0" w14:textId="77777777" w:rsidR="00453F09" w:rsidRDefault="00453F09" w:rsidP="00960CEA">
      <w:pPr>
        <w:pStyle w:val="CommentText"/>
      </w:pPr>
      <w:r>
        <w:rPr>
          <w:rStyle w:val="CommentReference"/>
        </w:rPr>
        <w:annotationRef/>
      </w:r>
      <w:r>
        <w:t>Ok, I have done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4B26132" w15:done="1"/>
  <w15:commentEx w15:paraId="75A61FD0" w15:paraIdParent="54B2613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5E33090" w16cex:dateUtc="2022-03-21T17:12:00Z"/>
  <w16cex:commentExtensible w16cex:durableId="2784E004" w16cex:dateUtc="2023-02-01T12: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B26132" w16cid:durableId="25E33090"/>
  <w16cid:commentId w16cid:paraId="75A61FD0" w16cid:durableId="2784E00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sh, Kirsty">
    <w15:presenceInfo w15:providerId="AD" w15:userId="S::K.J.Marsh@exeter.ac.uk::c9da5612-91d7-479a-b10d-b59c075d25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6DF7CA"/>
    <w:rsid w:val="0001351B"/>
    <w:rsid w:val="00026BDD"/>
    <w:rsid w:val="0003597C"/>
    <w:rsid w:val="00090B21"/>
    <w:rsid w:val="000920DC"/>
    <w:rsid w:val="000B5345"/>
    <w:rsid w:val="000D5A12"/>
    <w:rsid w:val="00103A82"/>
    <w:rsid w:val="001516D6"/>
    <w:rsid w:val="00165C87"/>
    <w:rsid w:val="001C29E4"/>
    <w:rsid w:val="00203DE6"/>
    <w:rsid w:val="00206B41"/>
    <w:rsid w:val="00207B71"/>
    <w:rsid w:val="00246BCC"/>
    <w:rsid w:val="00271144"/>
    <w:rsid w:val="0029113D"/>
    <w:rsid w:val="00294E25"/>
    <w:rsid w:val="002F3894"/>
    <w:rsid w:val="00345CA3"/>
    <w:rsid w:val="003565A4"/>
    <w:rsid w:val="0035728A"/>
    <w:rsid w:val="00362E68"/>
    <w:rsid w:val="00387E74"/>
    <w:rsid w:val="003E73FC"/>
    <w:rsid w:val="00453F09"/>
    <w:rsid w:val="0047223A"/>
    <w:rsid w:val="00472B91"/>
    <w:rsid w:val="004874FB"/>
    <w:rsid w:val="004F2BC8"/>
    <w:rsid w:val="005417E5"/>
    <w:rsid w:val="005B67EB"/>
    <w:rsid w:val="005C3AD2"/>
    <w:rsid w:val="005E0BE2"/>
    <w:rsid w:val="00613017"/>
    <w:rsid w:val="00633460"/>
    <w:rsid w:val="00644A78"/>
    <w:rsid w:val="006620B3"/>
    <w:rsid w:val="006636A5"/>
    <w:rsid w:val="006908AC"/>
    <w:rsid w:val="00691A2D"/>
    <w:rsid w:val="006C532A"/>
    <w:rsid w:val="006C77FD"/>
    <w:rsid w:val="00720253"/>
    <w:rsid w:val="007500DF"/>
    <w:rsid w:val="00753D05"/>
    <w:rsid w:val="00774DEB"/>
    <w:rsid w:val="007B79E9"/>
    <w:rsid w:val="007D4B71"/>
    <w:rsid w:val="007E05B2"/>
    <w:rsid w:val="007E5D11"/>
    <w:rsid w:val="008126BA"/>
    <w:rsid w:val="00857601"/>
    <w:rsid w:val="008951CE"/>
    <w:rsid w:val="008A627C"/>
    <w:rsid w:val="008B1FA2"/>
    <w:rsid w:val="008B363C"/>
    <w:rsid w:val="008D0830"/>
    <w:rsid w:val="008E7273"/>
    <w:rsid w:val="008F29A0"/>
    <w:rsid w:val="008F370E"/>
    <w:rsid w:val="008F371C"/>
    <w:rsid w:val="00916289"/>
    <w:rsid w:val="00916DCB"/>
    <w:rsid w:val="00943CE3"/>
    <w:rsid w:val="009A0CC9"/>
    <w:rsid w:val="009A17E5"/>
    <w:rsid w:val="00A178F1"/>
    <w:rsid w:val="00A277D3"/>
    <w:rsid w:val="00A54EF5"/>
    <w:rsid w:val="00AA2A63"/>
    <w:rsid w:val="00AA61D6"/>
    <w:rsid w:val="00B07344"/>
    <w:rsid w:val="00B44D4F"/>
    <w:rsid w:val="00BA4EBF"/>
    <w:rsid w:val="00BD21C0"/>
    <w:rsid w:val="00BF7463"/>
    <w:rsid w:val="00C02283"/>
    <w:rsid w:val="00C02C4D"/>
    <w:rsid w:val="00C106F2"/>
    <w:rsid w:val="00C16847"/>
    <w:rsid w:val="00C30618"/>
    <w:rsid w:val="00C864FA"/>
    <w:rsid w:val="00CB55DB"/>
    <w:rsid w:val="00CD5CC8"/>
    <w:rsid w:val="00CE4E75"/>
    <w:rsid w:val="00CF51D0"/>
    <w:rsid w:val="00D62BA1"/>
    <w:rsid w:val="00D770B6"/>
    <w:rsid w:val="00D777EC"/>
    <w:rsid w:val="00DE5C08"/>
    <w:rsid w:val="00DF3E17"/>
    <w:rsid w:val="00E06A05"/>
    <w:rsid w:val="00E247DF"/>
    <w:rsid w:val="00E3005D"/>
    <w:rsid w:val="00E57F82"/>
    <w:rsid w:val="00E729E6"/>
    <w:rsid w:val="00E73346"/>
    <w:rsid w:val="00E7796D"/>
    <w:rsid w:val="00EA148E"/>
    <w:rsid w:val="00EC2A11"/>
    <w:rsid w:val="00ED0F10"/>
    <w:rsid w:val="00EE38D5"/>
    <w:rsid w:val="00F21DA1"/>
    <w:rsid w:val="00F23755"/>
    <w:rsid w:val="00F240E5"/>
    <w:rsid w:val="00F33E09"/>
    <w:rsid w:val="00F41D98"/>
    <w:rsid w:val="00F50158"/>
    <w:rsid w:val="00F77618"/>
    <w:rsid w:val="00F83082"/>
    <w:rsid w:val="00F840B5"/>
    <w:rsid w:val="00FE68B1"/>
    <w:rsid w:val="10D4FBB3"/>
    <w:rsid w:val="1125A209"/>
    <w:rsid w:val="13E913B4"/>
    <w:rsid w:val="1780C73E"/>
    <w:rsid w:val="22BDF999"/>
    <w:rsid w:val="2459C9FA"/>
    <w:rsid w:val="2B491398"/>
    <w:rsid w:val="2EE0C722"/>
    <w:rsid w:val="37360954"/>
    <w:rsid w:val="38CB7167"/>
    <w:rsid w:val="42739498"/>
    <w:rsid w:val="46BB5A0B"/>
    <w:rsid w:val="486DF7CA"/>
    <w:rsid w:val="4E9BC117"/>
    <w:rsid w:val="5C684F33"/>
    <w:rsid w:val="5F8BC5C0"/>
    <w:rsid w:val="693361BD"/>
    <w:rsid w:val="6AD69347"/>
    <w:rsid w:val="6ADD7B39"/>
    <w:rsid w:val="6C59D2DF"/>
    <w:rsid w:val="7A44D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F7CA"/>
  <w15:chartTrackingRefBased/>
  <w15:docId w15:val="{D8E1582D-EC50-4AAF-81CE-10EC8653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sid w:val="00F77618"/>
    <w:pPr>
      <w:spacing w:after="0" w:line="240" w:lineRule="auto"/>
    </w:pPr>
    <w:rPr>
      <w:rFonts w:ascii="Arial" w:eastAsia="Arial" w:hAnsi="Arial" w:cs="Arial"/>
      <w:sz w:val="20"/>
      <w:szCs w:val="20"/>
      <w:lang w:val="en-GB" w:eastAsia="en-GB"/>
    </w:rPr>
  </w:style>
  <w:style w:type="character" w:customStyle="1" w:styleId="CommentTextChar">
    <w:name w:val="Comment Text Char"/>
    <w:basedOn w:val="DefaultParagraphFont"/>
    <w:link w:val="CommentText"/>
    <w:uiPriority w:val="99"/>
    <w:rsid w:val="00F77618"/>
    <w:rPr>
      <w:rFonts w:ascii="Arial" w:eastAsia="Arial" w:hAnsi="Arial" w:cs="Arial"/>
      <w:sz w:val="20"/>
      <w:szCs w:val="20"/>
      <w:lang w:val="en-GB" w:eastAsia="en-GB"/>
    </w:rPr>
  </w:style>
  <w:style w:type="character" w:styleId="CommentReference">
    <w:name w:val="annotation reference"/>
    <w:basedOn w:val="DefaultParagraphFont"/>
    <w:uiPriority w:val="99"/>
    <w:semiHidden/>
    <w:unhideWhenUsed/>
    <w:rsid w:val="00F77618"/>
    <w:rPr>
      <w:sz w:val="16"/>
      <w:szCs w:val="16"/>
    </w:rPr>
  </w:style>
  <w:style w:type="character" w:styleId="Hyperlink">
    <w:name w:val="Hyperlink"/>
    <w:basedOn w:val="DefaultParagraphFont"/>
    <w:uiPriority w:val="99"/>
    <w:unhideWhenUsed/>
    <w:rsid w:val="00F77618"/>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A54EF5"/>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A54EF5"/>
    <w:rPr>
      <w:rFonts w:ascii="Arial" w:eastAsia="Arial" w:hAnsi="Arial" w:cs="Arial"/>
      <w:b/>
      <w:bCs/>
      <w:sz w:val="20"/>
      <w:szCs w:val="20"/>
      <w:lang w:val="en-GB" w:eastAsia="en-GB"/>
    </w:rPr>
  </w:style>
  <w:style w:type="paragraph" w:styleId="Revision">
    <w:name w:val="Revision"/>
    <w:hidden/>
    <w:uiPriority w:val="99"/>
    <w:semiHidden/>
    <w:rsid w:val="00753D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622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8/08/relationships/commentsExtensible" Target="commentsExtensible.xml"/><Relationship Id="rId13" Type="http://schemas.openxmlformats.org/officeDocument/2006/relationships/image" Target="media/image6.png"/><Relationship Id="rId3" Type="http://schemas.openxmlformats.org/officeDocument/2006/relationships/webSettings" Target="webSettings.xml"/><Relationship Id="rId7" Type="http://schemas.microsoft.com/office/2016/09/relationships/commentsIds" Target="commentsId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microsoft.com/office/2011/relationships/commentsExtended" Target="commentsExtended.xml"/><Relationship Id="rId11" Type="http://schemas.openxmlformats.org/officeDocument/2006/relationships/image" Target="media/image4.png"/><Relationship Id="rId5" Type="http://schemas.openxmlformats.org/officeDocument/2006/relationships/comments" Target="comment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129</TotalTime>
  <Pages>8</Pages>
  <Words>649</Words>
  <Characters>3705</Characters>
  <Application>Microsoft Office Word</Application>
  <DocSecurity>0</DocSecurity>
  <Lines>30</Lines>
  <Paragraphs>8</Paragraphs>
  <ScaleCrop>false</ScaleCrop>
  <Company/>
  <LinksUpToDate>false</LinksUpToDate>
  <CharactersWithSpaces>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Izzie</dc:creator>
  <cp:keywords/>
  <dc:description/>
  <cp:lastModifiedBy>Marsh, Kirsty</cp:lastModifiedBy>
  <cp:revision>117</cp:revision>
  <dcterms:created xsi:type="dcterms:W3CDTF">2022-02-28T16:16:00Z</dcterms:created>
  <dcterms:modified xsi:type="dcterms:W3CDTF">2023-11-08T15:25:00Z</dcterms:modified>
</cp:coreProperties>
</file>