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B2" w:rsidRPr="00462DA3" w:rsidRDefault="00860EB2" w:rsidP="00860EB2">
      <w:pPr>
        <w:jc w:val="center"/>
        <w:rPr>
          <w:sz w:val="36"/>
          <w:szCs w:val="36"/>
        </w:rPr>
      </w:pPr>
      <w:r w:rsidRPr="00462DA3">
        <w:rPr>
          <w:sz w:val="36"/>
          <w:szCs w:val="36"/>
        </w:rPr>
        <w:t>Raw Data</w:t>
      </w:r>
    </w:p>
    <w:p w:rsidR="00BB154B" w:rsidRPr="00D21337" w:rsidRDefault="00860EB2" w:rsidP="00860EB2">
      <w:pPr>
        <w:jc w:val="center"/>
        <w:rPr>
          <w:b/>
          <w:bCs/>
          <w:sz w:val="28"/>
          <w:szCs w:val="28"/>
        </w:rPr>
      </w:pPr>
      <w:r w:rsidRPr="00D21337">
        <w:rPr>
          <w:b/>
          <w:bCs/>
          <w:sz w:val="28"/>
          <w:szCs w:val="28"/>
        </w:rPr>
        <w:t>Manuscript Title: A robust algorithmic cum integrated approach of interval-valued fuzzy hypersoft set and OOPCS for real estate pursuit</w:t>
      </w:r>
    </w:p>
    <w:p w:rsidR="00860EB2" w:rsidRDefault="00860EB2" w:rsidP="00860EB2">
      <w:r>
        <w:t>Following are the sources for the raw considered in the above-mentioned manuscript:</w:t>
      </w:r>
    </w:p>
    <w:p w:rsidR="00860EB2" w:rsidRPr="00D21337" w:rsidRDefault="00145581" w:rsidP="00860EB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21337">
        <w:rPr>
          <w:b/>
          <w:bCs/>
          <w:sz w:val="28"/>
          <w:szCs w:val="28"/>
        </w:rPr>
        <w:t>Parameters and their respective sub parametric values</w:t>
      </w:r>
      <w:r w:rsidR="000A64E4" w:rsidRPr="00D21337">
        <w:rPr>
          <w:b/>
          <w:bCs/>
          <w:sz w:val="28"/>
          <w:szCs w:val="28"/>
        </w:rPr>
        <w:t xml:space="preserve"> (Source: Literature review)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>
        <w:t>Location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>
        <w:t>Price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>
        <w:t>Plot size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 w:rsidRPr="00145581">
        <w:t>Adaptation to weather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 w:rsidRPr="00145581">
        <w:t>Covered area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 w:rsidRPr="00145581">
        <w:t>Number of bed room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 w:rsidRPr="00145581">
        <w:t>Access to main road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 w:rsidRPr="00145581">
        <w:t>Number of bath rooms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 w:rsidRPr="00145581">
        <w:t>Number of floor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 w:rsidRPr="00145581">
        <w:t>Green surrounding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 w:rsidRPr="00145581">
        <w:t>Recreation facility</w:t>
      </w:r>
    </w:p>
    <w:p w:rsidR="00145581" w:rsidRDefault="00145581" w:rsidP="00827365">
      <w:pPr>
        <w:pStyle w:val="ListParagraph"/>
        <w:numPr>
          <w:ilvl w:val="0"/>
          <w:numId w:val="2"/>
        </w:numPr>
        <w:spacing w:line="360" w:lineRule="auto"/>
      </w:pPr>
      <w:r w:rsidRPr="00145581">
        <w:t>Educational Institution</w:t>
      </w:r>
    </w:p>
    <w:p w:rsidR="000A64E4" w:rsidRDefault="00145581" w:rsidP="00827365">
      <w:pPr>
        <w:pStyle w:val="ListParagraph"/>
        <w:numPr>
          <w:ilvl w:val="0"/>
          <w:numId w:val="2"/>
        </w:numPr>
        <w:spacing w:line="360" w:lineRule="auto"/>
      </w:pPr>
      <w:r w:rsidRPr="00145581">
        <w:t>Health Facility</w:t>
      </w:r>
    </w:p>
    <w:p w:rsidR="00462DA3" w:rsidRPr="00D21337" w:rsidRDefault="000A64E4" w:rsidP="00462DA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21337">
        <w:rPr>
          <w:b/>
          <w:bCs/>
          <w:sz w:val="28"/>
          <w:szCs w:val="28"/>
        </w:rPr>
        <w:t xml:space="preserve">Linguistic term for evaluation of parameters </w:t>
      </w:r>
    </w:p>
    <w:tbl>
      <w:tblPr>
        <w:tblStyle w:val="LightGrid-Accent1"/>
        <w:tblpPr w:leftFromText="180" w:rightFromText="180" w:vertAnchor="text" w:horzAnchor="margin" w:tblpXSpec="center" w:tblpY="399"/>
        <w:tblW w:w="0" w:type="auto"/>
        <w:tblLook w:val="04A0"/>
      </w:tblPr>
      <w:tblGrid>
        <w:gridCol w:w="3772"/>
        <w:gridCol w:w="3864"/>
      </w:tblGrid>
      <w:tr w:rsidR="00462DA3" w:rsidTr="00D21337">
        <w:trPr>
          <w:cnfStyle w:val="100000000000"/>
          <w:trHeight w:val="573"/>
        </w:trPr>
        <w:tc>
          <w:tcPr>
            <w:cnfStyle w:val="001000000000"/>
            <w:tcW w:w="3772" w:type="dxa"/>
            <w:vAlign w:val="center"/>
          </w:tcPr>
          <w:p w:rsidR="00462DA3" w:rsidRPr="0039542F" w:rsidRDefault="00462DA3" w:rsidP="00B25F34">
            <w:pPr>
              <w:jc w:val="center"/>
            </w:pPr>
            <w:r w:rsidRPr="0039542F">
              <w:t>Linguistic Term</w:t>
            </w:r>
          </w:p>
        </w:tc>
        <w:tc>
          <w:tcPr>
            <w:tcW w:w="3864" w:type="dxa"/>
            <w:vAlign w:val="center"/>
          </w:tcPr>
          <w:p w:rsidR="00462DA3" w:rsidRDefault="00462DA3" w:rsidP="00B25F34">
            <w:pPr>
              <w:jc w:val="center"/>
              <w:cnfStyle w:val="100000000000"/>
            </w:pPr>
            <w:r>
              <w:t xml:space="preserve">Interval </w:t>
            </w:r>
            <w:r w:rsidRPr="0039542F">
              <w:t>value</w:t>
            </w:r>
            <w:r>
              <w:t>d Fuzzy value</w:t>
            </w:r>
          </w:p>
        </w:tc>
      </w:tr>
      <w:tr w:rsidR="00D21337" w:rsidTr="00D21337">
        <w:trPr>
          <w:cnfStyle w:val="000000100000"/>
          <w:trHeight w:val="608"/>
        </w:trPr>
        <w:tc>
          <w:tcPr>
            <w:cnfStyle w:val="001000000000"/>
            <w:tcW w:w="3772" w:type="dxa"/>
            <w:vAlign w:val="center"/>
          </w:tcPr>
          <w:p w:rsidR="00462DA3" w:rsidRDefault="00462DA3" w:rsidP="00B25F34">
            <w:pPr>
              <w:pStyle w:val="ListParagraph"/>
              <w:ind w:left="0"/>
              <w:jc w:val="center"/>
            </w:pPr>
            <w:r w:rsidRPr="000A64E4">
              <w:t>Extremely important</w:t>
            </w:r>
          </w:p>
        </w:tc>
        <w:tc>
          <w:tcPr>
            <w:tcW w:w="3864" w:type="dxa"/>
            <w:vAlign w:val="center"/>
          </w:tcPr>
          <w:p w:rsidR="00462DA3" w:rsidRDefault="00462DA3" w:rsidP="00B25F34">
            <w:pPr>
              <w:pStyle w:val="ListParagraph"/>
              <w:ind w:left="0"/>
              <w:jc w:val="center"/>
              <w:cnfStyle w:val="000000100000"/>
            </w:pPr>
            <w:r w:rsidRPr="00462DA3">
              <w:t>[ 0.86,1.00 ]</w:t>
            </w:r>
          </w:p>
        </w:tc>
      </w:tr>
      <w:tr w:rsidR="00462DA3" w:rsidTr="00D21337">
        <w:trPr>
          <w:cnfStyle w:val="000000010000"/>
          <w:trHeight w:val="608"/>
        </w:trPr>
        <w:tc>
          <w:tcPr>
            <w:cnfStyle w:val="001000000000"/>
            <w:tcW w:w="3772" w:type="dxa"/>
            <w:vAlign w:val="center"/>
          </w:tcPr>
          <w:p w:rsidR="00462DA3" w:rsidRDefault="00462DA3" w:rsidP="00B25F34">
            <w:pPr>
              <w:pStyle w:val="ListParagraph"/>
              <w:ind w:left="0"/>
              <w:jc w:val="center"/>
            </w:pPr>
            <w:r w:rsidRPr="000A64E4">
              <w:t>Very important</w:t>
            </w:r>
          </w:p>
        </w:tc>
        <w:tc>
          <w:tcPr>
            <w:tcW w:w="3864" w:type="dxa"/>
            <w:vAlign w:val="center"/>
          </w:tcPr>
          <w:p w:rsidR="00462DA3" w:rsidRDefault="00462DA3" w:rsidP="00B25F34">
            <w:pPr>
              <w:pStyle w:val="ListParagraph"/>
              <w:ind w:left="0"/>
              <w:jc w:val="center"/>
              <w:cnfStyle w:val="000000010000"/>
            </w:pPr>
            <w:r w:rsidRPr="00462DA3">
              <w:t>[ 0.66,0.85 ]</w:t>
            </w:r>
          </w:p>
        </w:tc>
      </w:tr>
      <w:tr w:rsidR="00D21337" w:rsidTr="00D21337">
        <w:trPr>
          <w:cnfStyle w:val="000000100000"/>
          <w:trHeight w:val="608"/>
        </w:trPr>
        <w:tc>
          <w:tcPr>
            <w:cnfStyle w:val="001000000000"/>
            <w:tcW w:w="3772" w:type="dxa"/>
            <w:vAlign w:val="center"/>
          </w:tcPr>
          <w:p w:rsidR="00462DA3" w:rsidRDefault="00462DA3" w:rsidP="00B25F34">
            <w:pPr>
              <w:pStyle w:val="ListParagraph"/>
              <w:ind w:left="0"/>
              <w:jc w:val="center"/>
            </w:pPr>
            <w:r w:rsidRPr="000A64E4">
              <w:t>Important</w:t>
            </w:r>
          </w:p>
        </w:tc>
        <w:tc>
          <w:tcPr>
            <w:tcW w:w="3864" w:type="dxa"/>
            <w:vAlign w:val="center"/>
          </w:tcPr>
          <w:p w:rsidR="00462DA3" w:rsidRDefault="00462DA3" w:rsidP="00B25F34">
            <w:pPr>
              <w:pStyle w:val="ListParagraph"/>
              <w:ind w:left="0"/>
              <w:jc w:val="center"/>
              <w:cnfStyle w:val="000000100000"/>
            </w:pPr>
            <w:r w:rsidRPr="00462DA3">
              <w:t>[ 0.36,0.65 ]</w:t>
            </w:r>
          </w:p>
        </w:tc>
      </w:tr>
      <w:tr w:rsidR="00462DA3" w:rsidTr="00D21337">
        <w:trPr>
          <w:cnfStyle w:val="000000010000"/>
          <w:trHeight w:val="573"/>
        </w:trPr>
        <w:tc>
          <w:tcPr>
            <w:cnfStyle w:val="001000000000"/>
            <w:tcW w:w="3772" w:type="dxa"/>
            <w:vAlign w:val="center"/>
          </w:tcPr>
          <w:p w:rsidR="00462DA3" w:rsidRDefault="00462DA3" w:rsidP="00B25F34">
            <w:pPr>
              <w:pStyle w:val="ListParagraph"/>
              <w:ind w:left="0"/>
              <w:jc w:val="center"/>
            </w:pPr>
            <w:r w:rsidRPr="000A64E4">
              <w:t>Un-important</w:t>
            </w:r>
          </w:p>
        </w:tc>
        <w:tc>
          <w:tcPr>
            <w:tcW w:w="3864" w:type="dxa"/>
            <w:vAlign w:val="center"/>
          </w:tcPr>
          <w:p w:rsidR="00462DA3" w:rsidRDefault="00462DA3" w:rsidP="00B25F34">
            <w:pPr>
              <w:pStyle w:val="ListParagraph"/>
              <w:ind w:left="0"/>
              <w:jc w:val="center"/>
              <w:cnfStyle w:val="000000010000"/>
            </w:pPr>
            <w:r w:rsidRPr="00462DA3">
              <w:t>[ 0.16,0.35 ]</w:t>
            </w:r>
          </w:p>
        </w:tc>
      </w:tr>
      <w:tr w:rsidR="00D21337" w:rsidTr="00D21337">
        <w:trPr>
          <w:cnfStyle w:val="000000100000"/>
          <w:trHeight w:val="608"/>
        </w:trPr>
        <w:tc>
          <w:tcPr>
            <w:cnfStyle w:val="001000000000"/>
            <w:tcW w:w="3772" w:type="dxa"/>
            <w:vAlign w:val="center"/>
          </w:tcPr>
          <w:p w:rsidR="00462DA3" w:rsidRDefault="00462DA3" w:rsidP="00B25F34">
            <w:pPr>
              <w:pStyle w:val="ListParagraph"/>
              <w:ind w:left="0"/>
              <w:jc w:val="center"/>
            </w:pPr>
            <w:r>
              <w:t>Ir</w:t>
            </w:r>
            <w:r w:rsidRPr="000A64E4">
              <w:t>relevant</w:t>
            </w:r>
          </w:p>
        </w:tc>
        <w:tc>
          <w:tcPr>
            <w:tcW w:w="3864" w:type="dxa"/>
            <w:vAlign w:val="center"/>
          </w:tcPr>
          <w:p w:rsidR="00462DA3" w:rsidRDefault="00462DA3" w:rsidP="00B25F34">
            <w:pPr>
              <w:pStyle w:val="ListParagraph"/>
              <w:ind w:left="0"/>
              <w:jc w:val="center"/>
              <w:cnfStyle w:val="000000100000"/>
            </w:pPr>
            <w:r w:rsidRPr="00462DA3">
              <w:t>[ 0.00,0.15</w:t>
            </w:r>
            <w:r>
              <w:t xml:space="preserve"> ]</w:t>
            </w:r>
          </w:p>
        </w:tc>
      </w:tr>
    </w:tbl>
    <w:p w:rsidR="00462DA3" w:rsidRDefault="00462DA3" w:rsidP="00462DA3">
      <w:pPr>
        <w:pStyle w:val="ListParagraph"/>
      </w:pPr>
    </w:p>
    <w:p w:rsidR="00827365" w:rsidRDefault="00827365" w:rsidP="00827365"/>
    <w:p w:rsidR="00827365" w:rsidRPr="00D21337" w:rsidRDefault="00827365" w:rsidP="0082736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21337">
        <w:rPr>
          <w:b/>
          <w:bCs/>
          <w:sz w:val="28"/>
          <w:szCs w:val="28"/>
        </w:rPr>
        <w:lastRenderedPageBreak/>
        <w:t>Parameters, their description and measuring units</w:t>
      </w:r>
    </w:p>
    <w:tbl>
      <w:tblPr>
        <w:tblStyle w:val="LightGrid-Accent1"/>
        <w:tblW w:w="9718" w:type="dxa"/>
        <w:tblLook w:val="04A0"/>
      </w:tblPr>
      <w:tblGrid>
        <w:gridCol w:w="2917"/>
        <w:gridCol w:w="4791"/>
        <w:gridCol w:w="2010"/>
      </w:tblGrid>
      <w:tr w:rsidR="00D21337" w:rsidRPr="00827365" w:rsidTr="00D21337">
        <w:trPr>
          <w:cnfStyle w:val="10000000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Attribute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1000000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Description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1000000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Measuring units</w:t>
            </w:r>
          </w:p>
        </w:tc>
      </w:tr>
      <w:tr w:rsidR="00D21337" w:rsidRPr="00827365" w:rsidTr="00D21337">
        <w:trPr>
          <w:cnfStyle w:val="00000010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Location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Non-Ideal (not main city), ideal (main city)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-</w:t>
            </w:r>
          </w:p>
        </w:tc>
      </w:tr>
      <w:tr w:rsidR="00D21337" w:rsidRPr="00827365" w:rsidTr="00D21337">
        <w:trPr>
          <w:cnfStyle w:val="00000001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Price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American dollars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million dollars</w:t>
            </w:r>
          </w:p>
        </w:tc>
      </w:tr>
      <w:tr w:rsidR="00D21337" w:rsidRPr="00827365" w:rsidTr="00D21337">
        <w:trPr>
          <w:cnfStyle w:val="000000100000"/>
          <w:trHeight w:val="516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Plot size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Dimensions/area of plot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square meter</w:t>
            </w:r>
          </w:p>
        </w:tc>
      </w:tr>
      <w:tr w:rsidR="00D21337" w:rsidRPr="00827365" w:rsidTr="00D21337">
        <w:trPr>
          <w:cnfStyle w:val="00000001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Adaptation to weather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Design of house in accordance with climate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-</w:t>
            </w:r>
          </w:p>
        </w:tc>
      </w:tr>
      <w:tr w:rsidR="00D21337" w:rsidRPr="00827365" w:rsidTr="00D21337">
        <w:trPr>
          <w:cnfStyle w:val="00000010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Covered area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Area covered by infrastructure (building)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part of total area</w:t>
            </w:r>
          </w:p>
        </w:tc>
      </w:tr>
      <w:tr w:rsidR="00D21337" w:rsidRPr="00827365" w:rsidTr="00D21337">
        <w:trPr>
          <w:cnfStyle w:val="00000001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Bed rooms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Rooms with at-least 1 window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Number</w:t>
            </w:r>
          </w:p>
        </w:tc>
      </w:tr>
      <w:tr w:rsidR="00D21337" w:rsidRPr="00827365" w:rsidTr="00D21337">
        <w:trPr>
          <w:cnfStyle w:val="00000010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Access to main road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Distance from main road/highway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Kilometer</w:t>
            </w:r>
          </w:p>
        </w:tc>
      </w:tr>
      <w:tr w:rsidR="00D21337" w:rsidRPr="00827365" w:rsidTr="00D21337">
        <w:trPr>
          <w:cnfStyle w:val="000000010000"/>
          <w:trHeight w:val="516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Bath rooms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Including bathrooms attached to bedrooms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Number</w:t>
            </w:r>
          </w:p>
        </w:tc>
      </w:tr>
      <w:tr w:rsidR="00D21337" w:rsidRPr="00827365" w:rsidTr="00D21337">
        <w:trPr>
          <w:cnfStyle w:val="00000010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Floor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Single story, multi-story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Number</w:t>
            </w:r>
          </w:p>
        </w:tc>
      </w:tr>
      <w:tr w:rsidR="00D21337" w:rsidRPr="00827365" w:rsidTr="00D21337">
        <w:trPr>
          <w:cnfStyle w:val="00000001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Green surrounding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Public park nearby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-</w:t>
            </w:r>
          </w:p>
        </w:tc>
      </w:tr>
      <w:tr w:rsidR="00D21337" w:rsidRPr="00827365" w:rsidTr="00D21337">
        <w:trPr>
          <w:cnfStyle w:val="00000010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Recreation facility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Cinema, zoo nearby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-</w:t>
            </w:r>
          </w:p>
        </w:tc>
      </w:tr>
      <w:tr w:rsidR="00D21337" w:rsidRPr="00827365" w:rsidTr="00D21337">
        <w:trPr>
          <w:cnfStyle w:val="00000001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Educational Institution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Distance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meter</w:t>
            </w:r>
          </w:p>
        </w:tc>
      </w:tr>
      <w:tr w:rsidR="00D21337" w:rsidRPr="00827365" w:rsidTr="00D21337">
        <w:trPr>
          <w:cnfStyle w:val="00000010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Health Facility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Public hospital nearby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meter</w:t>
            </w:r>
          </w:p>
        </w:tc>
      </w:tr>
      <w:tr w:rsidR="00D21337" w:rsidRPr="00827365" w:rsidTr="00D21337">
        <w:trPr>
          <w:cnfStyle w:val="000000010000"/>
          <w:trHeight w:val="68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Security and safety system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Minimum time for arrival of emergency services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minutes</w:t>
            </w:r>
          </w:p>
        </w:tc>
      </w:tr>
      <w:tr w:rsidR="00D21337" w:rsidRPr="00827365" w:rsidTr="00D21337">
        <w:trPr>
          <w:cnfStyle w:val="00000010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Market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Distance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Meter</w:t>
            </w:r>
          </w:p>
        </w:tc>
      </w:tr>
      <w:tr w:rsidR="00D21337" w:rsidRPr="00827365" w:rsidTr="00D21337">
        <w:trPr>
          <w:cnfStyle w:val="000000010000"/>
          <w:trHeight w:val="549"/>
        </w:trPr>
        <w:tc>
          <w:tcPr>
            <w:cnfStyle w:val="001000000000"/>
            <w:tcW w:w="2917" w:type="dxa"/>
            <w:hideMark/>
          </w:tcPr>
          <w:p w:rsidR="00827365" w:rsidRPr="00827365" w:rsidRDefault="00827365" w:rsidP="00827365">
            <w:pPr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Architecture</w:t>
            </w:r>
          </w:p>
        </w:tc>
        <w:tc>
          <w:tcPr>
            <w:tcW w:w="4791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Material used</w:t>
            </w:r>
          </w:p>
        </w:tc>
        <w:tc>
          <w:tcPr>
            <w:tcW w:w="2010" w:type="dxa"/>
            <w:hideMark/>
          </w:tcPr>
          <w:p w:rsidR="00827365" w:rsidRPr="00827365" w:rsidRDefault="00827365" w:rsidP="00827365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827365">
              <w:rPr>
                <w:rFonts w:ascii="Calibri" w:eastAsia="Times New Roman" w:hAnsi="Calibri" w:cs="Times New Roman"/>
                <w:color w:val="222222"/>
              </w:rPr>
              <w:t>-</w:t>
            </w:r>
          </w:p>
        </w:tc>
      </w:tr>
    </w:tbl>
    <w:p w:rsidR="00827365" w:rsidRDefault="00827365" w:rsidP="00827365">
      <w:pPr>
        <w:pStyle w:val="ListParagraph"/>
        <w:jc w:val="center"/>
      </w:pPr>
    </w:p>
    <w:p w:rsidR="00D21337" w:rsidRDefault="00D21337" w:rsidP="00827365">
      <w:pPr>
        <w:pStyle w:val="ListParagraph"/>
        <w:jc w:val="center"/>
      </w:pPr>
    </w:p>
    <w:p w:rsidR="00D21337" w:rsidRDefault="00D21337" w:rsidP="00827365">
      <w:pPr>
        <w:pStyle w:val="ListParagraph"/>
        <w:jc w:val="center"/>
      </w:pPr>
    </w:p>
    <w:p w:rsidR="00D21337" w:rsidRDefault="00D21337" w:rsidP="00827365">
      <w:pPr>
        <w:pStyle w:val="ListParagraph"/>
        <w:jc w:val="center"/>
      </w:pPr>
    </w:p>
    <w:p w:rsidR="00D21337" w:rsidRDefault="00D21337" w:rsidP="00827365">
      <w:pPr>
        <w:pStyle w:val="ListParagraph"/>
        <w:jc w:val="center"/>
      </w:pPr>
    </w:p>
    <w:p w:rsidR="00D21337" w:rsidRDefault="00D21337" w:rsidP="00827365">
      <w:pPr>
        <w:pStyle w:val="ListParagraph"/>
        <w:jc w:val="center"/>
      </w:pPr>
    </w:p>
    <w:p w:rsidR="00D21337" w:rsidRDefault="00D21337" w:rsidP="00827365">
      <w:pPr>
        <w:pStyle w:val="ListParagraph"/>
        <w:jc w:val="center"/>
      </w:pPr>
    </w:p>
    <w:p w:rsidR="00D21337" w:rsidRDefault="00D21337" w:rsidP="00827365">
      <w:pPr>
        <w:pStyle w:val="ListParagraph"/>
        <w:jc w:val="center"/>
      </w:pPr>
    </w:p>
    <w:p w:rsidR="00D21337" w:rsidRPr="00D21337" w:rsidRDefault="00D21337" w:rsidP="00D2133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21337">
        <w:rPr>
          <w:b/>
          <w:bCs/>
          <w:sz w:val="28"/>
          <w:szCs w:val="28"/>
        </w:rPr>
        <w:lastRenderedPageBreak/>
        <w:t>Parameters, their sub parameters, respective sub parametric values and fuzzy valued intervals</w:t>
      </w:r>
    </w:p>
    <w:tbl>
      <w:tblPr>
        <w:tblStyle w:val="LightGrid-Accent1"/>
        <w:tblW w:w="0" w:type="auto"/>
        <w:jc w:val="center"/>
        <w:tblLook w:val="04A0"/>
      </w:tblPr>
      <w:tblGrid>
        <w:gridCol w:w="2475"/>
        <w:gridCol w:w="2377"/>
        <w:gridCol w:w="2421"/>
        <w:gridCol w:w="2077"/>
      </w:tblGrid>
      <w:tr w:rsidR="003B7330" w:rsidRPr="003B7330" w:rsidTr="003B7330">
        <w:trPr>
          <w:cnfStyle w:val="10000000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Attribute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1000000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Sub Attribute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1000000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Prescribed value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1000000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Fuzzy Value</w:t>
            </w:r>
          </w:p>
        </w:tc>
      </w:tr>
      <w:tr w:rsidR="003B7330" w:rsidRPr="003B7330" w:rsidTr="003B7330">
        <w:trPr>
          <w:cnfStyle w:val="00000010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Location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non-ideal, ideal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0,1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[ 0,0.50] , [ 0.51,1]</w:t>
            </w:r>
          </w:p>
        </w:tc>
      </w:tr>
      <w:tr w:rsidR="003B7330" w:rsidRPr="003B7330" w:rsidTr="003B7330">
        <w:trPr>
          <w:cnfStyle w:val="00000001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Price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Less than or equal to 0.1 M dollar, greater than 0.1 M dollar up to</w:t>
            </w:r>
          </w:p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0.15 M dollars, greater than 0.15 M dollars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0 ≤ p ≤ 0.1, 0.1 &lt;</w:t>
            </w:r>
          </w:p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p ≤ 0.15, p &gt; 0.15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[ 0,0.33], [0.34,0.66], [0.67,1]</w:t>
            </w:r>
          </w:p>
        </w:tc>
      </w:tr>
      <w:tr w:rsidR="003B7330" w:rsidRPr="003B7330" w:rsidTr="003B7330">
        <w:trPr>
          <w:cnfStyle w:val="00000010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Plot size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less than or equal to 300m</w:t>
            </w:r>
            <w:r w:rsidRPr="003B7330">
              <w:rPr>
                <w:rFonts w:ascii="Calibri" w:eastAsia="Times New Roman" w:hAnsi="Calibri" w:cs="Times New Roman"/>
                <w:color w:val="222222"/>
                <w:vertAlign w:val="superscript"/>
              </w:rPr>
              <w:t>2</w:t>
            </w:r>
            <w:r w:rsidRPr="003B7330">
              <w:rPr>
                <w:rFonts w:ascii="Calibri" w:eastAsia="Times New Roman" w:hAnsi="Calibri" w:cs="Times New Roman"/>
                <w:color w:val="222222"/>
              </w:rPr>
              <w:t> , greater than 300m</w:t>
            </w:r>
            <w:r w:rsidRPr="003B7330">
              <w:rPr>
                <w:rFonts w:ascii="Calibri" w:eastAsia="Times New Roman" w:hAnsi="Calibri" w:cs="Times New Roman"/>
                <w:color w:val="222222"/>
                <w:vertAlign w:val="superscript"/>
              </w:rPr>
              <w:t>2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0 ≤ s ≤ 300, s &gt; 300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[0, 0.50], [0.51, 1]</w:t>
            </w:r>
          </w:p>
        </w:tc>
      </w:tr>
      <w:tr w:rsidR="003B7330" w:rsidRPr="003B7330" w:rsidTr="003B7330">
        <w:trPr>
          <w:cnfStyle w:val="00000001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Adaptation to weather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extremely hot climate (EH), extremely cold climate (EC), EH&amp;EC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1,2,3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[ 0,0.33], [0.34,0.66], [0.67,1]</w:t>
            </w:r>
          </w:p>
        </w:tc>
      </w:tr>
      <w:tr w:rsidR="003B7330" w:rsidRPr="003B7330" w:rsidTr="003B7330">
        <w:trPr>
          <w:cnfStyle w:val="00000010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Covered area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less than or equal to 50%, greater than 50%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1,2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[0, 0.50], [0.51, 1]</w:t>
            </w:r>
          </w:p>
        </w:tc>
      </w:tr>
      <w:tr w:rsidR="003B7330" w:rsidRPr="003B7330" w:rsidTr="003B7330">
        <w:trPr>
          <w:cnfStyle w:val="00000001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Bed rooms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less than 3, 3 to 5, greater than 5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2,5,6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[ 0,0.33], [0.34,0.66], [0.67,1]</w:t>
            </w:r>
          </w:p>
        </w:tc>
      </w:tr>
      <w:tr w:rsidR="003B7330" w:rsidRPr="003B7330" w:rsidTr="003B7330">
        <w:trPr>
          <w:cnfStyle w:val="00000010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Access to main road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main road, less than 2km, greater than 2km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0,1,2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[ 0,0.33], [0.34,0.66], [0.67,1]</w:t>
            </w:r>
          </w:p>
        </w:tc>
      </w:tr>
      <w:tr w:rsidR="003B7330" w:rsidRPr="003B7330" w:rsidTr="003B7330">
        <w:trPr>
          <w:cnfStyle w:val="00000001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Bath rooms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less than 3, 3 to 4, more than 4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2,4,5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[ 0,0.33], [0.34,0.66], [0.67,1]</w:t>
            </w:r>
          </w:p>
        </w:tc>
      </w:tr>
      <w:tr w:rsidR="003B7330" w:rsidRPr="003B7330" w:rsidTr="003B7330">
        <w:trPr>
          <w:cnfStyle w:val="00000010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Floor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1, 2, 3, more than 3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0,1,2,3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[0, 0.25], [0.26, 0.50], [0.51, 0.75], [0.76, 1]</w:t>
            </w:r>
          </w:p>
        </w:tc>
      </w:tr>
      <w:tr w:rsidR="003B7330" w:rsidRPr="003B7330" w:rsidTr="003B7330">
        <w:trPr>
          <w:cnfStyle w:val="00000001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Green surrounding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available / not available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0,1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[0, 0.50], [0.51, 1]</w:t>
            </w:r>
          </w:p>
        </w:tc>
      </w:tr>
      <w:tr w:rsidR="003B7330" w:rsidRPr="003B7330" w:rsidTr="003B7330">
        <w:trPr>
          <w:cnfStyle w:val="00000010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Recreation facility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available / not available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0,1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[0, 0.50], [0.51, 1]</w:t>
            </w:r>
          </w:p>
        </w:tc>
      </w:tr>
      <w:tr w:rsidR="003B7330" w:rsidRPr="003B7330" w:rsidTr="003B7330">
        <w:trPr>
          <w:cnfStyle w:val="00000001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Educational Institution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less than or equal to 300m, more than 300m but less than 1km, more than 1km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0,1,2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[0, 0.33], [0.34, 0.66], [0.67, 1]</w:t>
            </w:r>
          </w:p>
        </w:tc>
      </w:tr>
      <w:tr w:rsidR="003B7330" w:rsidRPr="003B7330" w:rsidTr="003B7330">
        <w:trPr>
          <w:cnfStyle w:val="00000010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Health Facility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less than or equal to 500m, more than 500m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1,2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[0, 0.50], [0.51, 1]</w:t>
            </w:r>
          </w:p>
        </w:tc>
      </w:tr>
      <w:tr w:rsidR="003B7330" w:rsidRPr="003B7330" w:rsidTr="003B7330">
        <w:trPr>
          <w:cnfStyle w:val="00000001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Security and safety system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less than or equal to 5min, greater than 5min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1,2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[0, 0.50], [0.51, 1]</w:t>
            </w:r>
          </w:p>
        </w:tc>
      </w:tr>
      <w:tr w:rsidR="003B7330" w:rsidRPr="003B7330" w:rsidTr="003B7330">
        <w:trPr>
          <w:cnfStyle w:val="00000010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Market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less than or equal to 500m, greater than 500m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1,2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10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[0, 0.50], [0.51, 1]</w:t>
            </w:r>
          </w:p>
        </w:tc>
      </w:tr>
      <w:tr w:rsidR="003B7330" w:rsidRPr="003B7330" w:rsidTr="003B7330">
        <w:trPr>
          <w:cnfStyle w:val="000000010000"/>
          <w:jc w:val="center"/>
        </w:trPr>
        <w:tc>
          <w:tcPr>
            <w:cnfStyle w:val="001000000000"/>
            <w:tcW w:w="2475" w:type="dxa"/>
            <w:hideMark/>
          </w:tcPr>
          <w:p w:rsidR="003B7330" w:rsidRPr="003B7330" w:rsidRDefault="003B7330" w:rsidP="003B7330">
            <w:pPr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Architecture</w:t>
            </w:r>
          </w:p>
        </w:tc>
        <w:tc>
          <w:tcPr>
            <w:tcW w:w="23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concrete, wood</w:t>
            </w:r>
          </w:p>
        </w:tc>
        <w:tc>
          <w:tcPr>
            <w:tcW w:w="2421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1,2</w:t>
            </w:r>
          </w:p>
        </w:tc>
        <w:tc>
          <w:tcPr>
            <w:tcW w:w="2077" w:type="dxa"/>
            <w:hideMark/>
          </w:tcPr>
          <w:p w:rsidR="003B7330" w:rsidRPr="003B7330" w:rsidRDefault="003B7330" w:rsidP="003B7330">
            <w:pPr>
              <w:cnfStyle w:val="000000010000"/>
              <w:rPr>
                <w:rFonts w:ascii="Calibri" w:eastAsia="Times New Roman" w:hAnsi="Calibri" w:cs="Times New Roman"/>
                <w:color w:val="222222"/>
              </w:rPr>
            </w:pPr>
            <w:r w:rsidRPr="003B7330">
              <w:rPr>
                <w:rFonts w:ascii="Calibri" w:eastAsia="Times New Roman" w:hAnsi="Calibri" w:cs="Times New Roman"/>
                <w:color w:val="222222"/>
              </w:rPr>
              <w:t>[0, 0.50], [0.51, 1]</w:t>
            </w:r>
          </w:p>
        </w:tc>
      </w:tr>
    </w:tbl>
    <w:p w:rsidR="00D21337" w:rsidRDefault="00D21337" w:rsidP="00D21337">
      <w:pPr>
        <w:pStyle w:val="ListParagraph"/>
      </w:pPr>
    </w:p>
    <w:p w:rsidR="003B7330" w:rsidRDefault="003B7330" w:rsidP="00D21337">
      <w:pPr>
        <w:pStyle w:val="ListParagraph"/>
      </w:pPr>
    </w:p>
    <w:p w:rsidR="003B7330" w:rsidRDefault="003B7330" w:rsidP="00D21337">
      <w:pPr>
        <w:pStyle w:val="ListParagraph"/>
      </w:pPr>
    </w:p>
    <w:p w:rsidR="003B7330" w:rsidRPr="00DF3FE1" w:rsidRDefault="003B7330" w:rsidP="003B73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F3FE1">
        <w:rPr>
          <w:b/>
          <w:bCs/>
          <w:sz w:val="28"/>
          <w:szCs w:val="28"/>
        </w:rPr>
        <w:lastRenderedPageBreak/>
        <w:t>Softwares</w:t>
      </w:r>
    </w:p>
    <w:p w:rsidR="003B7330" w:rsidRDefault="007E10DD" w:rsidP="003B7330">
      <w:pPr>
        <w:pStyle w:val="ListParagraph"/>
        <w:numPr>
          <w:ilvl w:val="0"/>
          <w:numId w:val="4"/>
        </w:numPr>
      </w:pPr>
      <w:r>
        <w:t xml:space="preserve">Microsoft </w:t>
      </w:r>
      <w:r w:rsidR="003B7330">
        <w:t>Excel</w:t>
      </w:r>
      <w:r>
        <w:t xml:space="preserve"> 2010</w:t>
      </w:r>
    </w:p>
    <w:p w:rsidR="007E10DD" w:rsidRDefault="007E10DD" w:rsidP="003B7330">
      <w:pPr>
        <w:pStyle w:val="ListParagraph"/>
        <w:numPr>
          <w:ilvl w:val="0"/>
          <w:numId w:val="4"/>
        </w:numPr>
      </w:pPr>
      <w:r>
        <w:t>Microsoft Word 2010</w:t>
      </w:r>
    </w:p>
    <w:p w:rsidR="007E10DD" w:rsidRDefault="007E10DD" w:rsidP="003B7330">
      <w:pPr>
        <w:pStyle w:val="ListParagraph"/>
        <w:numPr>
          <w:ilvl w:val="0"/>
          <w:numId w:val="4"/>
        </w:numPr>
      </w:pPr>
      <w:r>
        <w:t xml:space="preserve">WinEdt version </w:t>
      </w:r>
      <w:r w:rsidRPr="007E10DD">
        <w:t>Build: 20121130  (v. 7.0)</w:t>
      </w:r>
    </w:p>
    <w:p w:rsidR="007E10DD" w:rsidRPr="00827365" w:rsidRDefault="007E10DD" w:rsidP="003B7330">
      <w:pPr>
        <w:pStyle w:val="ListParagraph"/>
        <w:numPr>
          <w:ilvl w:val="0"/>
          <w:numId w:val="4"/>
        </w:numPr>
      </w:pPr>
      <w:r>
        <w:t xml:space="preserve">MathType version 6.9 </w:t>
      </w:r>
    </w:p>
    <w:sectPr w:rsidR="007E10DD" w:rsidRPr="00827365" w:rsidSect="00BB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3C" w:rsidRDefault="00482B3C" w:rsidP="00827365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482B3C" w:rsidRDefault="00482B3C" w:rsidP="0082736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3C" w:rsidRDefault="00482B3C" w:rsidP="00827365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482B3C" w:rsidRDefault="00482B3C" w:rsidP="00827365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5DA"/>
    <w:multiLevelType w:val="hybridMultilevel"/>
    <w:tmpl w:val="D6760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E4B42"/>
    <w:multiLevelType w:val="hybridMultilevel"/>
    <w:tmpl w:val="64240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57D55"/>
    <w:multiLevelType w:val="hybridMultilevel"/>
    <w:tmpl w:val="04BE3B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E537AF"/>
    <w:multiLevelType w:val="hybridMultilevel"/>
    <w:tmpl w:val="055CF8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EB2"/>
    <w:rsid w:val="000A64E4"/>
    <w:rsid w:val="00145581"/>
    <w:rsid w:val="003B7330"/>
    <w:rsid w:val="00462DA3"/>
    <w:rsid w:val="00482B3C"/>
    <w:rsid w:val="004D198A"/>
    <w:rsid w:val="007E10DD"/>
    <w:rsid w:val="00827365"/>
    <w:rsid w:val="00860EB2"/>
    <w:rsid w:val="00BB154B"/>
    <w:rsid w:val="00D21337"/>
    <w:rsid w:val="00D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EB2"/>
    <w:pPr>
      <w:ind w:left="720"/>
      <w:contextualSpacing/>
    </w:pPr>
  </w:style>
  <w:style w:type="table" w:styleId="TableGrid">
    <w:name w:val="Table Grid"/>
    <w:basedOn w:val="TableNormal"/>
    <w:uiPriority w:val="59"/>
    <w:rsid w:val="000A6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">
    <w:name w:val="Light Grid Accent 1"/>
    <w:basedOn w:val="TableNormal"/>
    <w:uiPriority w:val="62"/>
    <w:rsid w:val="00462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2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365"/>
  </w:style>
  <w:style w:type="paragraph" w:styleId="Footer">
    <w:name w:val="footer"/>
    <w:basedOn w:val="Normal"/>
    <w:link w:val="FooterChar"/>
    <w:uiPriority w:val="99"/>
    <w:semiHidden/>
    <w:unhideWhenUsed/>
    <w:rsid w:val="0082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cp:lastModifiedBy>jpc</cp:lastModifiedBy>
  <cp:revision>3</cp:revision>
  <dcterms:created xsi:type="dcterms:W3CDTF">2023-03-09T15:07:00Z</dcterms:created>
  <dcterms:modified xsi:type="dcterms:W3CDTF">2023-03-09T16:40:00Z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