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36866" w14:textId="77777777" w:rsidR="005C43D3" w:rsidRDefault="005C43D3" w:rsidP="00B46C66">
      <w:pPr>
        <w:jc w:val="center"/>
        <w:rPr>
          <w:rFonts w:ascii="Times" w:hAnsi="Times" w:cs="Times"/>
          <w:b/>
          <w:bCs/>
        </w:rPr>
      </w:pPr>
    </w:p>
    <w:p w14:paraId="727A8019" w14:textId="3AF989AC" w:rsidR="00C36D88" w:rsidRDefault="3F265DB2" w:rsidP="00B46C66">
      <w:pPr>
        <w:jc w:val="center"/>
        <w:rPr>
          <w:rFonts w:ascii="Times" w:hAnsi="Times" w:cs="Times"/>
          <w:b/>
          <w:bCs/>
        </w:rPr>
      </w:pPr>
      <w:r w:rsidRPr="3F265DB2">
        <w:rPr>
          <w:rFonts w:ascii="Times" w:hAnsi="Times" w:cs="Times"/>
          <w:b/>
          <w:bCs/>
        </w:rPr>
        <w:t>Supplemental File S1: Enhanced Delta Smelt Monitoring trawl survey</w:t>
      </w:r>
    </w:p>
    <w:p w14:paraId="3102A1F6" w14:textId="77777777" w:rsidR="00B46C66" w:rsidRPr="00C36D88" w:rsidRDefault="00B46C66" w:rsidP="00B46C66">
      <w:pPr>
        <w:jc w:val="center"/>
        <w:rPr>
          <w:rFonts w:ascii="Times" w:hAnsi="Times" w:cs="Times"/>
          <w:b/>
          <w:bCs/>
        </w:rPr>
      </w:pPr>
    </w:p>
    <w:p w14:paraId="7F5BCABC" w14:textId="0ABFA71E" w:rsidR="008A0786" w:rsidRDefault="008A0786" w:rsidP="00B46C66">
      <w:pPr>
        <w:autoSpaceDE w:val="0"/>
        <w:autoSpaceDN w:val="0"/>
        <w:adjustRightInd w:val="0"/>
        <w:ind w:firstLine="720"/>
        <w:rPr>
          <w:rFonts w:ascii="Times New Roman" w:hAnsi="Times New Roman" w:cs="Times New Roman"/>
        </w:rPr>
      </w:pPr>
      <w:r>
        <w:rPr>
          <w:rFonts w:ascii="Times New Roman" w:hAnsi="Times New Roman" w:cs="Times New Roman"/>
        </w:rPr>
        <w:t>The Enhanced Delta Smelt Monitoring (EDSM) program is the most comprehensive survey of delta smelt (</w:t>
      </w:r>
      <w:r w:rsidRPr="008A0786">
        <w:rPr>
          <w:rFonts w:ascii="Times New Roman" w:hAnsi="Times New Roman" w:cs="Times New Roman"/>
          <w:i/>
          <w:iCs/>
        </w:rPr>
        <w:t>Hypomesus transpacificus</w:t>
      </w:r>
      <w:r>
        <w:rPr>
          <w:rFonts w:ascii="Times New Roman" w:hAnsi="Times New Roman" w:cs="Times New Roman"/>
        </w:rPr>
        <w:t>) across the entire range of the species in the San Francisco Estuary. The EDSM samples delta smelt year-round using changing gear types that target larval, juvenile, and adult life stages. eDNA samples were collected alongside the EDSM during the winter (December through March) when adult fish are sampled by Kodiak trawl as</w:t>
      </w:r>
    </w:p>
    <w:p w14:paraId="7F7D8342" w14:textId="77777777" w:rsidR="008A0786" w:rsidRDefault="008A0786" w:rsidP="008A0786">
      <w:pPr>
        <w:autoSpaceDE w:val="0"/>
        <w:autoSpaceDN w:val="0"/>
        <w:adjustRightInd w:val="0"/>
        <w:rPr>
          <w:rFonts w:ascii="Times New Roman" w:hAnsi="Times New Roman" w:cs="Times New Roman"/>
        </w:rPr>
      </w:pPr>
      <w:r>
        <w:rPr>
          <w:rFonts w:ascii="Times New Roman" w:hAnsi="Times New Roman" w:cs="Times New Roman"/>
        </w:rPr>
        <w:t>they migrate to the upper estuary. The Kodiak trawl is a net towed between two small boats. Fish</w:t>
      </w:r>
    </w:p>
    <w:p w14:paraId="55DEC3B8" w14:textId="07C783D1" w:rsidR="008A0786" w:rsidRDefault="008A0786" w:rsidP="008A0786">
      <w:pPr>
        <w:autoSpaceDE w:val="0"/>
        <w:autoSpaceDN w:val="0"/>
        <w:adjustRightInd w:val="0"/>
        <w:rPr>
          <w:rFonts w:ascii="Times New Roman" w:hAnsi="Times New Roman" w:cs="Times New Roman"/>
        </w:rPr>
      </w:pPr>
      <w:r>
        <w:rPr>
          <w:rFonts w:ascii="Times New Roman" w:hAnsi="Times New Roman" w:cs="Times New Roman"/>
        </w:rPr>
        <w:t>are funneled to the cod end of the net and collect in a live box designed to minimize mortality and stress. At the conclusion of the timed tow, the live box is brough onto one of the boats. Any</w:t>
      </w:r>
    </w:p>
    <w:p w14:paraId="384F7D0E" w14:textId="7B9F39FA" w:rsidR="3F265DB2" w:rsidRPr="008A0786" w:rsidRDefault="008A0786" w:rsidP="008A0786">
      <w:pPr>
        <w:autoSpaceDE w:val="0"/>
        <w:autoSpaceDN w:val="0"/>
        <w:adjustRightInd w:val="0"/>
        <w:rPr>
          <w:rFonts w:ascii="Times New Roman" w:hAnsi="Times New Roman" w:cs="Times New Roman"/>
        </w:rPr>
      </w:pPr>
      <w:r>
        <w:rPr>
          <w:rFonts w:ascii="Times New Roman" w:hAnsi="Times New Roman" w:cs="Times New Roman"/>
        </w:rPr>
        <w:t>fish collected in the live box are transferred to a tub of water. Fish ≥ 25 mm fork length (FL) are measured and identified to species. EDSM sampling methods are further detailed in U.S. Fish and Wildlife Service (2019) and Mahardja et al. (2021).</w:t>
      </w:r>
    </w:p>
    <w:p w14:paraId="3C0A973D" w14:textId="77777777" w:rsidR="008A0786" w:rsidRDefault="008A0786" w:rsidP="3F265DB2">
      <w:pPr>
        <w:rPr>
          <w:rFonts w:ascii="Times" w:hAnsi="Times" w:cs="Times"/>
          <w:b/>
          <w:bCs/>
        </w:rPr>
      </w:pPr>
    </w:p>
    <w:p w14:paraId="5B64E6D7" w14:textId="22C5BDDF" w:rsidR="3F265DB2" w:rsidRPr="008A0786" w:rsidRDefault="3F265DB2" w:rsidP="3F265DB2">
      <w:pPr>
        <w:rPr>
          <w:rFonts w:ascii="Times" w:hAnsi="Times" w:cs="Times"/>
          <w:u w:val="single"/>
        </w:rPr>
      </w:pPr>
      <w:r w:rsidRPr="008A0786">
        <w:rPr>
          <w:rFonts w:ascii="Times" w:hAnsi="Times" w:cs="Times"/>
          <w:u w:val="single"/>
        </w:rPr>
        <w:t>References</w:t>
      </w:r>
    </w:p>
    <w:p w14:paraId="1F032163" w14:textId="556F2C9F" w:rsidR="008A0786" w:rsidRDefault="008A0786" w:rsidP="008A0786">
      <w:pPr>
        <w:pStyle w:val="NormalWeb"/>
        <w:ind w:left="480" w:hanging="480"/>
        <w:rPr>
          <w:rFonts w:ascii="Times" w:hAnsi="Times" w:cs="Times"/>
        </w:rPr>
      </w:pPr>
      <w:r w:rsidRPr="008A0786">
        <w:rPr>
          <w:rFonts w:ascii="Times" w:hAnsi="Times" w:cs="Times"/>
          <w:b/>
          <w:bCs/>
        </w:rPr>
        <w:t>Mahardja B, Mitchell</w:t>
      </w:r>
      <w:r>
        <w:rPr>
          <w:rFonts w:ascii="Times" w:hAnsi="Times" w:cs="Times"/>
          <w:b/>
          <w:bCs/>
        </w:rPr>
        <w:t xml:space="preserve"> </w:t>
      </w:r>
      <w:r w:rsidRPr="008A0786">
        <w:rPr>
          <w:rFonts w:ascii="Times" w:hAnsi="Times" w:cs="Times"/>
          <w:b/>
          <w:bCs/>
        </w:rPr>
        <w:t>L, Beakes</w:t>
      </w:r>
      <w:r>
        <w:rPr>
          <w:rFonts w:ascii="Times" w:hAnsi="Times" w:cs="Times"/>
          <w:b/>
          <w:bCs/>
        </w:rPr>
        <w:t xml:space="preserve"> </w:t>
      </w:r>
      <w:r w:rsidRPr="008A0786">
        <w:rPr>
          <w:rFonts w:ascii="Times" w:hAnsi="Times" w:cs="Times"/>
          <w:b/>
          <w:bCs/>
        </w:rPr>
        <w:t>M, Johnston C, Graham C, Goertler P</w:t>
      </w:r>
      <w:r>
        <w:rPr>
          <w:rFonts w:ascii="Times" w:hAnsi="Times" w:cs="Times"/>
          <w:b/>
          <w:bCs/>
        </w:rPr>
        <w:t>,</w:t>
      </w:r>
      <w:r w:rsidRPr="008A0786">
        <w:rPr>
          <w:rFonts w:ascii="Times" w:hAnsi="Times" w:cs="Times"/>
          <w:b/>
          <w:bCs/>
        </w:rPr>
        <w:t xml:space="preserve"> Barnard D,</w:t>
      </w:r>
      <w:r>
        <w:rPr>
          <w:rFonts w:ascii="Times" w:hAnsi="Times" w:cs="Times"/>
          <w:b/>
          <w:bCs/>
        </w:rPr>
        <w:t xml:space="preserve"> </w:t>
      </w:r>
      <w:r w:rsidRPr="008A0786">
        <w:rPr>
          <w:rFonts w:ascii="Times" w:hAnsi="Times" w:cs="Times"/>
          <w:b/>
          <w:bCs/>
        </w:rPr>
        <w:t>Castillo G, Matthias B. 2021.</w:t>
      </w:r>
      <w:r>
        <w:rPr>
          <w:rFonts w:ascii="Times" w:hAnsi="Times" w:cs="Times"/>
        </w:rPr>
        <w:t xml:space="preserve"> </w:t>
      </w:r>
      <w:r w:rsidRPr="3F265DB2">
        <w:rPr>
          <w:rFonts w:ascii="Times" w:hAnsi="Times" w:cs="Times"/>
        </w:rPr>
        <w:t xml:space="preserve">Leveraging Delta Smelt Monitoring for Detecting Juvenile Chinook Salmon in the San Francisco Estuary. </w:t>
      </w:r>
      <w:r w:rsidRPr="008A0786">
        <w:rPr>
          <w:rFonts w:ascii="Times" w:hAnsi="Times" w:cs="Times"/>
          <w:i/>
          <w:iCs/>
        </w:rPr>
        <w:t>San Francisco Estuary and Watershed Science</w:t>
      </w:r>
      <w:r w:rsidRPr="3F265DB2">
        <w:rPr>
          <w:rFonts w:ascii="Times" w:hAnsi="Times" w:cs="Times"/>
        </w:rPr>
        <w:t xml:space="preserve">, 19(1), 1–24. </w:t>
      </w:r>
      <w:hyperlink r:id="rId7" w:history="1">
        <w:r w:rsidRPr="00D761EB">
          <w:rPr>
            <w:rStyle w:val="Hyperlink"/>
            <w:rFonts w:ascii="Times" w:hAnsi="Times" w:cs="Times"/>
          </w:rPr>
          <w:t>https://doi.org/10.15447/sfews.2021v19iss1art2</w:t>
        </w:r>
      </w:hyperlink>
    </w:p>
    <w:p w14:paraId="7C26BC72" w14:textId="77777777" w:rsidR="008A0786" w:rsidRDefault="008A0786" w:rsidP="008A0786">
      <w:pPr>
        <w:pStyle w:val="NormalWeb"/>
        <w:ind w:left="480" w:hanging="480"/>
        <w:rPr>
          <w:rFonts w:ascii="Times" w:hAnsi="Times" w:cs="Times"/>
        </w:rPr>
      </w:pPr>
      <w:r w:rsidRPr="008A0786">
        <w:rPr>
          <w:rFonts w:ascii="Times" w:hAnsi="Times" w:cs="Times"/>
          <w:b/>
          <w:bCs/>
        </w:rPr>
        <w:t>U.S. Fish and Wildlife Service, Johnston C, Lee S, Mahardja B, Speegle J, Barnard D. 2019.</w:t>
      </w:r>
      <w:r w:rsidRPr="17850B97">
        <w:rPr>
          <w:rFonts w:ascii="Times" w:hAnsi="Times" w:cs="Times"/>
        </w:rPr>
        <w:t xml:space="preserve"> USFWS: San Francisco Estuary Enhanced Delta Smelt Monitoring Program data, 2016–2019. Version 1. Environmental Data Initiative. </w:t>
      </w:r>
      <w:hyperlink r:id="rId8" w:history="1">
        <w:r w:rsidRPr="00D761EB">
          <w:rPr>
            <w:rStyle w:val="Hyperlink"/>
            <w:rFonts w:ascii="Times" w:hAnsi="Times" w:cs="Times"/>
          </w:rPr>
          <w:t>https://doi.org/10.6073/pasta/98bce400502fae3a6 b77b3e96f6d51e7</w:t>
        </w:r>
      </w:hyperlink>
    </w:p>
    <w:p w14:paraId="32BBE96A" w14:textId="77777777" w:rsidR="008A0786" w:rsidRDefault="008A0786" w:rsidP="008A0786">
      <w:pPr>
        <w:pStyle w:val="NormalWeb"/>
        <w:ind w:left="480" w:hanging="480"/>
        <w:rPr>
          <w:rFonts w:ascii="Times" w:hAnsi="Times" w:cs="Times"/>
        </w:rPr>
      </w:pPr>
    </w:p>
    <w:p w14:paraId="52A85649" w14:textId="77777777" w:rsidR="008A0786" w:rsidRPr="008A0786" w:rsidRDefault="008A0786" w:rsidP="008A0786">
      <w:pPr>
        <w:pStyle w:val="NormalWeb"/>
        <w:ind w:left="480" w:hanging="480"/>
      </w:pPr>
    </w:p>
    <w:p w14:paraId="700D78AD" w14:textId="77777777" w:rsidR="008A0786" w:rsidRDefault="008A0786" w:rsidP="008A0786">
      <w:pPr>
        <w:pStyle w:val="NormalWeb"/>
        <w:ind w:left="480" w:hanging="480"/>
      </w:pPr>
    </w:p>
    <w:p w14:paraId="3D016E68" w14:textId="77777777" w:rsidR="008A0786" w:rsidRPr="008A0786" w:rsidRDefault="008A0786" w:rsidP="008A0786">
      <w:pPr>
        <w:rPr>
          <w:rFonts w:ascii="Times" w:hAnsi="Times" w:cs="Times"/>
          <w:b/>
          <w:bCs/>
        </w:rPr>
      </w:pPr>
    </w:p>
    <w:sectPr w:rsidR="008A0786" w:rsidRPr="008A078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87236" w14:textId="77777777" w:rsidR="005F7252" w:rsidRDefault="005F7252" w:rsidP="006B6651">
      <w:r>
        <w:separator/>
      </w:r>
    </w:p>
  </w:endnote>
  <w:endnote w:type="continuationSeparator" w:id="0">
    <w:p w14:paraId="2E92F513" w14:textId="77777777" w:rsidR="005F7252" w:rsidRDefault="005F7252" w:rsidP="006B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E5602" w14:textId="77777777" w:rsidR="005F7252" w:rsidRDefault="005F7252" w:rsidP="006B6651">
      <w:r>
        <w:separator/>
      </w:r>
    </w:p>
  </w:footnote>
  <w:footnote w:type="continuationSeparator" w:id="0">
    <w:p w14:paraId="1EB762D3" w14:textId="77777777" w:rsidR="005F7252" w:rsidRDefault="005F7252" w:rsidP="006B6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ACCF" w14:textId="77777777" w:rsidR="005C43D3" w:rsidRPr="006249A8" w:rsidRDefault="005C43D3" w:rsidP="005C43D3">
    <w:pPr>
      <w:pStyle w:val="Header"/>
      <w:jc w:val="center"/>
      <w:rPr>
        <w:sz w:val="20"/>
        <w:szCs w:val="20"/>
      </w:rPr>
    </w:pPr>
    <w:r w:rsidRPr="006249A8">
      <w:rPr>
        <w:sz w:val="20"/>
        <w:szCs w:val="20"/>
      </w:rPr>
      <w:t>Evaluating environmental DNA detection of a rare fish in turbid water using field and experimental approaches</w:t>
    </w:r>
  </w:p>
  <w:p w14:paraId="17F028B0" w14:textId="77777777" w:rsidR="005C43D3" w:rsidRPr="006249A8" w:rsidRDefault="005C43D3" w:rsidP="005C43D3">
    <w:pPr>
      <w:pStyle w:val="Header"/>
      <w:jc w:val="center"/>
      <w:rPr>
        <w:sz w:val="20"/>
        <w:szCs w:val="20"/>
      </w:rPr>
    </w:pPr>
    <w:r w:rsidRPr="006249A8">
      <w:rPr>
        <w:sz w:val="20"/>
        <w:szCs w:val="20"/>
      </w:rPr>
      <w:t xml:space="preserve">Supplemental Material </w:t>
    </w:r>
  </w:p>
  <w:p w14:paraId="7355B736" w14:textId="77777777" w:rsidR="005C43D3" w:rsidRDefault="00936790" w:rsidP="005C43D3">
    <w:pPr>
      <w:pStyle w:val="Header"/>
      <w:jc w:val="center"/>
      <w:rPr>
        <w:sz w:val="20"/>
        <w:szCs w:val="20"/>
      </w:rPr>
    </w:pPr>
    <w:hyperlink r:id="rId1" w:history="1">
      <w:r w:rsidR="005C43D3" w:rsidRPr="00D761EB">
        <w:rPr>
          <w:rStyle w:val="Hyperlink"/>
          <w:sz w:val="20"/>
          <w:szCs w:val="20"/>
        </w:rPr>
        <w:t>https://doi.org/10.7717/peerj.16453</w:t>
      </w:r>
    </w:hyperlink>
  </w:p>
  <w:p w14:paraId="0A7BC5D3" w14:textId="77777777" w:rsidR="006B6651" w:rsidRDefault="006B6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44B2"/>
    <w:multiLevelType w:val="hybridMultilevel"/>
    <w:tmpl w:val="D916D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99779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19"/>
    <w:rsid w:val="00016680"/>
    <w:rsid w:val="00042BFE"/>
    <w:rsid w:val="00142BCD"/>
    <w:rsid w:val="00155DBE"/>
    <w:rsid w:val="003E0828"/>
    <w:rsid w:val="00406ED9"/>
    <w:rsid w:val="00452F37"/>
    <w:rsid w:val="004779A8"/>
    <w:rsid w:val="004B59F3"/>
    <w:rsid w:val="004C7FC1"/>
    <w:rsid w:val="0053202F"/>
    <w:rsid w:val="005B3F7E"/>
    <w:rsid w:val="005C43D3"/>
    <w:rsid w:val="005D4765"/>
    <w:rsid w:val="005F7252"/>
    <w:rsid w:val="006249A8"/>
    <w:rsid w:val="006B6651"/>
    <w:rsid w:val="006D1519"/>
    <w:rsid w:val="0073037D"/>
    <w:rsid w:val="007D6A0C"/>
    <w:rsid w:val="008A0786"/>
    <w:rsid w:val="008F5E93"/>
    <w:rsid w:val="00936790"/>
    <w:rsid w:val="00B46C66"/>
    <w:rsid w:val="00C36D88"/>
    <w:rsid w:val="00D40E0D"/>
    <w:rsid w:val="00E21814"/>
    <w:rsid w:val="00E943A1"/>
    <w:rsid w:val="02F03C9D"/>
    <w:rsid w:val="176FC9A4"/>
    <w:rsid w:val="17850B97"/>
    <w:rsid w:val="2C0E1BBD"/>
    <w:rsid w:val="3F265DB2"/>
    <w:rsid w:val="53A66ABA"/>
    <w:rsid w:val="5F9896EF"/>
    <w:rsid w:val="6902D473"/>
    <w:rsid w:val="7515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7383"/>
  <w15:chartTrackingRefBased/>
  <w15:docId w15:val="{DAC58233-A4B9-C447-AF39-C8E14B1D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828"/>
    <w:pPr>
      <w:ind w:left="720"/>
      <w:contextualSpacing/>
    </w:pPr>
  </w:style>
  <w:style w:type="paragraph" w:styleId="Header">
    <w:name w:val="header"/>
    <w:basedOn w:val="Normal"/>
    <w:link w:val="HeaderChar"/>
    <w:uiPriority w:val="99"/>
    <w:unhideWhenUsed/>
    <w:rsid w:val="006B6651"/>
    <w:pPr>
      <w:tabs>
        <w:tab w:val="center" w:pos="4680"/>
        <w:tab w:val="right" w:pos="9360"/>
      </w:tabs>
    </w:pPr>
  </w:style>
  <w:style w:type="character" w:customStyle="1" w:styleId="HeaderChar">
    <w:name w:val="Header Char"/>
    <w:basedOn w:val="DefaultParagraphFont"/>
    <w:link w:val="Header"/>
    <w:uiPriority w:val="99"/>
    <w:rsid w:val="006B6651"/>
  </w:style>
  <w:style w:type="paragraph" w:styleId="Footer">
    <w:name w:val="footer"/>
    <w:basedOn w:val="Normal"/>
    <w:link w:val="FooterChar"/>
    <w:uiPriority w:val="99"/>
    <w:unhideWhenUsed/>
    <w:rsid w:val="006B6651"/>
    <w:pPr>
      <w:tabs>
        <w:tab w:val="center" w:pos="4680"/>
        <w:tab w:val="right" w:pos="9360"/>
      </w:tabs>
    </w:pPr>
  </w:style>
  <w:style w:type="character" w:customStyle="1" w:styleId="FooterChar">
    <w:name w:val="Footer Char"/>
    <w:basedOn w:val="DefaultParagraphFont"/>
    <w:link w:val="Footer"/>
    <w:uiPriority w:val="99"/>
    <w:rsid w:val="006B6651"/>
  </w:style>
  <w:style w:type="character" w:styleId="Hyperlink">
    <w:name w:val="Hyperlink"/>
    <w:basedOn w:val="DefaultParagraphFont"/>
    <w:uiPriority w:val="99"/>
    <w:unhideWhenUsed/>
    <w:rsid w:val="006B6651"/>
    <w:rPr>
      <w:color w:val="0563C1" w:themeColor="hyperlink"/>
      <w:u w:val="single"/>
    </w:rPr>
  </w:style>
  <w:style w:type="character" w:styleId="UnresolvedMention">
    <w:name w:val="Unresolved Mention"/>
    <w:basedOn w:val="DefaultParagraphFont"/>
    <w:uiPriority w:val="99"/>
    <w:semiHidden/>
    <w:unhideWhenUsed/>
    <w:rsid w:val="006B6651"/>
    <w:rPr>
      <w:color w:val="605E5C"/>
      <w:shd w:val="clear" w:color="auto" w:fill="E1DFDD"/>
    </w:rPr>
  </w:style>
  <w:style w:type="paragraph" w:styleId="NormalWeb">
    <w:name w:val="Normal (Web)"/>
    <w:basedOn w:val="Normal"/>
    <w:uiPriority w:val="99"/>
    <w:unhideWhenUsed/>
    <w:rsid w:val="008A0786"/>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A07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07945">
      <w:bodyDiv w:val="1"/>
      <w:marLeft w:val="0"/>
      <w:marRight w:val="0"/>
      <w:marTop w:val="0"/>
      <w:marBottom w:val="0"/>
      <w:divBdr>
        <w:top w:val="none" w:sz="0" w:space="0" w:color="auto"/>
        <w:left w:val="none" w:sz="0" w:space="0" w:color="auto"/>
        <w:bottom w:val="none" w:sz="0" w:space="0" w:color="auto"/>
        <w:right w:val="none" w:sz="0" w:space="0" w:color="auto"/>
      </w:divBdr>
    </w:div>
    <w:div w:id="1498304718">
      <w:bodyDiv w:val="1"/>
      <w:marLeft w:val="0"/>
      <w:marRight w:val="0"/>
      <w:marTop w:val="0"/>
      <w:marBottom w:val="0"/>
      <w:divBdr>
        <w:top w:val="none" w:sz="0" w:space="0" w:color="auto"/>
        <w:left w:val="none" w:sz="0" w:space="0" w:color="auto"/>
        <w:bottom w:val="none" w:sz="0" w:space="0" w:color="auto"/>
        <w:right w:val="none" w:sz="0" w:space="0" w:color="auto"/>
      </w:divBdr>
    </w:div>
    <w:div w:id="1877504792">
      <w:bodyDiv w:val="1"/>
      <w:marLeft w:val="0"/>
      <w:marRight w:val="0"/>
      <w:marTop w:val="0"/>
      <w:marBottom w:val="0"/>
      <w:divBdr>
        <w:top w:val="none" w:sz="0" w:space="0" w:color="auto"/>
        <w:left w:val="none" w:sz="0" w:space="0" w:color="auto"/>
        <w:bottom w:val="none" w:sz="0" w:space="0" w:color="auto"/>
        <w:right w:val="none" w:sz="0" w:space="0" w:color="auto"/>
      </w:divBdr>
    </w:div>
    <w:div w:id="1979727257">
      <w:bodyDiv w:val="1"/>
      <w:marLeft w:val="0"/>
      <w:marRight w:val="0"/>
      <w:marTop w:val="0"/>
      <w:marBottom w:val="0"/>
      <w:divBdr>
        <w:top w:val="none" w:sz="0" w:space="0" w:color="auto"/>
        <w:left w:val="none" w:sz="0" w:space="0" w:color="auto"/>
        <w:bottom w:val="none" w:sz="0" w:space="0" w:color="auto"/>
        <w:right w:val="none" w:sz="0" w:space="0" w:color="auto"/>
      </w:divBdr>
    </w:div>
    <w:div w:id="200272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6073/pasta/98bce400502fae3a6%20b77b3e96f6d51e7" TargetMode="External"/><Relationship Id="rId3" Type="http://schemas.openxmlformats.org/officeDocument/2006/relationships/settings" Target="settings.xml"/><Relationship Id="rId7" Type="http://schemas.openxmlformats.org/officeDocument/2006/relationships/hyperlink" Target="https://doi.org/10.15447/sfews.2021v19iss1art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i.org/10.7717/peerj.16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Langshaw</cp:lastModifiedBy>
  <cp:revision>2</cp:revision>
  <dcterms:created xsi:type="dcterms:W3CDTF">2023-12-13T19:43:00Z</dcterms:created>
  <dcterms:modified xsi:type="dcterms:W3CDTF">2023-12-13T19:43:00Z</dcterms:modified>
</cp:coreProperties>
</file>