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59" w:rsidRDefault="00DB16B3" w:rsidP="0016692A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TABLES</w:t>
      </w:r>
      <w:r w:rsidR="0016692A">
        <w:rPr>
          <w:rFonts w:ascii="Times New Roman" w:hAnsi="Times New Roman" w:cs="Times New Roman"/>
          <w:b/>
          <w:sz w:val="24"/>
          <w:szCs w:val="24"/>
        </w:rPr>
        <w:t>;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549539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6692A" w:rsidRPr="0016692A" w:rsidRDefault="0016692A" w:rsidP="0016692A">
          <w:pPr>
            <w:pStyle w:val="TOCHeading"/>
            <w:spacing w:line="480" w:lineRule="auto"/>
            <w:rPr>
              <w:rFonts w:ascii="Arial" w:hAnsi="Arial" w:cs="Arial"/>
            </w:rPr>
          </w:pPr>
          <w:r w:rsidRPr="0016692A">
            <w:rPr>
              <w:rFonts w:ascii="Arial" w:hAnsi="Arial" w:cs="Arial"/>
            </w:rPr>
            <w:t>Contents</w:t>
          </w:r>
        </w:p>
        <w:p w:rsidR="0016692A" w:rsidRPr="0016692A" w:rsidRDefault="0016692A" w:rsidP="0016692A">
          <w:pPr>
            <w:pStyle w:val="TOC1"/>
            <w:tabs>
              <w:tab w:val="right" w:leader="dot" w:pos="9350"/>
            </w:tabs>
            <w:spacing w:line="480" w:lineRule="auto"/>
            <w:rPr>
              <w:rFonts w:ascii="Arial" w:hAnsi="Arial" w:cs="Arial"/>
              <w:noProof/>
            </w:rPr>
          </w:pPr>
          <w:r w:rsidRPr="0016692A">
            <w:rPr>
              <w:rFonts w:ascii="Arial" w:hAnsi="Arial" w:cs="Arial"/>
            </w:rPr>
            <w:fldChar w:fldCharType="begin"/>
          </w:r>
          <w:r w:rsidRPr="0016692A">
            <w:rPr>
              <w:rFonts w:ascii="Arial" w:hAnsi="Arial" w:cs="Arial"/>
            </w:rPr>
            <w:instrText xml:space="preserve"> TOC \o "1-3" \h \z \u </w:instrText>
          </w:r>
          <w:r w:rsidRPr="0016692A">
            <w:rPr>
              <w:rFonts w:ascii="Arial" w:hAnsi="Arial" w:cs="Arial"/>
            </w:rPr>
            <w:fldChar w:fldCharType="separate"/>
          </w:r>
          <w:hyperlink w:anchor="_Toc153696989" w:history="1">
            <w:r w:rsidRPr="0016692A">
              <w:rPr>
                <w:rStyle w:val="Hyperlink"/>
                <w:rFonts w:ascii="Arial" w:hAnsi="Arial" w:cs="Arial"/>
                <w:noProof/>
              </w:rPr>
              <w:t>Table 1a Baseline characteristics of study participants including all the participants (with dropouts) those who were enrolled (n = 140)</w:t>
            </w:r>
            <w:r w:rsidRPr="0016692A">
              <w:rPr>
                <w:rFonts w:ascii="Arial" w:hAnsi="Arial" w:cs="Arial"/>
                <w:noProof/>
                <w:webHidden/>
              </w:rPr>
              <w:tab/>
            </w:r>
            <w:r w:rsidRPr="0016692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6692A">
              <w:rPr>
                <w:rFonts w:ascii="Arial" w:hAnsi="Arial" w:cs="Arial"/>
                <w:noProof/>
                <w:webHidden/>
              </w:rPr>
              <w:instrText xml:space="preserve"> PAGEREF _Toc153696989 \h </w:instrText>
            </w:r>
            <w:r w:rsidRPr="0016692A">
              <w:rPr>
                <w:rFonts w:ascii="Arial" w:hAnsi="Arial" w:cs="Arial"/>
                <w:noProof/>
                <w:webHidden/>
              </w:rPr>
            </w:r>
            <w:r w:rsidRPr="0016692A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</w:t>
            </w:r>
            <w:r w:rsidRPr="001669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6692A" w:rsidRPr="0016692A" w:rsidRDefault="00F914F6" w:rsidP="0016692A">
          <w:pPr>
            <w:pStyle w:val="TOC1"/>
            <w:tabs>
              <w:tab w:val="right" w:leader="dot" w:pos="9350"/>
            </w:tabs>
            <w:spacing w:line="480" w:lineRule="auto"/>
            <w:rPr>
              <w:rFonts w:ascii="Arial" w:hAnsi="Arial" w:cs="Arial"/>
              <w:noProof/>
            </w:rPr>
          </w:pPr>
          <w:hyperlink w:anchor="_Toc153696990" w:history="1">
            <w:r w:rsidR="0016692A" w:rsidRPr="0016692A">
              <w:rPr>
                <w:rStyle w:val="Hyperlink"/>
                <w:rFonts w:ascii="Arial" w:hAnsi="Arial" w:cs="Arial"/>
                <w:noProof/>
              </w:rPr>
              <w:t>Table 1b; Gender wise difference analysis of main effect and interaction effect for the PROM's comparison at baseline and post-intervention 4 weeks.</w:t>
            </w:r>
            <w:r w:rsidR="0016692A" w:rsidRPr="0016692A">
              <w:rPr>
                <w:rFonts w:ascii="Arial" w:hAnsi="Arial" w:cs="Arial"/>
                <w:noProof/>
                <w:webHidden/>
              </w:rPr>
              <w:tab/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begin"/>
            </w:r>
            <w:r w:rsidR="0016692A" w:rsidRPr="0016692A">
              <w:rPr>
                <w:rFonts w:ascii="Arial" w:hAnsi="Arial" w:cs="Arial"/>
                <w:noProof/>
                <w:webHidden/>
              </w:rPr>
              <w:instrText xml:space="preserve"> PAGEREF _Toc153696990 \h </w:instrText>
            </w:r>
            <w:r w:rsidR="0016692A" w:rsidRPr="0016692A">
              <w:rPr>
                <w:rFonts w:ascii="Arial" w:hAnsi="Arial" w:cs="Arial"/>
                <w:noProof/>
                <w:webHidden/>
              </w:rPr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6692A">
              <w:rPr>
                <w:rFonts w:ascii="Arial" w:hAnsi="Arial" w:cs="Arial"/>
                <w:noProof/>
                <w:webHidden/>
              </w:rPr>
              <w:t>3</w:t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6692A" w:rsidRPr="0016692A" w:rsidRDefault="00F914F6" w:rsidP="0016692A">
          <w:pPr>
            <w:pStyle w:val="TOC1"/>
            <w:tabs>
              <w:tab w:val="right" w:leader="dot" w:pos="9350"/>
            </w:tabs>
            <w:spacing w:line="480" w:lineRule="auto"/>
            <w:rPr>
              <w:rFonts w:ascii="Arial" w:hAnsi="Arial" w:cs="Arial"/>
              <w:noProof/>
            </w:rPr>
          </w:pPr>
          <w:hyperlink w:anchor="_Toc153696991" w:history="1">
            <w:r w:rsidR="0016692A" w:rsidRPr="0016692A">
              <w:rPr>
                <w:rStyle w:val="Hyperlink"/>
                <w:rFonts w:ascii="Arial" w:hAnsi="Arial" w:cs="Arial"/>
                <w:noProof/>
              </w:rPr>
              <w:t>Table 1c; Occupation wise difference analysis of main effect and interaction effect for the PROM's comparison at baseline and post-intervention 4 weeks.</w:t>
            </w:r>
            <w:r w:rsidR="0016692A" w:rsidRPr="0016692A">
              <w:rPr>
                <w:rFonts w:ascii="Arial" w:hAnsi="Arial" w:cs="Arial"/>
                <w:noProof/>
                <w:webHidden/>
              </w:rPr>
              <w:tab/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begin"/>
            </w:r>
            <w:r w:rsidR="0016692A" w:rsidRPr="0016692A">
              <w:rPr>
                <w:rFonts w:ascii="Arial" w:hAnsi="Arial" w:cs="Arial"/>
                <w:noProof/>
                <w:webHidden/>
              </w:rPr>
              <w:instrText xml:space="preserve"> PAGEREF _Toc153696991 \h </w:instrText>
            </w:r>
            <w:r w:rsidR="0016692A" w:rsidRPr="0016692A">
              <w:rPr>
                <w:rFonts w:ascii="Arial" w:hAnsi="Arial" w:cs="Arial"/>
                <w:noProof/>
                <w:webHidden/>
              </w:rPr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6692A">
              <w:rPr>
                <w:rFonts w:ascii="Arial" w:hAnsi="Arial" w:cs="Arial"/>
                <w:noProof/>
                <w:webHidden/>
              </w:rPr>
              <w:t>3</w:t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6692A" w:rsidRPr="0016692A" w:rsidRDefault="00F914F6" w:rsidP="0016692A">
          <w:pPr>
            <w:pStyle w:val="TOC1"/>
            <w:tabs>
              <w:tab w:val="right" w:leader="dot" w:pos="9350"/>
            </w:tabs>
            <w:spacing w:line="480" w:lineRule="auto"/>
            <w:rPr>
              <w:rFonts w:ascii="Arial" w:hAnsi="Arial" w:cs="Arial"/>
              <w:noProof/>
            </w:rPr>
          </w:pPr>
          <w:hyperlink w:anchor="_Toc153696992" w:history="1">
            <w:r w:rsidR="0016692A" w:rsidRPr="0016692A">
              <w:rPr>
                <w:rStyle w:val="Hyperlink"/>
                <w:rFonts w:ascii="Arial" w:hAnsi="Arial" w:cs="Arial"/>
                <w:noProof/>
              </w:rPr>
              <w:t>Table 1d; Level of physical activity wise difference analysis of main effect and interaction effect for the PROM's comparison at baseline and post-intervention 4 weeks.</w:t>
            </w:r>
            <w:r w:rsidR="0016692A" w:rsidRPr="0016692A">
              <w:rPr>
                <w:rFonts w:ascii="Arial" w:hAnsi="Arial" w:cs="Arial"/>
                <w:noProof/>
                <w:webHidden/>
              </w:rPr>
              <w:tab/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begin"/>
            </w:r>
            <w:r w:rsidR="0016692A" w:rsidRPr="0016692A">
              <w:rPr>
                <w:rFonts w:ascii="Arial" w:hAnsi="Arial" w:cs="Arial"/>
                <w:noProof/>
                <w:webHidden/>
              </w:rPr>
              <w:instrText xml:space="preserve"> PAGEREF _Toc153696992 \h </w:instrText>
            </w:r>
            <w:r w:rsidR="0016692A" w:rsidRPr="0016692A">
              <w:rPr>
                <w:rFonts w:ascii="Arial" w:hAnsi="Arial" w:cs="Arial"/>
                <w:noProof/>
                <w:webHidden/>
              </w:rPr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6692A">
              <w:rPr>
                <w:rFonts w:ascii="Arial" w:hAnsi="Arial" w:cs="Arial"/>
                <w:noProof/>
                <w:webHidden/>
              </w:rPr>
              <w:t>4</w:t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6692A" w:rsidRPr="0016692A" w:rsidRDefault="00F914F6" w:rsidP="0016692A">
          <w:pPr>
            <w:pStyle w:val="TOC1"/>
            <w:tabs>
              <w:tab w:val="right" w:leader="dot" w:pos="9350"/>
            </w:tabs>
            <w:spacing w:line="480" w:lineRule="auto"/>
            <w:rPr>
              <w:rFonts w:ascii="Arial" w:hAnsi="Arial" w:cs="Arial"/>
              <w:noProof/>
            </w:rPr>
          </w:pPr>
          <w:hyperlink w:anchor="_Toc153696993" w:history="1">
            <w:r w:rsidR="0016692A" w:rsidRPr="0016692A">
              <w:rPr>
                <w:rStyle w:val="Hyperlink"/>
                <w:rFonts w:ascii="Arial" w:hAnsi="Arial" w:cs="Arial"/>
                <w:noProof/>
              </w:rPr>
              <w:t>Table 1e; Smoking habit (smoker versus non-smokers) wise difference analysis of main effect and interaction effect for the PROM's comparison at baseline and post-intervention 4 weeks.</w:t>
            </w:r>
            <w:r w:rsidR="0016692A" w:rsidRPr="0016692A">
              <w:rPr>
                <w:rFonts w:ascii="Arial" w:hAnsi="Arial" w:cs="Arial"/>
                <w:noProof/>
                <w:webHidden/>
              </w:rPr>
              <w:tab/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begin"/>
            </w:r>
            <w:r w:rsidR="0016692A" w:rsidRPr="0016692A">
              <w:rPr>
                <w:rFonts w:ascii="Arial" w:hAnsi="Arial" w:cs="Arial"/>
                <w:noProof/>
                <w:webHidden/>
              </w:rPr>
              <w:instrText xml:space="preserve"> PAGEREF _Toc153696993 \h </w:instrText>
            </w:r>
            <w:r w:rsidR="0016692A" w:rsidRPr="0016692A">
              <w:rPr>
                <w:rFonts w:ascii="Arial" w:hAnsi="Arial" w:cs="Arial"/>
                <w:noProof/>
                <w:webHidden/>
              </w:rPr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6692A">
              <w:rPr>
                <w:rFonts w:ascii="Arial" w:hAnsi="Arial" w:cs="Arial"/>
                <w:noProof/>
                <w:webHidden/>
              </w:rPr>
              <w:t>4</w:t>
            </w:r>
            <w:r w:rsidR="0016692A" w:rsidRPr="0016692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6692A" w:rsidRDefault="0016692A" w:rsidP="0016692A">
          <w:pPr>
            <w:spacing w:line="480" w:lineRule="auto"/>
          </w:pPr>
          <w:r w:rsidRPr="0016692A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16692A" w:rsidRDefault="0016692A" w:rsidP="0016692A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</w:p>
    <w:p w:rsidR="00DB16B3" w:rsidRDefault="00DB16B3" w:rsidP="00DB16B3">
      <w:pPr>
        <w:pStyle w:val="Heading1"/>
      </w:pPr>
    </w:p>
    <w:p w:rsidR="00DB16B3" w:rsidRDefault="00DB16B3" w:rsidP="00DB16B3">
      <w:pPr>
        <w:pStyle w:val="Heading1"/>
      </w:pPr>
    </w:p>
    <w:p w:rsidR="0016692A" w:rsidRDefault="0016692A" w:rsidP="0016692A"/>
    <w:p w:rsidR="0016692A" w:rsidRDefault="0016692A" w:rsidP="0016692A"/>
    <w:p w:rsidR="0016692A" w:rsidRDefault="0016692A" w:rsidP="0016692A"/>
    <w:p w:rsidR="0016692A" w:rsidRDefault="0016692A" w:rsidP="0016692A"/>
    <w:p w:rsidR="0016692A" w:rsidRDefault="0016692A" w:rsidP="0016692A"/>
    <w:p w:rsidR="0016692A" w:rsidRDefault="0016692A" w:rsidP="0016692A"/>
    <w:p w:rsidR="0016692A" w:rsidRDefault="0016692A" w:rsidP="0016692A"/>
    <w:p w:rsidR="0016692A" w:rsidRDefault="0016692A" w:rsidP="0016692A"/>
    <w:p w:rsidR="00137E59" w:rsidRDefault="00137E59" w:rsidP="00DB16B3">
      <w:pPr>
        <w:pStyle w:val="Heading1"/>
      </w:pPr>
      <w:bookmarkStart w:id="0" w:name="_Toc153696989"/>
      <w:r w:rsidRPr="00DB16B3">
        <w:lastRenderedPageBreak/>
        <w:t>Table 1a Baseline characteristics of study participants</w:t>
      </w:r>
      <w:r w:rsidR="00016039" w:rsidRPr="00DB16B3">
        <w:t xml:space="preserve"> including all the participants (with dropouts) those who were enrolled (n = 140)</w:t>
      </w:r>
      <w:bookmarkEnd w:id="0"/>
    </w:p>
    <w:p w:rsidR="00DB16B3" w:rsidRPr="00DB16B3" w:rsidRDefault="00DB16B3" w:rsidP="00DB16B3"/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325"/>
        <w:gridCol w:w="1530"/>
        <w:gridCol w:w="1530"/>
        <w:gridCol w:w="990"/>
        <w:gridCol w:w="900"/>
        <w:gridCol w:w="1260"/>
      </w:tblGrid>
      <w:tr w:rsidR="00137E59" w:rsidRPr="005B04DC" w:rsidTr="00D53DE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Analyzed (n = 136)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137E59" w:rsidRDefault="00137E59" w:rsidP="00D53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Drop outs</w:t>
            </w:r>
            <w:r w:rsidR="00D53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E59">
              <w:rPr>
                <w:rFonts w:ascii="Times New Roman" w:hAnsi="Times New Roman" w:cs="Times New Roman"/>
                <w:sz w:val="24"/>
                <w:szCs w:val="24"/>
              </w:rPr>
              <w:t>(did not start or complete treatment)</w:t>
            </w:r>
            <w:r w:rsidR="0001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39" w:rsidRPr="00016039">
              <w:rPr>
                <w:rFonts w:ascii="Times New Roman" w:hAnsi="Times New Roman" w:cs="Times New Roman"/>
                <w:b/>
                <w:sz w:val="24"/>
                <w:szCs w:val="24"/>
              </w:rPr>
              <w:t>n = 4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4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DTC </w:t>
            </w:r>
          </w:p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(n = 69)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E4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STC </w:t>
            </w:r>
          </w:p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(n = 67)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DTC</w:t>
            </w:r>
          </w:p>
          <w:p w:rsidR="00D53DE4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 = 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STC</w:t>
            </w:r>
          </w:p>
          <w:p w:rsidR="00D53DE4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 = 3)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Age (years, mean ± SD)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42.74 ± 8.7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44.82 ± 7.43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  <w:proofErr w:type="spellEnd"/>
            <w:r w:rsidRPr="005B04DC">
              <w:rPr>
                <w:rFonts w:ascii="Times New Roman" w:hAnsi="Times New Roman" w:cs="Times New Roman"/>
                <w:sz w:val="24"/>
                <w:szCs w:val="24"/>
              </w:rPr>
              <w:t xml:space="preserve"> kg/m</w:t>
            </w:r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25.97 ± 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25.52 ± 3.24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Chronicity of neck pain ( Mo)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45.31 ± 19.37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43.4 ± 28.24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D53DE4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23 (33.3)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29 (43.3)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8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1(100)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46 (66.7)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38 (56.7)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3(100)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Marital</w:t>
            </w:r>
            <w:proofErr w:type="spellEnd"/>
            <w:r w:rsidRPr="005B04DC">
              <w:rPr>
                <w:rFonts w:ascii="Times New Roman" w:hAnsi="Times New Roman" w:cs="Times New Roman"/>
                <w:sz w:val="24"/>
                <w:szCs w:val="24"/>
              </w:rPr>
              <w:t xml:space="preserve"> status, n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35 (50.7)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40 (59.7)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Not married/single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34 (49.3)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27 (40.3)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Clerical/home maker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14 (20.3)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24 (35.8)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3853E7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3E7">
              <w:rPr>
                <w:rFonts w:ascii="Times New Roman" w:hAnsi="Times New Roman" w:cs="Times New Roman"/>
                <w:b/>
                <w:sz w:val="24"/>
                <w:szCs w:val="24"/>
              </w:rPr>
              <w:t>0.009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20 (29)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06 (9)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1(100)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2(66.7)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Professionals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14 (20.3)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10 (14.9)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1(33.3)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Skilled labor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21 (30.4)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27 (40.3)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B04DC">
              <w:rPr>
                <w:rFonts w:ascii="Times New Roman" w:hAnsi="Times New Roman" w:cs="Times New Roman"/>
                <w:sz w:val="24"/>
                <w:szCs w:val="24"/>
              </w:rPr>
              <w:t xml:space="preserve"> of activity n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08 (11.6)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19 (28.4)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0.044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2(66.7)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48 (69.6)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32 (47.8)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1(100)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1(33.3)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Vigorous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13 (18.8)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16 (23.9)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  <w:proofErr w:type="spellEnd"/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07 (10.1)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23 (34.3)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62 (89.9)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44 (65.7)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1(100)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781F99" w:rsidRDefault="00781F9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F99">
              <w:rPr>
                <w:rFonts w:ascii="Times New Roman" w:hAnsi="Times New Roman" w:cs="Times New Roman"/>
                <w:sz w:val="24"/>
                <w:szCs w:val="24"/>
              </w:rPr>
              <w:t>3(100)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ϮNDI, mean ± SD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42.89 ± 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44.1 ± 9.55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35233F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35233F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8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VAS (0 - 10)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6.22 ± 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6.31 ± 1.34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35233F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35233F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58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137E59" w:rsidRPr="005B04DC" w:rsidTr="0035233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WHO 5 Index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6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53.4 ± 14.48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ind w:left="-12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49.59 ± 11.26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59" w:rsidRPr="005B04DC" w:rsidRDefault="00137E59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35233F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59" w:rsidRPr="005B04DC" w:rsidRDefault="0035233F" w:rsidP="007A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  <w:r w:rsidR="0058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4D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:rsidR="00137E59" w:rsidRPr="005B04DC" w:rsidRDefault="00137E59" w:rsidP="00137E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4DC">
        <w:rPr>
          <w:rFonts w:ascii="Times New Roman" w:hAnsi="Times New Roman" w:cs="Times New Roman"/>
          <w:sz w:val="20"/>
          <w:szCs w:val="20"/>
        </w:rPr>
        <w:t xml:space="preserve">The values are presented as proportion and percentage (%) for categorical variable, indicated by </w:t>
      </w:r>
      <w:proofErr w:type="spellStart"/>
      <w:r w:rsidRPr="005B04DC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B04DC">
        <w:rPr>
          <w:rFonts w:ascii="Times New Roman" w:hAnsi="Times New Roman" w:cs="Times New Roman"/>
          <w:sz w:val="20"/>
          <w:szCs w:val="20"/>
        </w:rPr>
        <w:t>Chi</w:t>
      </w:r>
      <w:proofErr w:type="spellEnd"/>
      <w:r w:rsidRPr="005B04DC">
        <w:rPr>
          <w:rFonts w:ascii="Times New Roman" w:hAnsi="Times New Roman" w:cs="Times New Roman"/>
          <w:sz w:val="20"/>
          <w:szCs w:val="20"/>
        </w:rPr>
        <w:t>-square. Student t test was used for continuous variable and expressed as mean and standard deviation. SD – Standard deviation, DTC – Dynamic taping with conventional physiotherapy, STC – Sham taping with conventional physiotherapy, Mo – months. Ϯ – NDI expressed as 100 percent by doubling the score.</w:t>
      </w:r>
    </w:p>
    <w:p w:rsidR="007A1915" w:rsidRDefault="007A1915"/>
    <w:p w:rsidR="001A6CA8" w:rsidRDefault="001A6CA8"/>
    <w:p w:rsidR="001A6CA8" w:rsidRDefault="001A6CA8"/>
    <w:p w:rsidR="004F1204" w:rsidRPr="00F13A26" w:rsidRDefault="004F1204" w:rsidP="00DB16B3">
      <w:pPr>
        <w:pStyle w:val="Heading1"/>
        <w:rPr>
          <w:noProof/>
        </w:rPr>
      </w:pPr>
      <w:bookmarkStart w:id="1" w:name="_Toc153696990"/>
      <w:r w:rsidRPr="00F13A26">
        <w:rPr>
          <w:noProof/>
        </w:rPr>
        <w:t>Table 1b; Gender wise difference analysis of main effect and interaction effect for the PROM's comparison at baseline and post-intervention 4 weeks.</w:t>
      </w:r>
      <w:bookmarkEnd w:id="1"/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891"/>
        <w:gridCol w:w="1440"/>
        <w:gridCol w:w="1890"/>
      </w:tblGrid>
      <w:tr w:rsidR="004F1204" w:rsidTr="004F1204">
        <w:tc>
          <w:tcPr>
            <w:tcW w:w="1558" w:type="dxa"/>
          </w:tcPr>
          <w:p w:rsidR="004F1204" w:rsidRPr="004F1204" w:rsidRDefault="004F1204" w:rsidP="004A0C5F">
            <w:pPr>
              <w:spacing w:after="0"/>
              <w:rPr>
                <w:b/>
              </w:rPr>
            </w:pPr>
            <w:r w:rsidRPr="004F1204">
              <w:rPr>
                <w:b/>
              </w:rPr>
              <w:t>Covariate</w:t>
            </w:r>
          </w:p>
        </w:tc>
        <w:tc>
          <w:tcPr>
            <w:tcW w:w="1558" w:type="dxa"/>
          </w:tcPr>
          <w:p w:rsidR="004F1204" w:rsidRPr="004F1204" w:rsidRDefault="004F1204" w:rsidP="004A0C5F">
            <w:pPr>
              <w:spacing w:after="0"/>
              <w:rPr>
                <w:b/>
              </w:rPr>
            </w:pPr>
            <w:r w:rsidRPr="004F1204">
              <w:rPr>
                <w:b/>
              </w:rPr>
              <w:t>Variable</w:t>
            </w:r>
          </w:p>
        </w:tc>
        <w:tc>
          <w:tcPr>
            <w:tcW w:w="1558" w:type="dxa"/>
          </w:tcPr>
          <w:p w:rsidR="004F1204" w:rsidRPr="004F1204" w:rsidRDefault="004F1204" w:rsidP="004A0C5F">
            <w:pPr>
              <w:spacing w:after="0"/>
              <w:rPr>
                <w:b/>
              </w:rPr>
            </w:pPr>
            <w:r w:rsidRPr="004F1204">
              <w:rPr>
                <w:b/>
              </w:rPr>
              <w:t>Baseline mean (SD)</w:t>
            </w:r>
          </w:p>
        </w:tc>
        <w:tc>
          <w:tcPr>
            <w:tcW w:w="1891" w:type="dxa"/>
          </w:tcPr>
          <w:p w:rsidR="004F1204" w:rsidRPr="004F1204" w:rsidRDefault="004F1204" w:rsidP="004A0C5F">
            <w:pPr>
              <w:spacing w:after="0"/>
              <w:rPr>
                <w:b/>
              </w:rPr>
            </w:pPr>
            <w:r w:rsidRPr="004F1204">
              <w:rPr>
                <w:b/>
              </w:rPr>
              <w:t>Post-intervention mean (SD)</w:t>
            </w:r>
          </w:p>
        </w:tc>
        <w:tc>
          <w:tcPr>
            <w:tcW w:w="1440" w:type="dxa"/>
          </w:tcPr>
          <w:p w:rsidR="004F1204" w:rsidRPr="004F1204" w:rsidRDefault="004F1204" w:rsidP="004A0C5F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(Within-Subject)</w:t>
            </w:r>
            <w:r w:rsidR="004C0065">
              <w:rPr>
                <w:b/>
              </w:rPr>
              <w:t xml:space="preserve"> time</w:t>
            </w:r>
          </w:p>
        </w:tc>
        <w:tc>
          <w:tcPr>
            <w:tcW w:w="1890" w:type="dxa"/>
          </w:tcPr>
          <w:p w:rsidR="004F1204" w:rsidRDefault="004F1204" w:rsidP="004A0C5F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(interaction)</w:t>
            </w:r>
          </w:p>
          <w:p w:rsidR="004C0065" w:rsidRPr="004F1204" w:rsidRDefault="004C0065" w:rsidP="004A0C5F">
            <w:pPr>
              <w:spacing w:after="0"/>
              <w:rPr>
                <w:b/>
              </w:rPr>
            </w:pPr>
            <w:r>
              <w:rPr>
                <w:b/>
              </w:rPr>
              <w:t>Time*gender</w:t>
            </w:r>
          </w:p>
        </w:tc>
      </w:tr>
      <w:tr w:rsidR="00A1511A" w:rsidTr="004F1204">
        <w:tc>
          <w:tcPr>
            <w:tcW w:w="1558" w:type="dxa"/>
            <w:vMerge w:val="restart"/>
          </w:tcPr>
          <w:p w:rsidR="00A1511A" w:rsidRDefault="00A1511A" w:rsidP="004A0C5F">
            <w:pPr>
              <w:spacing w:after="0"/>
            </w:pPr>
            <w:r>
              <w:t>Gender (male, female)</w:t>
            </w:r>
          </w:p>
        </w:tc>
        <w:tc>
          <w:tcPr>
            <w:tcW w:w="1558" w:type="dxa"/>
          </w:tcPr>
          <w:p w:rsidR="00A1511A" w:rsidRDefault="00A1511A" w:rsidP="004A0C5F">
            <w:pPr>
              <w:spacing w:after="0"/>
            </w:pPr>
            <w:r>
              <w:t>NDI percent</w:t>
            </w:r>
          </w:p>
        </w:tc>
        <w:tc>
          <w:tcPr>
            <w:tcW w:w="1558" w:type="dxa"/>
          </w:tcPr>
          <w:p w:rsidR="00A1511A" w:rsidRDefault="004C0065" w:rsidP="004A0C5F">
            <w:pPr>
              <w:spacing w:after="0"/>
            </w:pPr>
            <w:r>
              <w:t xml:space="preserve">43.47 </w:t>
            </w:r>
            <w:r>
              <w:rPr>
                <w:rFonts w:cstheme="minorHAnsi"/>
              </w:rPr>
              <w:t xml:space="preserve">± </w:t>
            </w:r>
            <w:r>
              <w:t>(7.4)</w:t>
            </w:r>
          </w:p>
        </w:tc>
        <w:tc>
          <w:tcPr>
            <w:tcW w:w="1891" w:type="dxa"/>
          </w:tcPr>
          <w:p w:rsidR="00A1511A" w:rsidRDefault="004C0065" w:rsidP="004A0C5F">
            <w:pPr>
              <w:spacing w:after="0"/>
            </w:pPr>
            <w:r>
              <w:t xml:space="preserve">33.2 </w:t>
            </w:r>
            <w:r>
              <w:rPr>
                <w:rFonts w:cstheme="minorHAnsi"/>
              </w:rPr>
              <w:t>± (9.4)</w:t>
            </w:r>
          </w:p>
        </w:tc>
        <w:tc>
          <w:tcPr>
            <w:tcW w:w="1440" w:type="dxa"/>
          </w:tcPr>
          <w:p w:rsidR="00A1511A" w:rsidRDefault="004C0065" w:rsidP="004A0C5F">
            <w:pPr>
              <w:spacing w:after="0"/>
            </w:pPr>
            <w:r>
              <w:t>176.3</w:t>
            </w:r>
          </w:p>
          <w:p w:rsidR="004C0065" w:rsidRDefault="004C0065" w:rsidP="004A0C5F">
            <w:pPr>
              <w:spacing w:after="0"/>
            </w:pPr>
            <w:r>
              <w:t>(</w:t>
            </w:r>
            <w:r w:rsidR="00FB7DC6">
              <w:t xml:space="preserve">p </w:t>
            </w:r>
            <w:r>
              <w:t>&lt; 0.001)</w:t>
            </w:r>
          </w:p>
        </w:tc>
        <w:tc>
          <w:tcPr>
            <w:tcW w:w="1890" w:type="dxa"/>
          </w:tcPr>
          <w:p w:rsidR="00A1511A" w:rsidRDefault="004C0065" w:rsidP="004A0C5F">
            <w:pPr>
              <w:spacing w:after="0"/>
            </w:pPr>
            <w:r>
              <w:t>3.137</w:t>
            </w:r>
          </w:p>
          <w:p w:rsidR="004C0065" w:rsidRDefault="004C0065" w:rsidP="004A0C5F">
            <w:pPr>
              <w:spacing w:after="0"/>
            </w:pPr>
            <w:r>
              <w:t>(p = 0.079)</w:t>
            </w:r>
          </w:p>
        </w:tc>
      </w:tr>
      <w:tr w:rsidR="00FE0829" w:rsidTr="004F1204">
        <w:tc>
          <w:tcPr>
            <w:tcW w:w="1558" w:type="dxa"/>
            <w:vMerge/>
          </w:tcPr>
          <w:p w:rsidR="00FE0829" w:rsidRDefault="00FE0829" w:rsidP="004A0C5F">
            <w:pPr>
              <w:spacing w:after="0"/>
            </w:pPr>
          </w:p>
        </w:tc>
        <w:tc>
          <w:tcPr>
            <w:tcW w:w="1558" w:type="dxa"/>
          </w:tcPr>
          <w:p w:rsidR="00FE0829" w:rsidRDefault="00FE0829" w:rsidP="004A0C5F">
            <w:pPr>
              <w:spacing w:after="0"/>
            </w:pPr>
            <w:r>
              <w:t>VAS (0 to 10)</w:t>
            </w:r>
          </w:p>
        </w:tc>
        <w:tc>
          <w:tcPr>
            <w:tcW w:w="1558" w:type="dxa"/>
          </w:tcPr>
          <w:p w:rsidR="00FE0829" w:rsidRDefault="00FB7DC6" w:rsidP="004A0C5F">
            <w:pPr>
              <w:spacing w:after="0"/>
            </w:pPr>
            <w:r>
              <w:t xml:space="preserve">6.25 </w:t>
            </w:r>
            <w:r>
              <w:rPr>
                <w:rFonts w:cstheme="minorHAnsi"/>
              </w:rPr>
              <w:t>± (1.38)</w:t>
            </w:r>
          </w:p>
        </w:tc>
        <w:tc>
          <w:tcPr>
            <w:tcW w:w="1891" w:type="dxa"/>
          </w:tcPr>
          <w:p w:rsidR="00FE0829" w:rsidRDefault="00FB7DC6" w:rsidP="004A0C5F">
            <w:pPr>
              <w:spacing w:after="0"/>
            </w:pPr>
            <w:r>
              <w:t xml:space="preserve">4.25 </w:t>
            </w:r>
            <w:r>
              <w:rPr>
                <w:rFonts w:cstheme="minorHAnsi"/>
              </w:rPr>
              <w:t>± (1.23)</w:t>
            </w:r>
          </w:p>
        </w:tc>
        <w:tc>
          <w:tcPr>
            <w:tcW w:w="1440" w:type="dxa"/>
          </w:tcPr>
          <w:p w:rsidR="00FE0829" w:rsidRDefault="00FB7DC6" w:rsidP="004A0C5F">
            <w:pPr>
              <w:spacing w:after="0"/>
            </w:pPr>
            <w:r>
              <w:t>245.5</w:t>
            </w:r>
          </w:p>
          <w:p w:rsidR="00FB7DC6" w:rsidRDefault="00FB7DC6" w:rsidP="004A0C5F">
            <w:pPr>
              <w:spacing w:after="0"/>
            </w:pPr>
            <w:r>
              <w:t>(p &lt; 0.001)</w:t>
            </w:r>
          </w:p>
        </w:tc>
        <w:tc>
          <w:tcPr>
            <w:tcW w:w="1890" w:type="dxa"/>
          </w:tcPr>
          <w:p w:rsidR="00FE0829" w:rsidRDefault="00FB7DC6" w:rsidP="004A0C5F">
            <w:pPr>
              <w:spacing w:after="0"/>
            </w:pPr>
            <w:r>
              <w:t>0.339</w:t>
            </w:r>
          </w:p>
          <w:p w:rsidR="00FB7DC6" w:rsidRDefault="00FB7DC6" w:rsidP="004A0C5F">
            <w:pPr>
              <w:spacing w:after="0"/>
            </w:pPr>
            <w:r>
              <w:t>(p &lt; 0.67)</w:t>
            </w:r>
          </w:p>
        </w:tc>
      </w:tr>
      <w:tr w:rsidR="00FE0829" w:rsidTr="004F1204">
        <w:tc>
          <w:tcPr>
            <w:tcW w:w="1558" w:type="dxa"/>
            <w:vMerge/>
          </w:tcPr>
          <w:p w:rsidR="00FE0829" w:rsidRDefault="00FE0829" w:rsidP="004A0C5F">
            <w:pPr>
              <w:spacing w:after="0"/>
            </w:pPr>
          </w:p>
        </w:tc>
        <w:tc>
          <w:tcPr>
            <w:tcW w:w="1558" w:type="dxa"/>
          </w:tcPr>
          <w:p w:rsidR="00FE0829" w:rsidRDefault="00FE0829" w:rsidP="004A0C5F">
            <w:pPr>
              <w:spacing w:after="0"/>
            </w:pPr>
            <w:r>
              <w:t>WHO 5 Index</w:t>
            </w:r>
          </w:p>
        </w:tc>
        <w:tc>
          <w:tcPr>
            <w:tcW w:w="1558" w:type="dxa"/>
          </w:tcPr>
          <w:p w:rsidR="00FE0829" w:rsidRDefault="00FB7DC6" w:rsidP="004A0C5F">
            <w:pPr>
              <w:spacing w:after="0"/>
            </w:pPr>
            <w:r>
              <w:t xml:space="preserve">51.53 </w:t>
            </w:r>
            <w:r>
              <w:rPr>
                <w:rFonts w:cstheme="minorHAnsi"/>
              </w:rPr>
              <w:t>± (13.1)</w:t>
            </w:r>
          </w:p>
        </w:tc>
        <w:tc>
          <w:tcPr>
            <w:tcW w:w="1891" w:type="dxa"/>
          </w:tcPr>
          <w:p w:rsidR="00FE0829" w:rsidRDefault="00FB7DC6" w:rsidP="004A0C5F">
            <w:pPr>
              <w:spacing w:after="0"/>
            </w:pPr>
            <w:r>
              <w:t xml:space="preserve">54.67 </w:t>
            </w:r>
            <w:r>
              <w:rPr>
                <w:rFonts w:cstheme="minorHAnsi"/>
              </w:rPr>
              <w:t>± (12.8)</w:t>
            </w:r>
          </w:p>
        </w:tc>
        <w:tc>
          <w:tcPr>
            <w:tcW w:w="1440" w:type="dxa"/>
          </w:tcPr>
          <w:p w:rsidR="00FE0829" w:rsidRDefault="00FB7DC6" w:rsidP="004A0C5F">
            <w:pPr>
              <w:spacing w:after="0"/>
            </w:pPr>
            <w:r>
              <w:t>195.3</w:t>
            </w:r>
          </w:p>
          <w:p w:rsidR="00FB7DC6" w:rsidRDefault="00FB7DC6" w:rsidP="004A0C5F">
            <w:pPr>
              <w:spacing w:after="0"/>
            </w:pPr>
            <w:r>
              <w:t>(p &lt; 0.001)</w:t>
            </w:r>
          </w:p>
        </w:tc>
        <w:tc>
          <w:tcPr>
            <w:tcW w:w="1890" w:type="dxa"/>
          </w:tcPr>
          <w:p w:rsidR="00FE0829" w:rsidRDefault="00FB7DC6" w:rsidP="004A0C5F">
            <w:pPr>
              <w:spacing w:after="0"/>
            </w:pPr>
            <w:r>
              <w:t>0.645</w:t>
            </w:r>
          </w:p>
          <w:p w:rsidR="00FB7DC6" w:rsidRDefault="00FB7DC6" w:rsidP="004A0C5F">
            <w:pPr>
              <w:spacing w:after="0"/>
            </w:pPr>
            <w:r>
              <w:t>(p &lt; 0.47)</w:t>
            </w:r>
          </w:p>
        </w:tc>
      </w:tr>
      <w:tr w:rsidR="004C0065" w:rsidTr="00D87DAC">
        <w:tc>
          <w:tcPr>
            <w:tcW w:w="9895" w:type="dxa"/>
            <w:gridSpan w:val="6"/>
          </w:tcPr>
          <w:p w:rsidR="004C0065" w:rsidRPr="004C0065" w:rsidRDefault="004C0065" w:rsidP="004A0C5F">
            <w:pPr>
              <w:spacing w:after="0"/>
              <w:rPr>
                <w:b/>
              </w:rPr>
            </w:pPr>
            <w:r w:rsidRPr="004C0065">
              <w:rPr>
                <w:b/>
                <w:sz w:val="26"/>
              </w:rPr>
              <w:t>Post-hoc Bonferroni pairwise comparison estimates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4C0065" w:rsidTr="00D32EA9">
        <w:tc>
          <w:tcPr>
            <w:tcW w:w="3116" w:type="dxa"/>
            <w:gridSpan w:val="2"/>
          </w:tcPr>
          <w:p w:rsidR="004C0065" w:rsidRDefault="004C0065" w:rsidP="004A0C5F">
            <w:pPr>
              <w:spacing w:after="0"/>
              <w:rPr>
                <w:b/>
              </w:rPr>
            </w:pPr>
            <w:r w:rsidRPr="004C0065">
              <w:rPr>
                <w:b/>
              </w:rPr>
              <w:t>Gender</w:t>
            </w:r>
          </w:p>
          <w:p w:rsidR="004C0065" w:rsidRPr="00016039" w:rsidRDefault="00A66746" w:rsidP="004A0C5F">
            <w:pPr>
              <w:spacing w:after="0"/>
            </w:pPr>
            <w:r w:rsidRPr="00016039">
              <w:t>(baseline versus post-intervention</w:t>
            </w:r>
            <w:r w:rsidR="004C0065" w:rsidRPr="00016039">
              <w:t>)</w:t>
            </w:r>
          </w:p>
        </w:tc>
        <w:tc>
          <w:tcPr>
            <w:tcW w:w="3449" w:type="dxa"/>
            <w:gridSpan w:val="2"/>
          </w:tcPr>
          <w:p w:rsidR="004C0065" w:rsidRPr="004C0065" w:rsidRDefault="004C0065" w:rsidP="004A0C5F">
            <w:pPr>
              <w:spacing w:after="0"/>
              <w:rPr>
                <w:b/>
              </w:rPr>
            </w:pPr>
            <w:r w:rsidRPr="004C0065">
              <w:rPr>
                <w:b/>
              </w:rPr>
              <w:t>Mean difference (95% CI)</w:t>
            </w:r>
          </w:p>
        </w:tc>
        <w:tc>
          <w:tcPr>
            <w:tcW w:w="1440" w:type="dxa"/>
          </w:tcPr>
          <w:p w:rsidR="004C0065" w:rsidRPr="004C0065" w:rsidRDefault="004C0065" w:rsidP="004A0C5F">
            <w:pPr>
              <w:spacing w:after="0"/>
              <w:rPr>
                <w:b/>
              </w:rPr>
            </w:pPr>
            <w:r w:rsidRPr="004C0065">
              <w:rPr>
                <w:b/>
              </w:rPr>
              <w:t>Standard error</w:t>
            </w:r>
          </w:p>
        </w:tc>
        <w:tc>
          <w:tcPr>
            <w:tcW w:w="1890" w:type="dxa"/>
          </w:tcPr>
          <w:p w:rsidR="004C0065" w:rsidRPr="004C0065" w:rsidRDefault="004C0065" w:rsidP="004A0C5F">
            <w:pPr>
              <w:spacing w:after="0"/>
              <w:rPr>
                <w:b/>
              </w:rPr>
            </w:pPr>
            <w:r w:rsidRPr="004C0065">
              <w:rPr>
                <w:b/>
              </w:rPr>
              <w:t>p value</w:t>
            </w:r>
          </w:p>
        </w:tc>
      </w:tr>
      <w:tr w:rsidR="004C0065" w:rsidTr="00C37E5F">
        <w:tc>
          <w:tcPr>
            <w:tcW w:w="3116" w:type="dxa"/>
            <w:gridSpan w:val="2"/>
          </w:tcPr>
          <w:p w:rsidR="004C0065" w:rsidRDefault="00FE0829" w:rsidP="004A0C5F">
            <w:pPr>
              <w:spacing w:after="0"/>
            </w:pPr>
            <w:r>
              <w:t>NDI score in percent</w:t>
            </w:r>
          </w:p>
        </w:tc>
        <w:tc>
          <w:tcPr>
            <w:tcW w:w="3449" w:type="dxa"/>
            <w:gridSpan w:val="2"/>
          </w:tcPr>
          <w:p w:rsidR="004C0065" w:rsidRDefault="004C0065" w:rsidP="004A0C5F">
            <w:pPr>
              <w:spacing w:after="0"/>
            </w:pPr>
            <w:r>
              <w:t>2.45 (-0.219, 5.135)</w:t>
            </w:r>
          </w:p>
        </w:tc>
        <w:tc>
          <w:tcPr>
            <w:tcW w:w="1440" w:type="dxa"/>
          </w:tcPr>
          <w:p w:rsidR="004C0065" w:rsidRDefault="004C0065" w:rsidP="004A0C5F">
            <w:pPr>
              <w:spacing w:after="0"/>
            </w:pPr>
            <w:r>
              <w:t>1.35</w:t>
            </w:r>
          </w:p>
        </w:tc>
        <w:tc>
          <w:tcPr>
            <w:tcW w:w="1890" w:type="dxa"/>
          </w:tcPr>
          <w:p w:rsidR="004C0065" w:rsidRDefault="004C0065" w:rsidP="004A0C5F">
            <w:pPr>
              <w:spacing w:after="0"/>
            </w:pPr>
            <w:r>
              <w:t>0.072</w:t>
            </w:r>
          </w:p>
        </w:tc>
      </w:tr>
      <w:tr w:rsidR="00FE0829" w:rsidTr="00C37E5F">
        <w:tc>
          <w:tcPr>
            <w:tcW w:w="3116" w:type="dxa"/>
            <w:gridSpan w:val="2"/>
          </w:tcPr>
          <w:p w:rsidR="00FE0829" w:rsidRDefault="00FE0829" w:rsidP="004A0C5F">
            <w:pPr>
              <w:spacing w:after="0"/>
            </w:pPr>
            <w:r>
              <w:t>VAS (0 to 10)</w:t>
            </w:r>
          </w:p>
        </w:tc>
        <w:tc>
          <w:tcPr>
            <w:tcW w:w="3449" w:type="dxa"/>
            <w:gridSpan w:val="2"/>
          </w:tcPr>
          <w:p w:rsidR="00FE0829" w:rsidRDefault="00FB7DC6" w:rsidP="004A0C5F">
            <w:pPr>
              <w:spacing w:after="0"/>
            </w:pPr>
            <w:r>
              <w:t>0.095 (-0.274, 0.463)</w:t>
            </w:r>
          </w:p>
        </w:tc>
        <w:tc>
          <w:tcPr>
            <w:tcW w:w="1440" w:type="dxa"/>
          </w:tcPr>
          <w:p w:rsidR="00FE0829" w:rsidRDefault="00FB7DC6" w:rsidP="004A0C5F">
            <w:pPr>
              <w:spacing w:after="0"/>
            </w:pPr>
            <w:r>
              <w:t>0.18</w:t>
            </w:r>
          </w:p>
        </w:tc>
        <w:tc>
          <w:tcPr>
            <w:tcW w:w="1890" w:type="dxa"/>
          </w:tcPr>
          <w:p w:rsidR="00FE0829" w:rsidRDefault="00FB7DC6" w:rsidP="004A0C5F">
            <w:pPr>
              <w:spacing w:after="0"/>
            </w:pPr>
            <w:r>
              <w:t>0.61</w:t>
            </w:r>
          </w:p>
        </w:tc>
      </w:tr>
      <w:tr w:rsidR="00FE0829" w:rsidTr="00C37E5F">
        <w:tc>
          <w:tcPr>
            <w:tcW w:w="3116" w:type="dxa"/>
            <w:gridSpan w:val="2"/>
          </w:tcPr>
          <w:p w:rsidR="00FE0829" w:rsidRDefault="00FE0829" w:rsidP="004A0C5F">
            <w:pPr>
              <w:spacing w:after="0"/>
            </w:pPr>
            <w:r>
              <w:t>WHO 5 Index</w:t>
            </w:r>
          </w:p>
        </w:tc>
        <w:tc>
          <w:tcPr>
            <w:tcW w:w="3449" w:type="dxa"/>
            <w:gridSpan w:val="2"/>
          </w:tcPr>
          <w:p w:rsidR="00FE0829" w:rsidRDefault="00FB7DC6" w:rsidP="004A0C5F">
            <w:pPr>
              <w:spacing w:after="0"/>
            </w:pPr>
            <w:r>
              <w:t>-2.259 (-8.36, -0.157)</w:t>
            </w:r>
          </w:p>
        </w:tc>
        <w:tc>
          <w:tcPr>
            <w:tcW w:w="1440" w:type="dxa"/>
          </w:tcPr>
          <w:p w:rsidR="00FE0829" w:rsidRDefault="00FB7DC6" w:rsidP="004A0C5F">
            <w:pPr>
              <w:spacing w:after="0"/>
            </w:pPr>
            <w:r>
              <w:t>2.01</w:t>
            </w:r>
          </w:p>
        </w:tc>
        <w:tc>
          <w:tcPr>
            <w:tcW w:w="1890" w:type="dxa"/>
          </w:tcPr>
          <w:p w:rsidR="00FE0829" w:rsidRDefault="00FB7DC6" w:rsidP="004A0C5F">
            <w:pPr>
              <w:spacing w:after="0"/>
            </w:pPr>
            <w:r>
              <w:t>0.42</w:t>
            </w:r>
          </w:p>
        </w:tc>
      </w:tr>
    </w:tbl>
    <w:p w:rsidR="00A66746" w:rsidRDefault="00A66746" w:rsidP="00DB16B3">
      <w:pPr>
        <w:pStyle w:val="Heading1"/>
        <w:ind w:right="-360"/>
        <w:jc w:val="both"/>
        <w:rPr>
          <w:noProof/>
        </w:rPr>
      </w:pPr>
      <w:bookmarkStart w:id="2" w:name="_Toc153696991"/>
      <w:r>
        <w:rPr>
          <w:noProof/>
        </w:rPr>
        <w:t>Table 1c; Occupation</w:t>
      </w:r>
      <w:r w:rsidRPr="00F13A26">
        <w:rPr>
          <w:noProof/>
        </w:rPr>
        <w:t xml:space="preserve"> wise difference analysis of main effect and interaction effect for the PROM's comparison at baseline and post-intervention 4 weeks.</w:t>
      </w:r>
      <w:bookmarkEnd w:id="2"/>
    </w:p>
    <w:p w:rsidR="00DB16B3" w:rsidRPr="00DB16B3" w:rsidRDefault="00DB16B3" w:rsidP="00DB16B3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65"/>
        <w:gridCol w:w="1530"/>
        <w:gridCol w:w="1530"/>
        <w:gridCol w:w="1510"/>
        <w:gridCol w:w="1408"/>
        <w:gridCol w:w="1852"/>
      </w:tblGrid>
      <w:tr w:rsidR="00A66746" w:rsidTr="00E15E50">
        <w:tc>
          <w:tcPr>
            <w:tcW w:w="2065" w:type="dxa"/>
          </w:tcPr>
          <w:p w:rsidR="00A66746" w:rsidRPr="004F1204" w:rsidRDefault="00A66746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Covariate</w:t>
            </w:r>
          </w:p>
        </w:tc>
        <w:tc>
          <w:tcPr>
            <w:tcW w:w="1530" w:type="dxa"/>
          </w:tcPr>
          <w:p w:rsidR="00A66746" w:rsidRPr="004F1204" w:rsidRDefault="00A66746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Variable</w:t>
            </w:r>
          </w:p>
        </w:tc>
        <w:tc>
          <w:tcPr>
            <w:tcW w:w="1530" w:type="dxa"/>
          </w:tcPr>
          <w:p w:rsidR="00A66746" w:rsidRPr="004F1204" w:rsidRDefault="00A66746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Baseline mean (SD)</w:t>
            </w:r>
          </w:p>
        </w:tc>
        <w:tc>
          <w:tcPr>
            <w:tcW w:w="1510" w:type="dxa"/>
          </w:tcPr>
          <w:p w:rsidR="00A66746" w:rsidRPr="004F1204" w:rsidRDefault="00A66746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Post-intervention mean (SD)</w:t>
            </w:r>
          </w:p>
        </w:tc>
        <w:tc>
          <w:tcPr>
            <w:tcW w:w="1408" w:type="dxa"/>
          </w:tcPr>
          <w:p w:rsidR="00A66746" w:rsidRPr="004F1204" w:rsidRDefault="00A66746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(Within-Subject)</w:t>
            </w:r>
            <w:r>
              <w:rPr>
                <w:b/>
              </w:rPr>
              <w:t xml:space="preserve"> time</w:t>
            </w:r>
          </w:p>
        </w:tc>
        <w:tc>
          <w:tcPr>
            <w:tcW w:w="1852" w:type="dxa"/>
          </w:tcPr>
          <w:p w:rsidR="00A66746" w:rsidRDefault="00A66746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(interaction)</w:t>
            </w:r>
          </w:p>
          <w:p w:rsidR="00A66746" w:rsidRPr="004F1204" w:rsidRDefault="00A66746" w:rsidP="00AA6B3C">
            <w:pPr>
              <w:spacing w:after="0"/>
              <w:rPr>
                <w:b/>
              </w:rPr>
            </w:pPr>
            <w:r>
              <w:rPr>
                <w:b/>
              </w:rPr>
              <w:t>Time*gender</w:t>
            </w:r>
          </w:p>
        </w:tc>
      </w:tr>
      <w:tr w:rsidR="00A66746" w:rsidTr="00E15E50">
        <w:tc>
          <w:tcPr>
            <w:tcW w:w="2065" w:type="dxa"/>
            <w:vMerge w:val="restart"/>
          </w:tcPr>
          <w:p w:rsidR="00A66746" w:rsidRDefault="00A66746" w:rsidP="00AA6B3C">
            <w:pPr>
              <w:spacing w:after="0"/>
            </w:pPr>
            <w:r>
              <w:t>Occupation (Clerical/student, business, professionals, skilled labor)</w:t>
            </w:r>
          </w:p>
        </w:tc>
        <w:tc>
          <w:tcPr>
            <w:tcW w:w="1530" w:type="dxa"/>
          </w:tcPr>
          <w:p w:rsidR="00A66746" w:rsidRDefault="00A66746" w:rsidP="00AA6B3C">
            <w:pPr>
              <w:spacing w:after="0"/>
            </w:pPr>
            <w:r>
              <w:t>NDI percent</w:t>
            </w:r>
          </w:p>
        </w:tc>
        <w:tc>
          <w:tcPr>
            <w:tcW w:w="1530" w:type="dxa"/>
          </w:tcPr>
          <w:p w:rsidR="00A66746" w:rsidRDefault="00A66746" w:rsidP="00AA6B3C">
            <w:pPr>
              <w:spacing w:after="0"/>
            </w:pPr>
            <w:r>
              <w:t xml:space="preserve">43.41 </w:t>
            </w:r>
            <w:r>
              <w:rPr>
                <w:rFonts w:cstheme="minorHAnsi"/>
              </w:rPr>
              <w:t xml:space="preserve">± </w:t>
            </w:r>
            <w:r>
              <w:t>(7.51)</w:t>
            </w:r>
          </w:p>
        </w:tc>
        <w:tc>
          <w:tcPr>
            <w:tcW w:w="1510" w:type="dxa"/>
          </w:tcPr>
          <w:p w:rsidR="00A66746" w:rsidRDefault="00A66746" w:rsidP="00AA6B3C">
            <w:pPr>
              <w:spacing w:after="0"/>
            </w:pPr>
            <w:r>
              <w:t xml:space="preserve">33.4 </w:t>
            </w:r>
            <w:r>
              <w:rPr>
                <w:rFonts w:cstheme="minorHAnsi"/>
              </w:rPr>
              <w:t>± (9.54)</w:t>
            </w:r>
          </w:p>
        </w:tc>
        <w:tc>
          <w:tcPr>
            <w:tcW w:w="1408" w:type="dxa"/>
          </w:tcPr>
          <w:p w:rsidR="00A66746" w:rsidRDefault="00A66746" w:rsidP="00AA6B3C">
            <w:pPr>
              <w:spacing w:after="0"/>
            </w:pPr>
            <w:r>
              <w:t>221.6</w:t>
            </w:r>
          </w:p>
          <w:p w:rsidR="00A66746" w:rsidRDefault="00A66746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A66746" w:rsidRDefault="00A66746" w:rsidP="00AA6B3C">
            <w:pPr>
              <w:spacing w:after="0"/>
            </w:pPr>
            <w:r>
              <w:t>0.67</w:t>
            </w:r>
          </w:p>
          <w:p w:rsidR="00A66746" w:rsidRDefault="00A66746" w:rsidP="00AA6B3C">
            <w:pPr>
              <w:spacing w:after="0"/>
            </w:pPr>
            <w:r>
              <w:t>(p = 0.56)</w:t>
            </w:r>
          </w:p>
        </w:tc>
      </w:tr>
      <w:tr w:rsidR="00A66746" w:rsidTr="00E15E50">
        <w:tc>
          <w:tcPr>
            <w:tcW w:w="2065" w:type="dxa"/>
            <w:vMerge/>
          </w:tcPr>
          <w:p w:rsidR="00A66746" w:rsidRDefault="00A66746" w:rsidP="00AA6B3C">
            <w:pPr>
              <w:spacing w:after="0"/>
            </w:pPr>
          </w:p>
        </w:tc>
        <w:tc>
          <w:tcPr>
            <w:tcW w:w="1530" w:type="dxa"/>
          </w:tcPr>
          <w:p w:rsidR="00A66746" w:rsidRDefault="00A66746" w:rsidP="00AA6B3C">
            <w:pPr>
              <w:spacing w:after="0"/>
            </w:pPr>
            <w:r>
              <w:t>VAS (0 to 10)</w:t>
            </w:r>
          </w:p>
        </w:tc>
        <w:tc>
          <w:tcPr>
            <w:tcW w:w="1530" w:type="dxa"/>
          </w:tcPr>
          <w:p w:rsidR="00A66746" w:rsidRDefault="00D9229F" w:rsidP="00AA6B3C">
            <w:pPr>
              <w:spacing w:after="0"/>
            </w:pPr>
            <w:r>
              <w:t>6.24</w:t>
            </w:r>
            <w:r w:rsidR="00A66746">
              <w:t xml:space="preserve"> </w:t>
            </w:r>
            <w:r>
              <w:rPr>
                <w:rFonts w:cstheme="minorHAnsi"/>
              </w:rPr>
              <w:t>± (1.37</w:t>
            </w:r>
            <w:r w:rsidR="00A66746">
              <w:rPr>
                <w:rFonts w:cstheme="minorHAnsi"/>
              </w:rPr>
              <w:t>)</w:t>
            </w:r>
          </w:p>
        </w:tc>
        <w:tc>
          <w:tcPr>
            <w:tcW w:w="1510" w:type="dxa"/>
          </w:tcPr>
          <w:p w:rsidR="00A66746" w:rsidRDefault="00D9229F" w:rsidP="00AA6B3C">
            <w:pPr>
              <w:spacing w:after="0"/>
            </w:pPr>
            <w:r>
              <w:t>4.29</w:t>
            </w:r>
            <w:r w:rsidR="00A66746">
              <w:t xml:space="preserve"> </w:t>
            </w:r>
            <w:r>
              <w:rPr>
                <w:rFonts w:cstheme="minorHAnsi"/>
              </w:rPr>
              <w:t>± (1.24</w:t>
            </w:r>
            <w:r w:rsidR="00A66746">
              <w:rPr>
                <w:rFonts w:cstheme="minorHAnsi"/>
              </w:rPr>
              <w:t>)</w:t>
            </w:r>
          </w:p>
        </w:tc>
        <w:tc>
          <w:tcPr>
            <w:tcW w:w="1408" w:type="dxa"/>
          </w:tcPr>
          <w:p w:rsidR="00A66746" w:rsidRDefault="00D9229F" w:rsidP="00AA6B3C">
            <w:pPr>
              <w:spacing w:after="0"/>
            </w:pPr>
            <w:r>
              <w:t>277.6</w:t>
            </w:r>
          </w:p>
          <w:p w:rsidR="00A66746" w:rsidRDefault="00A66746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A66746" w:rsidRDefault="00D9229F" w:rsidP="00AA6B3C">
            <w:pPr>
              <w:spacing w:after="0"/>
            </w:pPr>
            <w:r>
              <w:t>0.186</w:t>
            </w:r>
          </w:p>
          <w:p w:rsidR="00A66746" w:rsidRDefault="00D9229F" w:rsidP="00AA6B3C">
            <w:pPr>
              <w:spacing w:after="0"/>
            </w:pPr>
            <w:r>
              <w:t>(p &lt; 0.90</w:t>
            </w:r>
            <w:r w:rsidR="00A66746">
              <w:t>)</w:t>
            </w:r>
          </w:p>
        </w:tc>
      </w:tr>
      <w:tr w:rsidR="00A66746" w:rsidTr="00E15E50">
        <w:tc>
          <w:tcPr>
            <w:tcW w:w="2065" w:type="dxa"/>
            <w:vMerge/>
          </w:tcPr>
          <w:p w:rsidR="00A66746" w:rsidRDefault="00A66746" w:rsidP="00AA6B3C">
            <w:pPr>
              <w:spacing w:after="0"/>
            </w:pPr>
          </w:p>
        </w:tc>
        <w:tc>
          <w:tcPr>
            <w:tcW w:w="1530" w:type="dxa"/>
          </w:tcPr>
          <w:p w:rsidR="00A66746" w:rsidRDefault="00A66746" w:rsidP="00AA6B3C">
            <w:pPr>
              <w:spacing w:after="0"/>
            </w:pPr>
            <w:r>
              <w:t>WHO 5 Index</w:t>
            </w:r>
          </w:p>
        </w:tc>
        <w:tc>
          <w:tcPr>
            <w:tcW w:w="1530" w:type="dxa"/>
          </w:tcPr>
          <w:p w:rsidR="00A66746" w:rsidRDefault="00D9229F" w:rsidP="00AA6B3C">
            <w:pPr>
              <w:spacing w:after="0"/>
            </w:pPr>
            <w:r>
              <w:t>51.82</w:t>
            </w:r>
            <w:r w:rsidR="00A66746">
              <w:t xml:space="preserve"> </w:t>
            </w:r>
            <w:r>
              <w:rPr>
                <w:rFonts w:cstheme="minorHAnsi"/>
              </w:rPr>
              <w:t>± (13.0</w:t>
            </w:r>
            <w:r w:rsidR="00A66746">
              <w:rPr>
                <w:rFonts w:cstheme="minorHAnsi"/>
              </w:rPr>
              <w:t>)</w:t>
            </w:r>
          </w:p>
        </w:tc>
        <w:tc>
          <w:tcPr>
            <w:tcW w:w="1510" w:type="dxa"/>
          </w:tcPr>
          <w:p w:rsidR="00A66746" w:rsidRDefault="00D9229F" w:rsidP="00AA6B3C">
            <w:pPr>
              <w:spacing w:after="0"/>
            </w:pPr>
            <w:r>
              <w:t>54.8</w:t>
            </w:r>
            <w:r w:rsidR="00A66746">
              <w:t xml:space="preserve">7 </w:t>
            </w:r>
            <w:r>
              <w:rPr>
                <w:rFonts w:cstheme="minorHAnsi"/>
              </w:rPr>
              <w:t>± (12.7</w:t>
            </w:r>
            <w:r w:rsidR="00A66746">
              <w:rPr>
                <w:rFonts w:cstheme="minorHAnsi"/>
              </w:rPr>
              <w:t>)</w:t>
            </w:r>
          </w:p>
        </w:tc>
        <w:tc>
          <w:tcPr>
            <w:tcW w:w="1408" w:type="dxa"/>
          </w:tcPr>
          <w:p w:rsidR="00A66746" w:rsidRDefault="00D9229F" w:rsidP="00AA6B3C">
            <w:pPr>
              <w:spacing w:after="0"/>
            </w:pPr>
            <w:r>
              <w:t>79.77</w:t>
            </w:r>
          </w:p>
          <w:p w:rsidR="00A66746" w:rsidRDefault="00A66746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A66746" w:rsidRDefault="00D9229F" w:rsidP="00AA6B3C">
            <w:pPr>
              <w:spacing w:after="0"/>
            </w:pPr>
            <w:r>
              <w:t>0.169</w:t>
            </w:r>
          </w:p>
          <w:p w:rsidR="00A66746" w:rsidRDefault="00D9229F" w:rsidP="00AA6B3C">
            <w:pPr>
              <w:spacing w:after="0"/>
            </w:pPr>
            <w:r>
              <w:t>(p &lt; 0.9</w:t>
            </w:r>
            <w:r w:rsidR="00A66746">
              <w:t>7)</w:t>
            </w:r>
          </w:p>
        </w:tc>
      </w:tr>
      <w:tr w:rsidR="00A66746" w:rsidTr="00AA6B3C">
        <w:tc>
          <w:tcPr>
            <w:tcW w:w="9895" w:type="dxa"/>
            <w:gridSpan w:val="6"/>
          </w:tcPr>
          <w:p w:rsidR="00A66746" w:rsidRPr="004C0065" w:rsidRDefault="00A66746" w:rsidP="00AA6B3C">
            <w:pPr>
              <w:spacing w:after="0"/>
              <w:rPr>
                <w:b/>
              </w:rPr>
            </w:pPr>
            <w:r w:rsidRPr="004C0065">
              <w:rPr>
                <w:b/>
                <w:sz w:val="26"/>
              </w:rPr>
              <w:t>Post-hoc Bonferroni pairwise comparison estimates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A66746" w:rsidTr="00E15E50">
        <w:tc>
          <w:tcPr>
            <w:tcW w:w="3595" w:type="dxa"/>
            <w:gridSpan w:val="2"/>
          </w:tcPr>
          <w:p w:rsidR="00A66746" w:rsidRPr="004C0065" w:rsidRDefault="00A66746" w:rsidP="00A66746">
            <w:pPr>
              <w:spacing w:after="0"/>
              <w:rPr>
                <w:b/>
              </w:rPr>
            </w:pPr>
            <w:r>
              <w:rPr>
                <w:b/>
              </w:rPr>
              <w:t xml:space="preserve">Occupation </w:t>
            </w:r>
            <w:r w:rsidRPr="00016039">
              <w:t>(baseline versus post-intervention)</w:t>
            </w:r>
          </w:p>
        </w:tc>
        <w:tc>
          <w:tcPr>
            <w:tcW w:w="3040" w:type="dxa"/>
            <w:gridSpan w:val="2"/>
          </w:tcPr>
          <w:p w:rsidR="00A66746" w:rsidRPr="004C0065" w:rsidRDefault="00A66746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Mean difference (95% CI)</w:t>
            </w:r>
          </w:p>
        </w:tc>
        <w:tc>
          <w:tcPr>
            <w:tcW w:w="1408" w:type="dxa"/>
          </w:tcPr>
          <w:p w:rsidR="00A66746" w:rsidRPr="004C0065" w:rsidRDefault="00A66746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Standard error</w:t>
            </w:r>
          </w:p>
        </w:tc>
        <w:tc>
          <w:tcPr>
            <w:tcW w:w="1852" w:type="dxa"/>
          </w:tcPr>
          <w:p w:rsidR="00A66746" w:rsidRPr="004C0065" w:rsidRDefault="00A66746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p value</w:t>
            </w:r>
          </w:p>
        </w:tc>
      </w:tr>
      <w:tr w:rsidR="00A66746" w:rsidTr="00E15E50">
        <w:tc>
          <w:tcPr>
            <w:tcW w:w="3595" w:type="dxa"/>
            <w:gridSpan w:val="2"/>
          </w:tcPr>
          <w:p w:rsidR="00A66746" w:rsidRDefault="00A66746" w:rsidP="00AA6B3C">
            <w:pPr>
              <w:spacing w:after="0"/>
            </w:pPr>
            <w:r>
              <w:t>NDI score in percent</w:t>
            </w:r>
          </w:p>
        </w:tc>
        <w:tc>
          <w:tcPr>
            <w:tcW w:w="3040" w:type="dxa"/>
            <w:gridSpan w:val="2"/>
          </w:tcPr>
          <w:p w:rsidR="00A66746" w:rsidRDefault="00A66746" w:rsidP="00AA6B3C">
            <w:pPr>
              <w:spacing w:after="0"/>
            </w:pPr>
            <w:r>
              <w:t>10.18 (8.84, 11.53)</w:t>
            </w:r>
          </w:p>
        </w:tc>
        <w:tc>
          <w:tcPr>
            <w:tcW w:w="1408" w:type="dxa"/>
          </w:tcPr>
          <w:p w:rsidR="00A66746" w:rsidRDefault="00A66746" w:rsidP="00AA6B3C">
            <w:pPr>
              <w:spacing w:after="0"/>
            </w:pPr>
            <w:r>
              <w:t>0.68</w:t>
            </w:r>
          </w:p>
        </w:tc>
        <w:tc>
          <w:tcPr>
            <w:tcW w:w="1852" w:type="dxa"/>
          </w:tcPr>
          <w:p w:rsidR="00A66746" w:rsidRDefault="00A66746" w:rsidP="00AA6B3C">
            <w:pPr>
              <w:spacing w:after="0"/>
            </w:pPr>
            <w:r>
              <w:t>0.002</w:t>
            </w:r>
          </w:p>
        </w:tc>
      </w:tr>
      <w:tr w:rsidR="00A66746" w:rsidTr="00E15E50">
        <w:tc>
          <w:tcPr>
            <w:tcW w:w="3595" w:type="dxa"/>
            <w:gridSpan w:val="2"/>
          </w:tcPr>
          <w:p w:rsidR="00A66746" w:rsidRDefault="00A66746" w:rsidP="00AA6B3C">
            <w:pPr>
              <w:spacing w:after="0"/>
            </w:pPr>
            <w:r>
              <w:t>VAS (0 to 10)</w:t>
            </w:r>
          </w:p>
        </w:tc>
        <w:tc>
          <w:tcPr>
            <w:tcW w:w="3040" w:type="dxa"/>
            <w:gridSpan w:val="2"/>
          </w:tcPr>
          <w:p w:rsidR="00A66746" w:rsidRDefault="00D9229F" w:rsidP="00AA6B3C">
            <w:pPr>
              <w:spacing w:after="0"/>
            </w:pPr>
            <w:r>
              <w:t>01.96 (1.73, 2.20</w:t>
            </w:r>
            <w:r w:rsidR="00A66746">
              <w:t>)</w:t>
            </w:r>
          </w:p>
        </w:tc>
        <w:tc>
          <w:tcPr>
            <w:tcW w:w="1408" w:type="dxa"/>
          </w:tcPr>
          <w:p w:rsidR="00A66746" w:rsidRDefault="00D9229F" w:rsidP="00AA6B3C">
            <w:pPr>
              <w:spacing w:after="0"/>
            </w:pPr>
            <w:r>
              <w:t>0.11</w:t>
            </w:r>
          </w:p>
        </w:tc>
        <w:tc>
          <w:tcPr>
            <w:tcW w:w="1852" w:type="dxa"/>
          </w:tcPr>
          <w:p w:rsidR="00A66746" w:rsidRDefault="00D9229F" w:rsidP="00AA6B3C">
            <w:pPr>
              <w:spacing w:after="0"/>
            </w:pPr>
            <w:r>
              <w:t>0.000</w:t>
            </w:r>
          </w:p>
        </w:tc>
      </w:tr>
      <w:tr w:rsidR="00A66746" w:rsidTr="00E15E50">
        <w:tc>
          <w:tcPr>
            <w:tcW w:w="3595" w:type="dxa"/>
            <w:gridSpan w:val="2"/>
          </w:tcPr>
          <w:p w:rsidR="00A66746" w:rsidRDefault="00A66746" w:rsidP="00AA6B3C">
            <w:pPr>
              <w:spacing w:after="0"/>
            </w:pPr>
            <w:r>
              <w:t>WHO 5 Index</w:t>
            </w:r>
          </w:p>
        </w:tc>
        <w:tc>
          <w:tcPr>
            <w:tcW w:w="3040" w:type="dxa"/>
            <w:gridSpan w:val="2"/>
          </w:tcPr>
          <w:p w:rsidR="00A66746" w:rsidRDefault="00D9229F" w:rsidP="00AA6B3C">
            <w:pPr>
              <w:spacing w:after="0"/>
            </w:pPr>
            <w:r>
              <w:t>-3.033 (-3.71, -2.36</w:t>
            </w:r>
            <w:r w:rsidR="00A66746">
              <w:t>)</w:t>
            </w:r>
          </w:p>
        </w:tc>
        <w:tc>
          <w:tcPr>
            <w:tcW w:w="1408" w:type="dxa"/>
          </w:tcPr>
          <w:p w:rsidR="00A66746" w:rsidRDefault="00D9229F" w:rsidP="00AA6B3C">
            <w:pPr>
              <w:spacing w:after="0"/>
            </w:pPr>
            <w:r>
              <w:t>0.34</w:t>
            </w:r>
          </w:p>
        </w:tc>
        <w:tc>
          <w:tcPr>
            <w:tcW w:w="1852" w:type="dxa"/>
          </w:tcPr>
          <w:p w:rsidR="00A66746" w:rsidRDefault="00016039" w:rsidP="00AA6B3C">
            <w:pPr>
              <w:spacing w:after="0"/>
            </w:pPr>
            <w:r>
              <w:t>0.000</w:t>
            </w:r>
          </w:p>
        </w:tc>
      </w:tr>
    </w:tbl>
    <w:p w:rsidR="00016039" w:rsidRDefault="00016039" w:rsidP="00DB16B3">
      <w:pPr>
        <w:pStyle w:val="Heading1"/>
        <w:rPr>
          <w:noProof/>
        </w:rPr>
      </w:pPr>
      <w:bookmarkStart w:id="3" w:name="_Toc153696992"/>
      <w:r>
        <w:rPr>
          <w:noProof/>
        </w:rPr>
        <w:t>Table 1d; Level of physical</w:t>
      </w:r>
      <w:r w:rsidRPr="00F13A26">
        <w:rPr>
          <w:noProof/>
        </w:rPr>
        <w:t xml:space="preserve"> </w:t>
      </w:r>
      <w:r>
        <w:rPr>
          <w:noProof/>
        </w:rPr>
        <w:t xml:space="preserve">activity </w:t>
      </w:r>
      <w:r w:rsidRPr="00F13A26">
        <w:rPr>
          <w:noProof/>
        </w:rPr>
        <w:t>wise difference analysis of main effect and interaction effect for the PROM's comparison at baseline and post-intervention 4 weeks.</w:t>
      </w:r>
      <w:bookmarkEnd w:id="3"/>
    </w:p>
    <w:p w:rsidR="00DB16B3" w:rsidRPr="00DB16B3" w:rsidRDefault="00DB16B3" w:rsidP="00DB16B3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66"/>
        <w:gridCol w:w="1511"/>
        <w:gridCol w:w="1511"/>
        <w:gridCol w:w="1847"/>
        <w:gridCol w:w="1408"/>
        <w:gridCol w:w="1852"/>
      </w:tblGrid>
      <w:tr w:rsidR="00016039" w:rsidRPr="004F1204" w:rsidTr="00AA6B3C">
        <w:tc>
          <w:tcPr>
            <w:tcW w:w="1766" w:type="dxa"/>
          </w:tcPr>
          <w:p w:rsidR="00016039" w:rsidRPr="004F1204" w:rsidRDefault="00016039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Covariate</w:t>
            </w:r>
          </w:p>
        </w:tc>
        <w:tc>
          <w:tcPr>
            <w:tcW w:w="1511" w:type="dxa"/>
          </w:tcPr>
          <w:p w:rsidR="00016039" w:rsidRPr="004F1204" w:rsidRDefault="00016039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Variable</w:t>
            </w:r>
          </w:p>
        </w:tc>
        <w:tc>
          <w:tcPr>
            <w:tcW w:w="1511" w:type="dxa"/>
          </w:tcPr>
          <w:p w:rsidR="00016039" w:rsidRPr="004F1204" w:rsidRDefault="00016039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Baseline mean (SD)</w:t>
            </w:r>
          </w:p>
        </w:tc>
        <w:tc>
          <w:tcPr>
            <w:tcW w:w="1847" w:type="dxa"/>
          </w:tcPr>
          <w:p w:rsidR="00016039" w:rsidRPr="004F1204" w:rsidRDefault="00016039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Post-intervention mean (SD)</w:t>
            </w:r>
          </w:p>
        </w:tc>
        <w:tc>
          <w:tcPr>
            <w:tcW w:w="1408" w:type="dxa"/>
          </w:tcPr>
          <w:p w:rsidR="00016039" w:rsidRPr="004F1204" w:rsidRDefault="00016039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(Within-Subject)</w:t>
            </w:r>
            <w:r>
              <w:rPr>
                <w:b/>
              </w:rPr>
              <w:t xml:space="preserve"> time</w:t>
            </w:r>
          </w:p>
        </w:tc>
        <w:tc>
          <w:tcPr>
            <w:tcW w:w="1852" w:type="dxa"/>
          </w:tcPr>
          <w:p w:rsidR="00016039" w:rsidRDefault="00016039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(interaction)</w:t>
            </w:r>
          </w:p>
          <w:p w:rsidR="00016039" w:rsidRPr="004F1204" w:rsidRDefault="00016039" w:rsidP="00AA6B3C">
            <w:pPr>
              <w:spacing w:after="0"/>
              <w:rPr>
                <w:b/>
              </w:rPr>
            </w:pPr>
            <w:r>
              <w:rPr>
                <w:b/>
              </w:rPr>
              <w:t>Time*gender</w:t>
            </w:r>
          </w:p>
        </w:tc>
      </w:tr>
      <w:tr w:rsidR="00016039" w:rsidTr="00AA6B3C">
        <w:tc>
          <w:tcPr>
            <w:tcW w:w="1766" w:type="dxa"/>
            <w:vMerge w:val="restart"/>
          </w:tcPr>
          <w:p w:rsidR="00016039" w:rsidRDefault="00016039" w:rsidP="00AA6B3C">
            <w:pPr>
              <w:spacing w:after="0"/>
            </w:pPr>
            <w:r>
              <w:t>Level of physical activity (low, moderate, vigorous)</w:t>
            </w:r>
          </w:p>
        </w:tc>
        <w:tc>
          <w:tcPr>
            <w:tcW w:w="1511" w:type="dxa"/>
          </w:tcPr>
          <w:p w:rsidR="00016039" w:rsidRDefault="00016039" w:rsidP="00AA6B3C">
            <w:pPr>
              <w:spacing w:after="0"/>
            </w:pPr>
            <w:r>
              <w:t>NDI percent</w:t>
            </w:r>
          </w:p>
        </w:tc>
        <w:tc>
          <w:tcPr>
            <w:tcW w:w="1511" w:type="dxa"/>
          </w:tcPr>
          <w:p w:rsidR="00016039" w:rsidRDefault="00C43726" w:rsidP="00AA6B3C">
            <w:pPr>
              <w:spacing w:after="0"/>
            </w:pPr>
            <w:r>
              <w:t>43.41</w:t>
            </w:r>
            <w:r w:rsidR="00016039">
              <w:t xml:space="preserve"> </w:t>
            </w:r>
            <w:r w:rsidR="00016039">
              <w:rPr>
                <w:rFonts w:cstheme="minorHAnsi"/>
              </w:rPr>
              <w:t xml:space="preserve">± </w:t>
            </w:r>
            <w:r w:rsidR="00016039">
              <w:t>(7.51)</w:t>
            </w:r>
          </w:p>
        </w:tc>
        <w:tc>
          <w:tcPr>
            <w:tcW w:w="1847" w:type="dxa"/>
          </w:tcPr>
          <w:p w:rsidR="00016039" w:rsidRDefault="00016039" w:rsidP="00AA6B3C">
            <w:pPr>
              <w:spacing w:after="0"/>
            </w:pPr>
            <w:r>
              <w:t>33.4</w:t>
            </w:r>
            <w:r w:rsidR="00C43726">
              <w:t>1</w:t>
            </w:r>
            <w:r>
              <w:t xml:space="preserve"> </w:t>
            </w:r>
            <w:r>
              <w:rPr>
                <w:rFonts w:cstheme="minorHAnsi"/>
              </w:rPr>
              <w:t>± (9.5</w:t>
            </w:r>
            <w:r w:rsidR="00C43726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</w:p>
        </w:tc>
        <w:tc>
          <w:tcPr>
            <w:tcW w:w="1408" w:type="dxa"/>
          </w:tcPr>
          <w:p w:rsidR="00016039" w:rsidRDefault="00C43726" w:rsidP="00AA6B3C">
            <w:pPr>
              <w:spacing w:after="0"/>
            </w:pPr>
            <w:r>
              <w:t>185.20</w:t>
            </w:r>
          </w:p>
          <w:p w:rsidR="00016039" w:rsidRDefault="00016039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016039" w:rsidRDefault="00C43726" w:rsidP="00AA6B3C">
            <w:pPr>
              <w:spacing w:after="0"/>
            </w:pPr>
            <w:r>
              <w:t>0.325</w:t>
            </w:r>
          </w:p>
          <w:p w:rsidR="00016039" w:rsidRDefault="00C43726" w:rsidP="00AA6B3C">
            <w:pPr>
              <w:spacing w:after="0"/>
            </w:pPr>
            <w:r>
              <w:t>(p = 0.72</w:t>
            </w:r>
            <w:r w:rsidR="00016039">
              <w:t>)</w:t>
            </w:r>
          </w:p>
        </w:tc>
      </w:tr>
      <w:tr w:rsidR="00016039" w:rsidTr="00AA6B3C">
        <w:tc>
          <w:tcPr>
            <w:tcW w:w="1766" w:type="dxa"/>
            <w:vMerge/>
          </w:tcPr>
          <w:p w:rsidR="00016039" w:rsidRDefault="00016039" w:rsidP="00AA6B3C">
            <w:pPr>
              <w:spacing w:after="0"/>
            </w:pPr>
          </w:p>
        </w:tc>
        <w:tc>
          <w:tcPr>
            <w:tcW w:w="1511" w:type="dxa"/>
          </w:tcPr>
          <w:p w:rsidR="00016039" w:rsidRDefault="00016039" w:rsidP="00AA6B3C">
            <w:pPr>
              <w:spacing w:after="0"/>
            </w:pPr>
            <w:r>
              <w:t>VAS (0 to 10)</w:t>
            </w:r>
          </w:p>
        </w:tc>
        <w:tc>
          <w:tcPr>
            <w:tcW w:w="1511" w:type="dxa"/>
          </w:tcPr>
          <w:p w:rsidR="00016039" w:rsidRDefault="00016039" w:rsidP="00AA6B3C">
            <w:pPr>
              <w:spacing w:after="0"/>
            </w:pPr>
            <w:r>
              <w:t xml:space="preserve">6.24 </w:t>
            </w:r>
            <w:r>
              <w:rPr>
                <w:rFonts w:cstheme="minorHAnsi"/>
              </w:rPr>
              <w:t>± (1.37)</w:t>
            </w:r>
          </w:p>
        </w:tc>
        <w:tc>
          <w:tcPr>
            <w:tcW w:w="1847" w:type="dxa"/>
          </w:tcPr>
          <w:p w:rsidR="00016039" w:rsidRDefault="00016039" w:rsidP="00AA6B3C">
            <w:pPr>
              <w:spacing w:after="0"/>
            </w:pPr>
            <w:r>
              <w:t xml:space="preserve">4.29 </w:t>
            </w:r>
            <w:r>
              <w:rPr>
                <w:rFonts w:cstheme="minorHAnsi"/>
              </w:rPr>
              <w:t>± (1.24)</w:t>
            </w:r>
          </w:p>
        </w:tc>
        <w:tc>
          <w:tcPr>
            <w:tcW w:w="1408" w:type="dxa"/>
          </w:tcPr>
          <w:p w:rsidR="00016039" w:rsidRDefault="00E15E50" w:rsidP="00AA6B3C">
            <w:pPr>
              <w:spacing w:after="0"/>
            </w:pPr>
            <w:r>
              <w:t>206.6</w:t>
            </w:r>
          </w:p>
          <w:p w:rsidR="00016039" w:rsidRDefault="00016039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016039" w:rsidRDefault="003C2700" w:rsidP="00AA6B3C">
            <w:pPr>
              <w:spacing w:after="0"/>
            </w:pPr>
            <w:r>
              <w:t>4.11</w:t>
            </w:r>
          </w:p>
          <w:p w:rsidR="00016039" w:rsidRDefault="003C2700" w:rsidP="00AA6B3C">
            <w:pPr>
              <w:spacing w:after="0"/>
            </w:pPr>
            <w:r>
              <w:t>(p &lt; 0.018</w:t>
            </w:r>
            <w:r w:rsidR="00016039">
              <w:t>)</w:t>
            </w:r>
          </w:p>
        </w:tc>
      </w:tr>
      <w:tr w:rsidR="00016039" w:rsidTr="00AA6B3C">
        <w:tc>
          <w:tcPr>
            <w:tcW w:w="1766" w:type="dxa"/>
            <w:vMerge/>
          </w:tcPr>
          <w:p w:rsidR="00016039" w:rsidRDefault="00016039" w:rsidP="00AA6B3C">
            <w:pPr>
              <w:spacing w:after="0"/>
            </w:pPr>
          </w:p>
        </w:tc>
        <w:tc>
          <w:tcPr>
            <w:tcW w:w="1511" w:type="dxa"/>
          </w:tcPr>
          <w:p w:rsidR="00016039" w:rsidRDefault="00016039" w:rsidP="00AA6B3C">
            <w:pPr>
              <w:spacing w:after="0"/>
            </w:pPr>
            <w:r>
              <w:t>WHO 5 Index</w:t>
            </w:r>
          </w:p>
        </w:tc>
        <w:tc>
          <w:tcPr>
            <w:tcW w:w="1511" w:type="dxa"/>
          </w:tcPr>
          <w:p w:rsidR="00016039" w:rsidRDefault="00016039" w:rsidP="00AA6B3C">
            <w:pPr>
              <w:spacing w:after="0"/>
            </w:pPr>
            <w:r>
              <w:t xml:space="preserve">51.82 </w:t>
            </w:r>
            <w:r w:rsidR="0095279C">
              <w:rPr>
                <w:rFonts w:cstheme="minorHAnsi"/>
              </w:rPr>
              <w:t>± (13.2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7" w:type="dxa"/>
          </w:tcPr>
          <w:p w:rsidR="00016039" w:rsidRDefault="00016039" w:rsidP="00AA6B3C">
            <w:pPr>
              <w:spacing w:after="0"/>
            </w:pPr>
            <w:r>
              <w:t xml:space="preserve">54.87 </w:t>
            </w:r>
            <w:r>
              <w:rPr>
                <w:rFonts w:cstheme="minorHAnsi"/>
              </w:rPr>
              <w:t>± (12.7)</w:t>
            </w:r>
          </w:p>
        </w:tc>
        <w:tc>
          <w:tcPr>
            <w:tcW w:w="1408" w:type="dxa"/>
          </w:tcPr>
          <w:p w:rsidR="00016039" w:rsidRDefault="0095279C" w:rsidP="00AA6B3C">
            <w:pPr>
              <w:spacing w:after="0"/>
            </w:pPr>
            <w:r>
              <w:t>70.68</w:t>
            </w:r>
          </w:p>
          <w:p w:rsidR="00016039" w:rsidRDefault="00016039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016039" w:rsidRDefault="0095279C" w:rsidP="00AA6B3C">
            <w:pPr>
              <w:spacing w:after="0"/>
            </w:pPr>
            <w:r>
              <w:t>0.06</w:t>
            </w:r>
          </w:p>
          <w:p w:rsidR="00016039" w:rsidRDefault="00016039" w:rsidP="00AA6B3C">
            <w:pPr>
              <w:spacing w:after="0"/>
            </w:pPr>
            <w:r>
              <w:t>(p &lt; 0.9</w:t>
            </w:r>
            <w:r w:rsidR="0095279C">
              <w:t>5</w:t>
            </w:r>
            <w:r>
              <w:t>)</w:t>
            </w:r>
          </w:p>
        </w:tc>
      </w:tr>
      <w:tr w:rsidR="00016039" w:rsidRPr="004C0065" w:rsidTr="00AA6B3C">
        <w:tc>
          <w:tcPr>
            <w:tcW w:w="9895" w:type="dxa"/>
            <w:gridSpan w:val="6"/>
          </w:tcPr>
          <w:p w:rsidR="00016039" w:rsidRPr="004C0065" w:rsidRDefault="00016039" w:rsidP="00AA6B3C">
            <w:pPr>
              <w:spacing w:after="0"/>
              <w:rPr>
                <w:b/>
              </w:rPr>
            </w:pPr>
            <w:r w:rsidRPr="004C0065">
              <w:rPr>
                <w:b/>
                <w:sz w:val="26"/>
              </w:rPr>
              <w:t>Post-hoc Bonferroni pairwise comparison estimates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016039" w:rsidRPr="004C0065" w:rsidTr="00AA6B3C">
        <w:tc>
          <w:tcPr>
            <w:tcW w:w="3277" w:type="dxa"/>
            <w:gridSpan w:val="2"/>
          </w:tcPr>
          <w:p w:rsidR="00016039" w:rsidRPr="004C0065" w:rsidRDefault="00016039" w:rsidP="00AA6B3C">
            <w:pPr>
              <w:spacing w:after="0"/>
              <w:rPr>
                <w:b/>
              </w:rPr>
            </w:pPr>
            <w:r w:rsidRPr="00016039">
              <w:rPr>
                <w:b/>
              </w:rPr>
              <w:t>Level of physical activity</w:t>
            </w:r>
            <w:r>
              <w:rPr>
                <w:b/>
              </w:rPr>
              <w:t xml:space="preserve"> </w:t>
            </w:r>
            <w:r w:rsidRPr="00016039">
              <w:t>(baseline versus post-intervention)</w:t>
            </w:r>
          </w:p>
        </w:tc>
        <w:tc>
          <w:tcPr>
            <w:tcW w:w="3358" w:type="dxa"/>
            <w:gridSpan w:val="2"/>
          </w:tcPr>
          <w:p w:rsidR="00016039" w:rsidRPr="004C0065" w:rsidRDefault="00016039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Mean difference (95% CI)</w:t>
            </w:r>
          </w:p>
        </w:tc>
        <w:tc>
          <w:tcPr>
            <w:tcW w:w="1408" w:type="dxa"/>
          </w:tcPr>
          <w:p w:rsidR="00016039" w:rsidRPr="004C0065" w:rsidRDefault="00016039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Standard error</w:t>
            </w:r>
          </w:p>
        </w:tc>
        <w:tc>
          <w:tcPr>
            <w:tcW w:w="1852" w:type="dxa"/>
          </w:tcPr>
          <w:p w:rsidR="00016039" w:rsidRPr="004C0065" w:rsidRDefault="00016039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p value</w:t>
            </w:r>
          </w:p>
        </w:tc>
      </w:tr>
      <w:tr w:rsidR="00016039" w:rsidTr="00AA6B3C">
        <w:tc>
          <w:tcPr>
            <w:tcW w:w="3277" w:type="dxa"/>
            <w:gridSpan w:val="2"/>
          </w:tcPr>
          <w:p w:rsidR="00016039" w:rsidRDefault="00016039" w:rsidP="00AA6B3C">
            <w:pPr>
              <w:spacing w:after="0"/>
            </w:pPr>
            <w:r>
              <w:t>NDI score in percent</w:t>
            </w:r>
          </w:p>
        </w:tc>
        <w:tc>
          <w:tcPr>
            <w:tcW w:w="3358" w:type="dxa"/>
            <w:gridSpan w:val="2"/>
          </w:tcPr>
          <w:p w:rsidR="00016039" w:rsidRDefault="00C141EA" w:rsidP="00AA6B3C">
            <w:pPr>
              <w:spacing w:after="0"/>
            </w:pPr>
            <w:r>
              <w:t>10.13 (8.66, 11.60</w:t>
            </w:r>
            <w:r w:rsidR="00016039">
              <w:t>)</w:t>
            </w:r>
          </w:p>
        </w:tc>
        <w:tc>
          <w:tcPr>
            <w:tcW w:w="1408" w:type="dxa"/>
          </w:tcPr>
          <w:p w:rsidR="00016039" w:rsidRDefault="00C141EA" w:rsidP="00AA6B3C">
            <w:pPr>
              <w:spacing w:after="0"/>
            </w:pPr>
            <w:r>
              <w:t>0.74</w:t>
            </w:r>
          </w:p>
        </w:tc>
        <w:tc>
          <w:tcPr>
            <w:tcW w:w="1852" w:type="dxa"/>
          </w:tcPr>
          <w:p w:rsidR="00016039" w:rsidRDefault="00016039" w:rsidP="00AA6B3C">
            <w:pPr>
              <w:spacing w:after="0"/>
            </w:pPr>
            <w:r>
              <w:t>0.00</w:t>
            </w:r>
            <w:r w:rsidR="00C141EA">
              <w:t>0</w:t>
            </w:r>
          </w:p>
        </w:tc>
      </w:tr>
      <w:tr w:rsidR="00016039" w:rsidTr="00AA6B3C">
        <w:tc>
          <w:tcPr>
            <w:tcW w:w="3277" w:type="dxa"/>
            <w:gridSpan w:val="2"/>
          </w:tcPr>
          <w:p w:rsidR="00016039" w:rsidRDefault="00016039" w:rsidP="00AA6B3C">
            <w:pPr>
              <w:spacing w:after="0"/>
            </w:pPr>
            <w:r>
              <w:t>VAS (0 to 10)</w:t>
            </w:r>
          </w:p>
        </w:tc>
        <w:tc>
          <w:tcPr>
            <w:tcW w:w="3358" w:type="dxa"/>
            <w:gridSpan w:val="2"/>
          </w:tcPr>
          <w:p w:rsidR="00016039" w:rsidRDefault="003C2700" w:rsidP="00AA6B3C">
            <w:pPr>
              <w:spacing w:after="0"/>
            </w:pPr>
            <w:r>
              <w:t>1.79 (1.55, 2.04</w:t>
            </w:r>
            <w:r w:rsidR="00016039">
              <w:t>)</w:t>
            </w:r>
          </w:p>
        </w:tc>
        <w:tc>
          <w:tcPr>
            <w:tcW w:w="1408" w:type="dxa"/>
          </w:tcPr>
          <w:p w:rsidR="00016039" w:rsidRDefault="003C2700" w:rsidP="00AA6B3C">
            <w:pPr>
              <w:spacing w:after="0"/>
            </w:pPr>
            <w:r>
              <w:t>0.125</w:t>
            </w:r>
          </w:p>
        </w:tc>
        <w:tc>
          <w:tcPr>
            <w:tcW w:w="1852" w:type="dxa"/>
          </w:tcPr>
          <w:p w:rsidR="00016039" w:rsidRDefault="00016039" w:rsidP="00AA6B3C">
            <w:pPr>
              <w:spacing w:after="0"/>
            </w:pPr>
            <w:r>
              <w:t>0.000</w:t>
            </w:r>
          </w:p>
        </w:tc>
      </w:tr>
      <w:tr w:rsidR="00016039" w:rsidTr="00AA6B3C">
        <w:tc>
          <w:tcPr>
            <w:tcW w:w="3277" w:type="dxa"/>
            <w:gridSpan w:val="2"/>
          </w:tcPr>
          <w:p w:rsidR="00016039" w:rsidRDefault="00016039" w:rsidP="00AA6B3C">
            <w:pPr>
              <w:spacing w:after="0"/>
            </w:pPr>
            <w:r>
              <w:t>WHO 5 Index</w:t>
            </w:r>
          </w:p>
        </w:tc>
        <w:tc>
          <w:tcPr>
            <w:tcW w:w="3358" w:type="dxa"/>
            <w:gridSpan w:val="2"/>
          </w:tcPr>
          <w:p w:rsidR="00016039" w:rsidRDefault="009604D7" w:rsidP="00AA6B3C">
            <w:pPr>
              <w:spacing w:after="0"/>
            </w:pPr>
            <w:r>
              <w:t>-3.103 (-3.83, -2.37</w:t>
            </w:r>
            <w:r w:rsidR="00016039">
              <w:t>)</w:t>
            </w:r>
          </w:p>
        </w:tc>
        <w:tc>
          <w:tcPr>
            <w:tcW w:w="1408" w:type="dxa"/>
          </w:tcPr>
          <w:p w:rsidR="00016039" w:rsidRDefault="009604D7" w:rsidP="00AA6B3C">
            <w:pPr>
              <w:spacing w:after="0"/>
            </w:pPr>
            <w:r>
              <w:t>0.36</w:t>
            </w:r>
          </w:p>
        </w:tc>
        <w:tc>
          <w:tcPr>
            <w:tcW w:w="1852" w:type="dxa"/>
          </w:tcPr>
          <w:p w:rsidR="00016039" w:rsidRDefault="00016039" w:rsidP="00AA6B3C">
            <w:pPr>
              <w:spacing w:after="0"/>
            </w:pPr>
            <w:r>
              <w:t>0.000</w:t>
            </w:r>
          </w:p>
        </w:tc>
      </w:tr>
    </w:tbl>
    <w:p w:rsidR="00A66746" w:rsidRDefault="00C141EA" w:rsidP="00C141EA">
      <w:pPr>
        <w:ind w:right="-450"/>
        <w:jc w:val="both"/>
      </w:pPr>
      <w:r w:rsidRPr="00C141EA">
        <w:rPr>
          <w:b/>
          <w:i/>
        </w:rPr>
        <w:t>The post-hoc Turkey test</w:t>
      </w:r>
      <w:r w:rsidRPr="00C141EA">
        <w:rPr>
          <w:i/>
        </w:rPr>
        <w:t xml:space="preserve"> showed no significant difference between the low, moderate, and vigorous activity groups (</w:t>
      </w:r>
      <w:r w:rsidRPr="00C141EA">
        <w:rPr>
          <w:i/>
          <w:u w:val="single"/>
        </w:rPr>
        <w:t xml:space="preserve">NDI outcome measure: </w:t>
      </w:r>
      <w:r w:rsidRPr="003C2700">
        <w:t>Low versus moderate; mean diff 2.02, p 0.44. Low versus vigorous; mean diff 2.10, p 0.56. Moderate versus vigorous; mean diff 0.08, p 0.99</w:t>
      </w:r>
      <w:r w:rsidR="003C2700" w:rsidRPr="003C2700">
        <w:t>.</w:t>
      </w:r>
      <w:r w:rsidR="003C2700">
        <w:rPr>
          <w:i/>
        </w:rPr>
        <w:t xml:space="preserve"> </w:t>
      </w:r>
      <w:r w:rsidR="003C2700">
        <w:rPr>
          <w:i/>
          <w:u w:val="single"/>
        </w:rPr>
        <w:t>VAS</w:t>
      </w:r>
      <w:r w:rsidR="003C2700" w:rsidRPr="00C141EA">
        <w:rPr>
          <w:i/>
          <w:u w:val="single"/>
        </w:rPr>
        <w:t xml:space="preserve"> outcome measure</w:t>
      </w:r>
      <w:r w:rsidR="003C2700">
        <w:rPr>
          <w:i/>
          <w:u w:val="single"/>
        </w:rPr>
        <w:t xml:space="preserve">: </w:t>
      </w:r>
      <w:r w:rsidR="003C2700" w:rsidRPr="003C2700">
        <w:t>Low</w:t>
      </w:r>
      <w:r w:rsidR="003C2700">
        <w:t xml:space="preserve"> versus moderate; mean diff 0.36, p 0.98</w:t>
      </w:r>
      <w:r w:rsidR="003C2700" w:rsidRPr="003C2700">
        <w:t xml:space="preserve">. Low versus vigorous; </w:t>
      </w:r>
      <w:r w:rsidR="003C2700">
        <w:t>mean diff 0.10, p 0.93</w:t>
      </w:r>
      <w:r w:rsidR="003C2700" w:rsidRPr="003C2700">
        <w:t>. Moderate</w:t>
      </w:r>
      <w:r w:rsidR="003C2700">
        <w:t xml:space="preserve"> versus vigorous; mean diff 0.067, p 0.95</w:t>
      </w:r>
      <w:r w:rsidR="003C2700" w:rsidRPr="003C2700">
        <w:t>.</w:t>
      </w:r>
      <w:r w:rsidR="009604D7" w:rsidRPr="009604D7">
        <w:rPr>
          <w:i/>
          <w:u w:val="single"/>
        </w:rPr>
        <w:t xml:space="preserve"> </w:t>
      </w:r>
      <w:r w:rsidR="009604D7">
        <w:rPr>
          <w:i/>
          <w:u w:val="single"/>
        </w:rPr>
        <w:t>WHO5I</w:t>
      </w:r>
      <w:r w:rsidR="009604D7" w:rsidRPr="00C141EA">
        <w:rPr>
          <w:i/>
          <w:u w:val="single"/>
        </w:rPr>
        <w:t xml:space="preserve"> outcome measure</w:t>
      </w:r>
      <w:r w:rsidR="009604D7">
        <w:rPr>
          <w:i/>
          <w:u w:val="single"/>
        </w:rPr>
        <w:t xml:space="preserve">: </w:t>
      </w:r>
      <w:r w:rsidR="009604D7" w:rsidRPr="003C2700">
        <w:t>Low</w:t>
      </w:r>
      <w:r w:rsidR="009604D7">
        <w:t xml:space="preserve"> versus moderate; mean diff – 1.58, p 0.83</w:t>
      </w:r>
      <w:r w:rsidR="009604D7" w:rsidRPr="003C2700">
        <w:t xml:space="preserve">. Low versus vigorous; </w:t>
      </w:r>
      <w:r w:rsidR="009604D7">
        <w:t>mean diff 0.17, p 0.99</w:t>
      </w:r>
      <w:r w:rsidR="009604D7" w:rsidRPr="003C2700">
        <w:t>. Moderate</w:t>
      </w:r>
      <w:r w:rsidR="009604D7">
        <w:t xml:space="preserve"> versus vigorous; mean diff 1.74, p 0.80</w:t>
      </w:r>
      <w:r w:rsidR="009604D7" w:rsidRPr="003C2700">
        <w:t>.</w:t>
      </w:r>
      <w:r w:rsidRPr="003C2700">
        <w:t>)</w:t>
      </w:r>
    </w:p>
    <w:p w:rsidR="00A94125" w:rsidRDefault="00A94125" w:rsidP="00DB16B3">
      <w:pPr>
        <w:pStyle w:val="Heading1"/>
        <w:jc w:val="both"/>
        <w:rPr>
          <w:noProof/>
        </w:rPr>
      </w:pPr>
      <w:bookmarkStart w:id="4" w:name="_Toc153696993"/>
      <w:r>
        <w:rPr>
          <w:noProof/>
        </w:rPr>
        <w:t xml:space="preserve">Table 1e; Smoking habit (smoker versus non-smokers) </w:t>
      </w:r>
      <w:r w:rsidRPr="00F13A26">
        <w:rPr>
          <w:noProof/>
        </w:rPr>
        <w:t>wise difference analysis of main effect and interaction effect for the PROM's comparison at baseline and post-intervention 4 weeks.</w:t>
      </w:r>
      <w:bookmarkEnd w:id="4"/>
    </w:p>
    <w:p w:rsidR="00DB16B3" w:rsidRPr="00DB16B3" w:rsidRDefault="00DB16B3" w:rsidP="00DB16B3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66"/>
        <w:gridCol w:w="1511"/>
        <w:gridCol w:w="1511"/>
        <w:gridCol w:w="1847"/>
        <w:gridCol w:w="1408"/>
        <w:gridCol w:w="1852"/>
      </w:tblGrid>
      <w:tr w:rsidR="00A94125" w:rsidRPr="004F1204" w:rsidTr="00AA6B3C">
        <w:tc>
          <w:tcPr>
            <w:tcW w:w="1766" w:type="dxa"/>
          </w:tcPr>
          <w:p w:rsidR="00A94125" w:rsidRPr="004F1204" w:rsidRDefault="00A94125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Covariate</w:t>
            </w:r>
          </w:p>
        </w:tc>
        <w:tc>
          <w:tcPr>
            <w:tcW w:w="1511" w:type="dxa"/>
          </w:tcPr>
          <w:p w:rsidR="00A94125" w:rsidRPr="004F1204" w:rsidRDefault="00A94125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Variable</w:t>
            </w:r>
          </w:p>
        </w:tc>
        <w:tc>
          <w:tcPr>
            <w:tcW w:w="1511" w:type="dxa"/>
          </w:tcPr>
          <w:p w:rsidR="00A94125" w:rsidRPr="004F1204" w:rsidRDefault="00A94125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Baseline mean (SD)</w:t>
            </w:r>
          </w:p>
        </w:tc>
        <w:tc>
          <w:tcPr>
            <w:tcW w:w="1847" w:type="dxa"/>
          </w:tcPr>
          <w:p w:rsidR="00A94125" w:rsidRPr="004F1204" w:rsidRDefault="00A94125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Post-intervention mean (SD)</w:t>
            </w:r>
          </w:p>
        </w:tc>
        <w:tc>
          <w:tcPr>
            <w:tcW w:w="1408" w:type="dxa"/>
          </w:tcPr>
          <w:p w:rsidR="00A94125" w:rsidRPr="004F1204" w:rsidRDefault="00A94125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(Within-Subject)</w:t>
            </w:r>
            <w:r>
              <w:rPr>
                <w:b/>
              </w:rPr>
              <w:t xml:space="preserve"> time</w:t>
            </w:r>
          </w:p>
        </w:tc>
        <w:tc>
          <w:tcPr>
            <w:tcW w:w="1852" w:type="dxa"/>
          </w:tcPr>
          <w:p w:rsidR="00A94125" w:rsidRDefault="00A94125" w:rsidP="00AA6B3C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(interaction)</w:t>
            </w:r>
          </w:p>
          <w:p w:rsidR="00A94125" w:rsidRPr="004F1204" w:rsidRDefault="00A94125" w:rsidP="00AA6B3C">
            <w:pPr>
              <w:spacing w:after="0"/>
              <w:rPr>
                <w:b/>
              </w:rPr>
            </w:pPr>
            <w:r>
              <w:rPr>
                <w:b/>
              </w:rPr>
              <w:t>Time*gender</w:t>
            </w:r>
          </w:p>
        </w:tc>
      </w:tr>
      <w:tr w:rsidR="00A94125" w:rsidTr="00AA6B3C">
        <w:tc>
          <w:tcPr>
            <w:tcW w:w="1766" w:type="dxa"/>
            <w:vMerge w:val="restart"/>
          </w:tcPr>
          <w:p w:rsidR="00A94125" w:rsidRDefault="00A94125" w:rsidP="00AA6B3C">
            <w:pPr>
              <w:spacing w:after="0"/>
            </w:pPr>
            <w:r>
              <w:t>Smoking habits (Smokers versus non-smokers)</w:t>
            </w:r>
          </w:p>
        </w:tc>
        <w:tc>
          <w:tcPr>
            <w:tcW w:w="1511" w:type="dxa"/>
          </w:tcPr>
          <w:p w:rsidR="00A94125" w:rsidRDefault="00A94125" w:rsidP="00AA6B3C">
            <w:pPr>
              <w:spacing w:after="0"/>
            </w:pPr>
            <w:r>
              <w:t>NDI percent</w:t>
            </w:r>
          </w:p>
        </w:tc>
        <w:tc>
          <w:tcPr>
            <w:tcW w:w="1511" w:type="dxa"/>
          </w:tcPr>
          <w:p w:rsidR="00A94125" w:rsidRDefault="00A94125" w:rsidP="00AA6B3C">
            <w:pPr>
              <w:spacing w:after="0"/>
            </w:pPr>
            <w:r>
              <w:t xml:space="preserve">43.41 </w:t>
            </w:r>
            <w:r>
              <w:rPr>
                <w:rFonts w:cstheme="minorHAnsi"/>
              </w:rPr>
              <w:t xml:space="preserve">± </w:t>
            </w:r>
            <w:r>
              <w:t>(7.51)</w:t>
            </w:r>
          </w:p>
        </w:tc>
        <w:tc>
          <w:tcPr>
            <w:tcW w:w="1847" w:type="dxa"/>
          </w:tcPr>
          <w:p w:rsidR="00A94125" w:rsidRDefault="00A94125" w:rsidP="00AA6B3C">
            <w:pPr>
              <w:spacing w:after="0"/>
            </w:pPr>
            <w:r>
              <w:t xml:space="preserve">33.41 </w:t>
            </w:r>
            <w:r>
              <w:rPr>
                <w:rFonts w:cstheme="minorHAnsi"/>
              </w:rPr>
              <w:t>± (9.54)</w:t>
            </w:r>
          </w:p>
        </w:tc>
        <w:tc>
          <w:tcPr>
            <w:tcW w:w="1408" w:type="dxa"/>
          </w:tcPr>
          <w:p w:rsidR="00A94125" w:rsidRDefault="00CB0C0E" w:rsidP="00AA6B3C">
            <w:pPr>
              <w:spacing w:after="0"/>
            </w:pPr>
            <w:r>
              <w:t>143.39</w:t>
            </w:r>
          </w:p>
          <w:p w:rsidR="00A94125" w:rsidRDefault="00A94125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A94125" w:rsidRDefault="00CB0C0E" w:rsidP="00AA6B3C">
            <w:pPr>
              <w:spacing w:after="0"/>
            </w:pPr>
            <w:r>
              <w:t>0.62</w:t>
            </w:r>
          </w:p>
          <w:p w:rsidR="00A94125" w:rsidRDefault="00CB0C0E" w:rsidP="00AA6B3C">
            <w:pPr>
              <w:spacing w:after="0"/>
            </w:pPr>
            <w:r>
              <w:t>(p = 0.43</w:t>
            </w:r>
            <w:r w:rsidR="00A94125">
              <w:t>)</w:t>
            </w:r>
          </w:p>
        </w:tc>
      </w:tr>
      <w:tr w:rsidR="00A94125" w:rsidTr="00AA6B3C">
        <w:tc>
          <w:tcPr>
            <w:tcW w:w="1766" w:type="dxa"/>
            <w:vMerge/>
          </w:tcPr>
          <w:p w:rsidR="00A94125" w:rsidRDefault="00A94125" w:rsidP="00AA6B3C">
            <w:pPr>
              <w:spacing w:after="0"/>
            </w:pPr>
          </w:p>
        </w:tc>
        <w:tc>
          <w:tcPr>
            <w:tcW w:w="1511" w:type="dxa"/>
          </w:tcPr>
          <w:p w:rsidR="00A94125" w:rsidRDefault="00A94125" w:rsidP="00AA6B3C">
            <w:pPr>
              <w:spacing w:after="0"/>
            </w:pPr>
            <w:r>
              <w:t>VAS (0 to 10)</w:t>
            </w:r>
          </w:p>
        </w:tc>
        <w:tc>
          <w:tcPr>
            <w:tcW w:w="1511" w:type="dxa"/>
          </w:tcPr>
          <w:p w:rsidR="00A94125" w:rsidRDefault="00A94125" w:rsidP="00AA6B3C">
            <w:pPr>
              <w:spacing w:after="0"/>
            </w:pPr>
            <w:r>
              <w:t xml:space="preserve">6.24 </w:t>
            </w:r>
            <w:r>
              <w:rPr>
                <w:rFonts w:cstheme="minorHAnsi"/>
              </w:rPr>
              <w:t>± (1.37)</w:t>
            </w:r>
          </w:p>
        </w:tc>
        <w:tc>
          <w:tcPr>
            <w:tcW w:w="1847" w:type="dxa"/>
          </w:tcPr>
          <w:p w:rsidR="00A94125" w:rsidRDefault="00A94125" w:rsidP="00AA6B3C">
            <w:pPr>
              <w:spacing w:after="0"/>
            </w:pPr>
            <w:r>
              <w:t xml:space="preserve">4.29 </w:t>
            </w:r>
            <w:r>
              <w:rPr>
                <w:rFonts w:cstheme="minorHAnsi"/>
              </w:rPr>
              <w:t>± (1.24)</w:t>
            </w:r>
          </w:p>
        </w:tc>
        <w:tc>
          <w:tcPr>
            <w:tcW w:w="1408" w:type="dxa"/>
          </w:tcPr>
          <w:p w:rsidR="00A94125" w:rsidRDefault="00CB0C0E" w:rsidP="00AA6B3C">
            <w:pPr>
              <w:spacing w:after="0"/>
            </w:pPr>
            <w:r>
              <w:t>174.07</w:t>
            </w:r>
          </w:p>
          <w:p w:rsidR="00A94125" w:rsidRDefault="00A94125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A94125" w:rsidRDefault="00CB0C0E" w:rsidP="00AA6B3C">
            <w:pPr>
              <w:spacing w:after="0"/>
            </w:pPr>
            <w:r>
              <w:t>3.16</w:t>
            </w:r>
          </w:p>
          <w:p w:rsidR="00A94125" w:rsidRDefault="00CB0C0E" w:rsidP="00AA6B3C">
            <w:pPr>
              <w:spacing w:after="0"/>
            </w:pPr>
            <w:r>
              <w:t>(p &lt; 0.07</w:t>
            </w:r>
            <w:r w:rsidR="00A94125">
              <w:t>8)</w:t>
            </w:r>
          </w:p>
        </w:tc>
      </w:tr>
      <w:tr w:rsidR="00A94125" w:rsidTr="00AA6B3C">
        <w:tc>
          <w:tcPr>
            <w:tcW w:w="1766" w:type="dxa"/>
            <w:vMerge/>
          </w:tcPr>
          <w:p w:rsidR="00A94125" w:rsidRDefault="00A94125" w:rsidP="00AA6B3C">
            <w:pPr>
              <w:spacing w:after="0"/>
            </w:pPr>
          </w:p>
        </w:tc>
        <w:tc>
          <w:tcPr>
            <w:tcW w:w="1511" w:type="dxa"/>
          </w:tcPr>
          <w:p w:rsidR="00A94125" w:rsidRDefault="00A94125" w:rsidP="00AA6B3C">
            <w:pPr>
              <w:spacing w:after="0"/>
            </w:pPr>
            <w:r>
              <w:t>WHO 5 Index</w:t>
            </w:r>
          </w:p>
        </w:tc>
        <w:tc>
          <w:tcPr>
            <w:tcW w:w="1511" w:type="dxa"/>
          </w:tcPr>
          <w:p w:rsidR="00A94125" w:rsidRDefault="00A94125" w:rsidP="00AA6B3C">
            <w:pPr>
              <w:spacing w:after="0"/>
            </w:pPr>
            <w:r>
              <w:t xml:space="preserve">51.82 </w:t>
            </w:r>
            <w:r>
              <w:rPr>
                <w:rFonts w:cstheme="minorHAnsi"/>
              </w:rPr>
              <w:t>± (13.2)</w:t>
            </w:r>
          </w:p>
        </w:tc>
        <w:tc>
          <w:tcPr>
            <w:tcW w:w="1847" w:type="dxa"/>
          </w:tcPr>
          <w:p w:rsidR="00A94125" w:rsidRDefault="00A94125" w:rsidP="00AA6B3C">
            <w:pPr>
              <w:spacing w:after="0"/>
            </w:pPr>
            <w:r>
              <w:t xml:space="preserve">54.87 </w:t>
            </w:r>
            <w:r>
              <w:rPr>
                <w:rFonts w:cstheme="minorHAnsi"/>
              </w:rPr>
              <w:t>± (12.7)</w:t>
            </w:r>
          </w:p>
        </w:tc>
        <w:tc>
          <w:tcPr>
            <w:tcW w:w="1408" w:type="dxa"/>
          </w:tcPr>
          <w:p w:rsidR="00A94125" w:rsidRDefault="00CB0C0E" w:rsidP="00AA6B3C">
            <w:pPr>
              <w:spacing w:after="0"/>
            </w:pPr>
            <w:r>
              <w:t>50.14</w:t>
            </w:r>
          </w:p>
          <w:p w:rsidR="00A94125" w:rsidRDefault="00A94125" w:rsidP="00AA6B3C">
            <w:pPr>
              <w:spacing w:after="0"/>
            </w:pPr>
            <w:r>
              <w:t>(p &lt; 0.001)</w:t>
            </w:r>
          </w:p>
        </w:tc>
        <w:tc>
          <w:tcPr>
            <w:tcW w:w="1852" w:type="dxa"/>
          </w:tcPr>
          <w:p w:rsidR="00A94125" w:rsidRDefault="00CB0C0E" w:rsidP="00AA6B3C">
            <w:pPr>
              <w:spacing w:after="0"/>
            </w:pPr>
            <w:r>
              <w:t>1.008</w:t>
            </w:r>
          </w:p>
          <w:p w:rsidR="00A94125" w:rsidRDefault="00CB0C0E" w:rsidP="00AA6B3C">
            <w:pPr>
              <w:spacing w:after="0"/>
            </w:pPr>
            <w:r>
              <w:t>(p  0.30</w:t>
            </w:r>
            <w:r w:rsidR="00A94125">
              <w:t>)</w:t>
            </w:r>
          </w:p>
        </w:tc>
      </w:tr>
      <w:tr w:rsidR="00A94125" w:rsidRPr="004C0065" w:rsidTr="00AA6B3C">
        <w:tc>
          <w:tcPr>
            <w:tcW w:w="9895" w:type="dxa"/>
            <w:gridSpan w:val="6"/>
          </w:tcPr>
          <w:p w:rsidR="00A94125" w:rsidRPr="004C0065" w:rsidRDefault="00A94125" w:rsidP="00AA6B3C">
            <w:pPr>
              <w:spacing w:after="0"/>
              <w:rPr>
                <w:b/>
              </w:rPr>
            </w:pPr>
            <w:r w:rsidRPr="004C0065">
              <w:rPr>
                <w:b/>
                <w:sz w:val="26"/>
              </w:rPr>
              <w:t>Post-hoc Bonferroni pairwise comparison estimates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A94125" w:rsidRPr="004C0065" w:rsidTr="00AA6B3C">
        <w:tc>
          <w:tcPr>
            <w:tcW w:w="3277" w:type="dxa"/>
            <w:gridSpan w:val="2"/>
          </w:tcPr>
          <w:p w:rsidR="00A94125" w:rsidRPr="004C0065" w:rsidRDefault="00A94125" w:rsidP="00AA6B3C">
            <w:pPr>
              <w:spacing w:after="0"/>
              <w:rPr>
                <w:b/>
              </w:rPr>
            </w:pPr>
            <w:r>
              <w:rPr>
                <w:b/>
              </w:rPr>
              <w:t xml:space="preserve">Smoking habits  </w:t>
            </w:r>
            <w:r w:rsidRPr="00016039">
              <w:t>(baseline versus post-intervention)</w:t>
            </w:r>
          </w:p>
        </w:tc>
        <w:tc>
          <w:tcPr>
            <w:tcW w:w="3358" w:type="dxa"/>
            <w:gridSpan w:val="2"/>
          </w:tcPr>
          <w:p w:rsidR="00A94125" w:rsidRPr="004C0065" w:rsidRDefault="00A94125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Mean difference (95% CI)</w:t>
            </w:r>
          </w:p>
        </w:tc>
        <w:tc>
          <w:tcPr>
            <w:tcW w:w="1408" w:type="dxa"/>
          </w:tcPr>
          <w:p w:rsidR="00A94125" w:rsidRPr="004C0065" w:rsidRDefault="00A94125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Standard error</w:t>
            </w:r>
          </w:p>
        </w:tc>
        <w:tc>
          <w:tcPr>
            <w:tcW w:w="1852" w:type="dxa"/>
          </w:tcPr>
          <w:p w:rsidR="00A94125" w:rsidRPr="004C0065" w:rsidRDefault="00A94125" w:rsidP="00AA6B3C">
            <w:pPr>
              <w:spacing w:after="0"/>
              <w:rPr>
                <w:b/>
              </w:rPr>
            </w:pPr>
            <w:r w:rsidRPr="004C0065">
              <w:rPr>
                <w:b/>
              </w:rPr>
              <w:t>p value</w:t>
            </w:r>
          </w:p>
        </w:tc>
      </w:tr>
      <w:tr w:rsidR="00A94125" w:rsidTr="00AA6B3C">
        <w:tc>
          <w:tcPr>
            <w:tcW w:w="3277" w:type="dxa"/>
            <w:gridSpan w:val="2"/>
          </w:tcPr>
          <w:p w:rsidR="00A94125" w:rsidRDefault="00A94125" w:rsidP="00AA6B3C">
            <w:pPr>
              <w:spacing w:after="0"/>
            </w:pPr>
            <w:r>
              <w:t>NDI score in percent</w:t>
            </w:r>
          </w:p>
        </w:tc>
        <w:tc>
          <w:tcPr>
            <w:tcW w:w="3358" w:type="dxa"/>
            <w:gridSpan w:val="2"/>
          </w:tcPr>
          <w:p w:rsidR="00A94125" w:rsidRDefault="00CB0C0E" w:rsidP="00AA6B3C">
            <w:pPr>
              <w:spacing w:after="0"/>
            </w:pPr>
            <w:r>
              <w:t>9.63 (8.05, 11.22</w:t>
            </w:r>
            <w:r w:rsidR="00A94125">
              <w:t>)</w:t>
            </w:r>
          </w:p>
        </w:tc>
        <w:tc>
          <w:tcPr>
            <w:tcW w:w="1408" w:type="dxa"/>
          </w:tcPr>
          <w:p w:rsidR="00A94125" w:rsidRDefault="00CB0C0E" w:rsidP="00AA6B3C">
            <w:pPr>
              <w:spacing w:after="0"/>
            </w:pPr>
            <w:r>
              <w:t>0.81</w:t>
            </w:r>
          </w:p>
        </w:tc>
        <w:tc>
          <w:tcPr>
            <w:tcW w:w="1852" w:type="dxa"/>
          </w:tcPr>
          <w:p w:rsidR="00A94125" w:rsidRDefault="00A94125" w:rsidP="00AA6B3C">
            <w:pPr>
              <w:spacing w:after="0"/>
            </w:pPr>
            <w:r>
              <w:t>0.000</w:t>
            </w:r>
          </w:p>
        </w:tc>
      </w:tr>
      <w:tr w:rsidR="00A94125" w:rsidTr="00AA6B3C">
        <w:tc>
          <w:tcPr>
            <w:tcW w:w="3277" w:type="dxa"/>
            <w:gridSpan w:val="2"/>
          </w:tcPr>
          <w:p w:rsidR="00A94125" w:rsidRDefault="00A94125" w:rsidP="00AA6B3C">
            <w:pPr>
              <w:spacing w:after="0"/>
            </w:pPr>
            <w:r>
              <w:t>VAS (0 to 10)</w:t>
            </w:r>
          </w:p>
        </w:tc>
        <w:tc>
          <w:tcPr>
            <w:tcW w:w="3358" w:type="dxa"/>
            <w:gridSpan w:val="2"/>
          </w:tcPr>
          <w:p w:rsidR="00A94125" w:rsidRDefault="00CB0C0E" w:rsidP="00AA6B3C">
            <w:pPr>
              <w:spacing w:after="0"/>
            </w:pPr>
            <w:r>
              <w:t>1.81 (1.54, 2.08</w:t>
            </w:r>
            <w:r w:rsidR="00A94125">
              <w:t>)</w:t>
            </w:r>
          </w:p>
        </w:tc>
        <w:tc>
          <w:tcPr>
            <w:tcW w:w="1408" w:type="dxa"/>
          </w:tcPr>
          <w:p w:rsidR="00A94125" w:rsidRDefault="00CB0C0E" w:rsidP="00AA6B3C">
            <w:pPr>
              <w:spacing w:after="0"/>
            </w:pPr>
            <w:r>
              <w:t>0.137</w:t>
            </w:r>
          </w:p>
        </w:tc>
        <w:tc>
          <w:tcPr>
            <w:tcW w:w="1852" w:type="dxa"/>
          </w:tcPr>
          <w:p w:rsidR="00A94125" w:rsidRDefault="00A94125" w:rsidP="00AA6B3C">
            <w:pPr>
              <w:spacing w:after="0"/>
            </w:pPr>
            <w:r>
              <w:t>0.000</w:t>
            </w:r>
          </w:p>
        </w:tc>
      </w:tr>
      <w:tr w:rsidR="00A94125" w:rsidTr="00AA6B3C">
        <w:tc>
          <w:tcPr>
            <w:tcW w:w="3277" w:type="dxa"/>
            <w:gridSpan w:val="2"/>
          </w:tcPr>
          <w:p w:rsidR="00A94125" w:rsidRDefault="00A94125" w:rsidP="00AA6B3C">
            <w:pPr>
              <w:spacing w:after="0"/>
            </w:pPr>
            <w:r>
              <w:t>WHO 5 Index</w:t>
            </w:r>
          </w:p>
        </w:tc>
        <w:tc>
          <w:tcPr>
            <w:tcW w:w="3358" w:type="dxa"/>
            <w:gridSpan w:val="2"/>
          </w:tcPr>
          <w:p w:rsidR="00A94125" w:rsidRDefault="00CB0C0E" w:rsidP="00AA6B3C">
            <w:pPr>
              <w:spacing w:after="0"/>
            </w:pPr>
            <w:r>
              <w:t>-2.814 (-3.59, -2.03</w:t>
            </w:r>
            <w:r w:rsidR="00A94125">
              <w:t>)</w:t>
            </w:r>
          </w:p>
        </w:tc>
        <w:tc>
          <w:tcPr>
            <w:tcW w:w="1408" w:type="dxa"/>
          </w:tcPr>
          <w:p w:rsidR="00A94125" w:rsidRDefault="00A94125" w:rsidP="00AA6B3C">
            <w:pPr>
              <w:spacing w:after="0"/>
            </w:pPr>
            <w:r>
              <w:t>0.36</w:t>
            </w:r>
          </w:p>
        </w:tc>
        <w:tc>
          <w:tcPr>
            <w:tcW w:w="1852" w:type="dxa"/>
          </w:tcPr>
          <w:p w:rsidR="00A94125" w:rsidRDefault="00A94125" w:rsidP="00AA6B3C">
            <w:pPr>
              <w:spacing w:after="0"/>
            </w:pPr>
            <w:r>
              <w:t>0.000</w:t>
            </w:r>
          </w:p>
        </w:tc>
      </w:tr>
    </w:tbl>
    <w:p w:rsidR="009604D7" w:rsidRPr="003C2700" w:rsidRDefault="009604D7" w:rsidP="00C141EA">
      <w:pPr>
        <w:ind w:right="-450"/>
        <w:jc w:val="both"/>
      </w:pPr>
    </w:p>
    <w:p w:rsidR="00A66746" w:rsidRDefault="00A66746"/>
    <w:p w:rsidR="00F13A26" w:rsidRPr="00F13A26" w:rsidRDefault="00F914F6" w:rsidP="00F13A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Table 1 </w:t>
      </w:r>
      <w:bookmarkStart w:id="5" w:name="_GoBack"/>
      <w:bookmarkEnd w:id="5"/>
      <w:r w:rsidR="00F13A26" w:rsidRPr="00F13A26">
        <w:rPr>
          <w:rFonts w:ascii="Times New Roman" w:hAnsi="Times New Roman" w:cs="Times New Roman"/>
          <w:b/>
          <w:noProof/>
          <w:sz w:val="24"/>
          <w:szCs w:val="24"/>
        </w:rPr>
        <w:t xml:space="preserve">: Patient Reported Outcome measures (PROM) comparison at Baseline and Post- intervention 4 weeks by time and interaction of time including dropouts </w:t>
      </w:r>
      <w:r w:rsidR="00F13A26">
        <w:rPr>
          <w:rFonts w:ascii="Times New Roman" w:hAnsi="Times New Roman" w:cs="Times New Roman"/>
          <w:b/>
          <w:noProof/>
          <w:sz w:val="24"/>
          <w:szCs w:val="24"/>
        </w:rPr>
        <w:t>(Intention to Treat</w:t>
      </w:r>
      <w:r w:rsidR="00F13A26" w:rsidRPr="00F13A26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="00544F64">
        <w:rPr>
          <w:rFonts w:ascii="Times New Roman" w:hAnsi="Times New Roman" w:cs="Times New Roman"/>
          <w:b/>
          <w:noProof/>
          <w:sz w:val="24"/>
          <w:szCs w:val="24"/>
        </w:rPr>
        <w:t xml:space="preserve"> (n = 140)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79"/>
        <w:gridCol w:w="1576"/>
        <w:gridCol w:w="1620"/>
        <w:gridCol w:w="1620"/>
        <w:gridCol w:w="1440"/>
        <w:gridCol w:w="1615"/>
      </w:tblGrid>
      <w:tr w:rsidR="00544F64" w:rsidRPr="004F1204" w:rsidTr="00BB0BA0">
        <w:tc>
          <w:tcPr>
            <w:tcW w:w="1479" w:type="dxa"/>
          </w:tcPr>
          <w:p w:rsidR="00544F64" w:rsidRPr="004F1204" w:rsidRDefault="00544F64" w:rsidP="00804ABB">
            <w:pPr>
              <w:spacing w:after="0"/>
              <w:rPr>
                <w:b/>
              </w:rPr>
            </w:pPr>
            <w:r w:rsidRPr="004F1204">
              <w:rPr>
                <w:b/>
              </w:rPr>
              <w:t>Variable</w:t>
            </w:r>
          </w:p>
        </w:tc>
        <w:tc>
          <w:tcPr>
            <w:tcW w:w="1576" w:type="dxa"/>
          </w:tcPr>
          <w:p w:rsidR="00544F64" w:rsidRPr="004F1204" w:rsidRDefault="00544F64" w:rsidP="00804ABB">
            <w:pPr>
              <w:spacing w:after="0"/>
              <w:rPr>
                <w:b/>
              </w:rPr>
            </w:pPr>
            <w:r>
              <w:rPr>
                <w:b/>
              </w:rPr>
              <w:t xml:space="preserve">Group </w:t>
            </w:r>
          </w:p>
        </w:tc>
        <w:tc>
          <w:tcPr>
            <w:tcW w:w="1620" w:type="dxa"/>
          </w:tcPr>
          <w:p w:rsidR="00544F64" w:rsidRPr="004F1204" w:rsidRDefault="00544F64" w:rsidP="00804ABB">
            <w:pPr>
              <w:spacing w:after="0"/>
              <w:rPr>
                <w:b/>
              </w:rPr>
            </w:pPr>
            <w:r w:rsidRPr="004F1204">
              <w:rPr>
                <w:b/>
              </w:rPr>
              <w:t>Baseline mean (SD)</w:t>
            </w:r>
          </w:p>
        </w:tc>
        <w:tc>
          <w:tcPr>
            <w:tcW w:w="1620" w:type="dxa"/>
          </w:tcPr>
          <w:p w:rsidR="00544F64" w:rsidRPr="004F1204" w:rsidRDefault="00544F64" w:rsidP="00804ABB">
            <w:pPr>
              <w:spacing w:after="0"/>
              <w:rPr>
                <w:b/>
              </w:rPr>
            </w:pPr>
            <w:r w:rsidRPr="004F1204">
              <w:rPr>
                <w:b/>
              </w:rPr>
              <w:t>Post-intervention mean (SD)</w:t>
            </w:r>
          </w:p>
        </w:tc>
        <w:tc>
          <w:tcPr>
            <w:tcW w:w="1440" w:type="dxa"/>
          </w:tcPr>
          <w:p w:rsidR="00544F64" w:rsidRPr="004F1204" w:rsidRDefault="00544F64" w:rsidP="00804ABB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(Within-Subject)</w:t>
            </w:r>
            <w:r>
              <w:rPr>
                <w:b/>
              </w:rPr>
              <w:t xml:space="preserve"> time</w:t>
            </w:r>
          </w:p>
        </w:tc>
        <w:tc>
          <w:tcPr>
            <w:tcW w:w="1615" w:type="dxa"/>
          </w:tcPr>
          <w:p w:rsidR="00544F64" w:rsidRDefault="00544F64" w:rsidP="00804ABB">
            <w:pPr>
              <w:spacing w:after="0"/>
              <w:rPr>
                <w:b/>
              </w:rPr>
            </w:pPr>
            <w:r w:rsidRPr="004F1204">
              <w:rPr>
                <w:b/>
              </w:rPr>
              <w:t>F value (interaction)</w:t>
            </w:r>
          </w:p>
          <w:p w:rsidR="00544F64" w:rsidRPr="004F1204" w:rsidRDefault="00544F64" w:rsidP="00804ABB">
            <w:pPr>
              <w:spacing w:after="0"/>
              <w:rPr>
                <w:b/>
              </w:rPr>
            </w:pPr>
            <w:r>
              <w:rPr>
                <w:b/>
              </w:rPr>
              <w:t>Time*gender</w:t>
            </w:r>
          </w:p>
        </w:tc>
      </w:tr>
      <w:tr w:rsidR="00544F64" w:rsidTr="00BB0BA0">
        <w:trPr>
          <w:trHeight w:val="187"/>
        </w:trPr>
        <w:tc>
          <w:tcPr>
            <w:tcW w:w="1479" w:type="dxa"/>
            <w:vMerge w:val="restart"/>
          </w:tcPr>
          <w:p w:rsidR="00544F64" w:rsidRDefault="00544F64" w:rsidP="00804ABB">
            <w:pPr>
              <w:spacing w:after="0"/>
            </w:pPr>
            <w:r>
              <w:t>NDI percent</w:t>
            </w:r>
          </w:p>
        </w:tc>
        <w:tc>
          <w:tcPr>
            <w:tcW w:w="1576" w:type="dxa"/>
          </w:tcPr>
          <w:p w:rsidR="00544F64" w:rsidRDefault="00544F64" w:rsidP="00BB0BA0">
            <w:pPr>
              <w:spacing w:after="0"/>
            </w:pPr>
            <w:r>
              <w:t>STC</w:t>
            </w:r>
            <w:r w:rsidR="00BB0BA0">
              <w:t xml:space="preserve"> </w:t>
            </w:r>
            <w:r>
              <w:t>(n = 70)</w:t>
            </w:r>
          </w:p>
        </w:tc>
        <w:tc>
          <w:tcPr>
            <w:tcW w:w="1620" w:type="dxa"/>
          </w:tcPr>
          <w:p w:rsidR="00544F64" w:rsidRDefault="00544F64" w:rsidP="00804ABB">
            <w:pPr>
              <w:spacing w:after="0"/>
            </w:pPr>
            <w:r>
              <w:t xml:space="preserve">43.8 </w:t>
            </w:r>
            <w:r>
              <w:rPr>
                <w:rFonts w:cstheme="minorHAnsi"/>
              </w:rPr>
              <w:t xml:space="preserve">± </w:t>
            </w:r>
            <w:r>
              <w:t>(9.6)</w:t>
            </w:r>
          </w:p>
        </w:tc>
        <w:tc>
          <w:tcPr>
            <w:tcW w:w="1620" w:type="dxa"/>
          </w:tcPr>
          <w:p w:rsidR="00544F64" w:rsidRDefault="00544F64" w:rsidP="00804ABB">
            <w:pPr>
              <w:spacing w:after="0"/>
            </w:pPr>
            <w:r>
              <w:t xml:space="preserve">37.37 </w:t>
            </w:r>
            <w:r>
              <w:rPr>
                <w:rFonts w:cstheme="minorHAnsi"/>
              </w:rPr>
              <w:t xml:space="preserve">± </w:t>
            </w:r>
            <w:r>
              <w:t>(9.74)</w:t>
            </w:r>
          </w:p>
        </w:tc>
        <w:tc>
          <w:tcPr>
            <w:tcW w:w="1440" w:type="dxa"/>
            <w:vMerge w:val="restart"/>
          </w:tcPr>
          <w:p w:rsidR="00544F64" w:rsidRDefault="00544F64" w:rsidP="00804ABB">
            <w:pPr>
              <w:spacing w:after="0"/>
            </w:pPr>
          </w:p>
          <w:p w:rsidR="00544F64" w:rsidRDefault="00544F64" w:rsidP="00804ABB">
            <w:pPr>
              <w:spacing w:after="0"/>
            </w:pPr>
            <w:r>
              <w:t>289.2</w:t>
            </w:r>
          </w:p>
          <w:p w:rsidR="00544F64" w:rsidRDefault="00544F64" w:rsidP="00804ABB">
            <w:pPr>
              <w:spacing w:after="0"/>
            </w:pPr>
            <w:r>
              <w:t>(p &lt; 0.001)</w:t>
            </w:r>
          </w:p>
        </w:tc>
        <w:tc>
          <w:tcPr>
            <w:tcW w:w="1615" w:type="dxa"/>
            <w:vMerge w:val="restart"/>
          </w:tcPr>
          <w:p w:rsidR="00544F64" w:rsidRDefault="00544F64" w:rsidP="00804ABB">
            <w:pPr>
              <w:spacing w:after="0"/>
            </w:pPr>
          </w:p>
          <w:p w:rsidR="00544F64" w:rsidRDefault="00544F64" w:rsidP="00804ABB">
            <w:pPr>
              <w:spacing w:after="0"/>
            </w:pPr>
            <w:r>
              <w:t>36.9</w:t>
            </w:r>
          </w:p>
          <w:p w:rsidR="00544F64" w:rsidRDefault="00544F64" w:rsidP="00804ABB">
            <w:pPr>
              <w:spacing w:after="0"/>
            </w:pPr>
            <w:r>
              <w:t>(p &lt; 0.001)</w:t>
            </w:r>
          </w:p>
          <w:p w:rsidR="00544F64" w:rsidRDefault="00544F64" w:rsidP="00804ABB">
            <w:pPr>
              <w:spacing w:after="0"/>
            </w:pPr>
          </w:p>
        </w:tc>
      </w:tr>
      <w:tr w:rsidR="00544F64" w:rsidTr="00BB0BA0">
        <w:trPr>
          <w:trHeight w:val="318"/>
        </w:trPr>
        <w:tc>
          <w:tcPr>
            <w:tcW w:w="1479" w:type="dxa"/>
            <w:vMerge/>
          </w:tcPr>
          <w:p w:rsidR="00544F64" w:rsidRDefault="00544F64" w:rsidP="00804ABB">
            <w:pPr>
              <w:spacing w:after="0"/>
            </w:pPr>
          </w:p>
        </w:tc>
        <w:tc>
          <w:tcPr>
            <w:tcW w:w="1576" w:type="dxa"/>
          </w:tcPr>
          <w:p w:rsidR="00544F64" w:rsidRDefault="00544F64" w:rsidP="00BB0BA0">
            <w:pPr>
              <w:spacing w:after="0"/>
            </w:pPr>
            <w:r>
              <w:t>DTC</w:t>
            </w:r>
            <w:r w:rsidR="00BB0BA0">
              <w:t xml:space="preserve"> </w:t>
            </w:r>
            <w:r>
              <w:t>(n = 70)</w:t>
            </w:r>
          </w:p>
        </w:tc>
        <w:tc>
          <w:tcPr>
            <w:tcW w:w="1620" w:type="dxa"/>
          </w:tcPr>
          <w:p w:rsidR="00544F64" w:rsidRDefault="00544F64" w:rsidP="00804ABB">
            <w:pPr>
              <w:spacing w:after="0"/>
            </w:pPr>
            <w:r>
              <w:t xml:space="preserve">43.02 </w:t>
            </w:r>
            <w:r>
              <w:rPr>
                <w:rFonts w:cstheme="minorHAnsi"/>
              </w:rPr>
              <w:t xml:space="preserve">± </w:t>
            </w:r>
            <w:r>
              <w:t>(4.59)</w:t>
            </w:r>
          </w:p>
        </w:tc>
        <w:tc>
          <w:tcPr>
            <w:tcW w:w="1620" w:type="dxa"/>
          </w:tcPr>
          <w:p w:rsidR="00544F64" w:rsidRDefault="00544F64" w:rsidP="00804ABB">
            <w:pPr>
              <w:spacing w:after="0"/>
            </w:pPr>
            <w:r>
              <w:t xml:space="preserve">29.45 </w:t>
            </w:r>
            <w:r>
              <w:rPr>
                <w:rFonts w:cstheme="minorHAnsi"/>
              </w:rPr>
              <w:t xml:space="preserve">± </w:t>
            </w:r>
            <w:r>
              <w:t>(7.53)</w:t>
            </w:r>
          </w:p>
        </w:tc>
        <w:tc>
          <w:tcPr>
            <w:tcW w:w="1440" w:type="dxa"/>
            <w:vMerge/>
          </w:tcPr>
          <w:p w:rsidR="00544F64" w:rsidRDefault="00544F64" w:rsidP="00804ABB">
            <w:pPr>
              <w:spacing w:after="0"/>
            </w:pPr>
          </w:p>
        </w:tc>
        <w:tc>
          <w:tcPr>
            <w:tcW w:w="1615" w:type="dxa"/>
            <w:vMerge/>
          </w:tcPr>
          <w:p w:rsidR="00544F64" w:rsidRDefault="00544F64" w:rsidP="00804ABB">
            <w:pPr>
              <w:spacing w:after="0"/>
            </w:pPr>
          </w:p>
        </w:tc>
      </w:tr>
      <w:tr w:rsidR="00544F64" w:rsidTr="00BB0BA0">
        <w:trPr>
          <w:trHeight w:val="281"/>
        </w:trPr>
        <w:tc>
          <w:tcPr>
            <w:tcW w:w="1479" w:type="dxa"/>
            <w:vMerge w:val="restart"/>
          </w:tcPr>
          <w:p w:rsidR="00544F64" w:rsidRDefault="00544F64" w:rsidP="00804ABB">
            <w:pPr>
              <w:spacing w:after="0"/>
            </w:pPr>
            <w:r>
              <w:t>VAS (0 to 10)</w:t>
            </w:r>
          </w:p>
        </w:tc>
        <w:tc>
          <w:tcPr>
            <w:tcW w:w="1576" w:type="dxa"/>
          </w:tcPr>
          <w:p w:rsidR="00544F64" w:rsidRDefault="00544F64" w:rsidP="00BB0BA0">
            <w:pPr>
              <w:spacing w:after="0"/>
            </w:pPr>
            <w:r>
              <w:t>STC</w:t>
            </w:r>
            <w:r w:rsidR="00BB0BA0">
              <w:t xml:space="preserve"> </w:t>
            </w:r>
            <w:r>
              <w:t>(n = 70)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6.28 </w:t>
            </w:r>
            <w:r>
              <w:rPr>
                <w:rFonts w:cstheme="minorHAnsi"/>
              </w:rPr>
              <w:t xml:space="preserve">± </w:t>
            </w:r>
            <w:r>
              <w:t>(1.32)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5.05 </w:t>
            </w:r>
            <w:r>
              <w:rPr>
                <w:rFonts w:cstheme="minorHAnsi"/>
              </w:rPr>
              <w:t xml:space="preserve">± </w:t>
            </w:r>
            <w:r>
              <w:t>(1.11)</w:t>
            </w:r>
          </w:p>
        </w:tc>
        <w:tc>
          <w:tcPr>
            <w:tcW w:w="1440" w:type="dxa"/>
            <w:vMerge w:val="restart"/>
          </w:tcPr>
          <w:p w:rsidR="00544F64" w:rsidRDefault="00544F64" w:rsidP="00804ABB">
            <w:pPr>
              <w:spacing w:after="0"/>
            </w:pPr>
          </w:p>
          <w:p w:rsidR="00804ABB" w:rsidRDefault="00804ABB" w:rsidP="00804ABB">
            <w:pPr>
              <w:spacing w:after="0"/>
            </w:pPr>
            <w:r>
              <w:t>413.17</w:t>
            </w:r>
          </w:p>
          <w:p w:rsidR="00804ABB" w:rsidRDefault="00804ABB" w:rsidP="00804ABB">
            <w:pPr>
              <w:spacing w:after="0"/>
            </w:pPr>
            <w:r>
              <w:t>(p&lt;0.001)</w:t>
            </w:r>
          </w:p>
        </w:tc>
        <w:tc>
          <w:tcPr>
            <w:tcW w:w="1615" w:type="dxa"/>
            <w:vMerge w:val="restart"/>
          </w:tcPr>
          <w:p w:rsidR="00544F64" w:rsidRDefault="00544F64" w:rsidP="00804ABB">
            <w:pPr>
              <w:spacing w:after="0"/>
            </w:pPr>
          </w:p>
          <w:p w:rsidR="00804ABB" w:rsidRDefault="00804ABB" w:rsidP="00804ABB">
            <w:pPr>
              <w:spacing w:after="0"/>
            </w:pPr>
            <w:r>
              <w:t>56.55</w:t>
            </w:r>
          </w:p>
          <w:p w:rsidR="00804ABB" w:rsidRDefault="00804ABB" w:rsidP="00804ABB">
            <w:pPr>
              <w:spacing w:after="0"/>
            </w:pPr>
            <w:r>
              <w:t>(p&lt;0.001)</w:t>
            </w:r>
          </w:p>
          <w:p w:rsidR="00804ABB" w:rsidRDefault="00804ABB" w:rsidP="00804ABB">
            <w:pPr>
              <w:spacing w:after="0"/>
            </w:pPr>
          </w:p>
        </w:tc>
      </w:tr>
      <w:tr w:rsidR="00544F64" w:rsidTr="00BB0BA0">
        <w:trPr>
          <w:trHeight w:val="224"/>
        </w:trPr>
        <w:tc>
          <w:tcPr>
            <w:tcW w:w="1479" w:type="dxa"/>
            <w:vMerge/>
          </w:tcPr>
          <w:p w:rsidR="00544F64" w:rsidRDefault="00544F64" w:rsidP="00804ABB">
            <w:pPr>
              <w:spacing w:after="0"/>
            </w:pPr>
          </w:p>
        </w:tc>
        <w:tc>
          <w:tcPr>
            <w:tcW w:w="1576" w:type="dxa"/>
          </w:tcPr>
          <w:p w:rsidR="00544F64" w:rsidRDefault="00544F64" w:rsidP="00BB0BA0">
            <w:pPr>
              <w:spacing w:after="0"/>
            </w:pPr>
            <w:r>
              <w:t>DTC</w:t>
            </w:r>
            <w:r w:rsidR="00BB0BA0">
              <w:t xml:space="preserve"> </w:t>
            </w:r>
            <w:r>
              <w:t>(n = 70)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6.20 </w:t>
            </w:r>
            <w:r>
              <w:rPr>
                <w:rFonts w:cstheme="minorHAnsi"/>
              </w:rPr>
              <w:t xml:space="preserve">± </w:t>
            </w:r>
            <w:r>
              <w:t>(1.43)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3.53 </w:t>
            </w:r>
            <w:r>
              <w:rPr>
                <w:rFonts w:cstheme="minorHAnsi"/>
              </w:rPr>
              <w:t xml:space="preserve">± </w:t>
            </w:r>
            <w:r>
              <w:t>(0.82)</w:t>
            </w:r>
          </w:p>
        </w:tc>
        <w:tc>
          <w:tcPr>
            <w:tcW w:w="1440" w:type="dxa"/>
            <w:vMerge/>
          </w:tcPr>
          <w:p w:rsidR="00544F64" w:rsidRDefault="00544F64" w:rsidP="00804ABB">
            <w:pPr>
              <w:spacing w:after="0"/>
            </w:pPr>
          </w:p>
        </w:tc>
        <w:tc>
          <w:tcPr>
            <w:tcW w:w="1615" w:type="dxa"/>
            <w:vMerge/>
          </w:tcPr>
          <w:p w:rsidR="00544F64" w:rsidRDefault="00544F64" w:rsidP="00804ABB">
            <w:pPr>
              <w:spacing w:after="0"/>
            </w:pPr>
          </w:p>
        </w:tc>
      </w:tr>
      <w:tr w:rsidR="00544F64" w:rsidTr="00BB0BA0">
        <w:trPr>
          <w:trHeight w:val="299"/>
        </w:trPr>
        <w:tc>
          <w:tcPr>
            <w:tcW w:w="1479" w:type="dxa"/>
            <w:vMerge w:val="restart"/>
          </w:tcPr>
          <w:p w:rsidR="00544F64" w:rsidRDefault="00544F64" w:rsidP="00804ABB">
            <w:pPr>
              <w:spacing w:after="0"/>
            </w:pPr>
            <w:r>
              <w:t>WHO 5 Index</w:t>
            </w:r>
          </w:p>
        </w:tc>
        <w:tc>
          <w:tcPr>
            <w:tcW w:w="1576" w:type="dxa"/>
          </w:tcPr>
          <w:p w:rsidR="00544F64" w:rsidRDefault="00544F64" w:rsidP="00BB0BA0">
            <w:pPr>
              <w:spacing w:after="0"/>
            </w:pPr>
            <w:r>
              <w:t>STC</w:t>
            </w:r>
            <w:r w:rsidR="00BB0BA0">
              <w:t xml:space="preserve"> </w:t>
            </w:r>
            <w:r>
              <w:t>(n = 70)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50.2 </w:t>
            </w:r>
            <w:r>
              <w:rPr>
                <w:rFonts w:cstheme="minorHAnsi"/>
              </w:rPr>
              <w:t xml:space="preserve">± </w:t>
            </w:r>
            <w:r>
              <w:t>(11.4)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52.15 </w:t>
            </w:r>
            <w:r>
              <w:rPr>
                <w:rFonts w:cstheme="minorHAnsi"/>
              </w:rPr>
              <w:t xml:space="preserve">± </w:t>
            </w:r>
            <w:r>
              <w:t>(10.6)</w:t>
            </w:r>
          </w:p>
        </w:tc>
        <w:tc>
          <w:tcPr>
            <w:tcW w:w="1440" w:type="dxa"/>
            <w:vMerge w:val="restart"/>
          </w:tcPr>
          <w:p w:rsidR="00804ABB" w:rsidRDefault="00804ABB" w:rsidP="00804ABB">
            <w:pPr>
              <w:spacing w:after="0"/>
            </w:pPr>
          </w:p>
          <w:p w:rsidR="00544F64" w:rsidRDefault="00804ABB" w:rsidP="00804ABB">
            <w:pPr>
              <w:spacing w:after="0"/>
            </w:pPr>
            <w:r>
              <w:t>94.42</w:t>
            </w:r>
          </w:p>
          <w:p w:rsidR="00804ABB" w:rsidRDefault="00804ABB" w:rsidP="00804ABB">
            <w:pPr>
              <w:spacing w:after="0"/>
            </w:pPr>
            <w:r>
              <w:t>(p&lt;0.001)</w:t>
            </w:r>
          </w:p>
        </w:tc>
        <w:tc>
          <w:tcPr>
            <w:tcW w:w="1615" w:type="dxa"/>
            <w:vMerge w:val="restart"/>
          </w:tcPr>
          <w:p w:rsidR="00804ABB" w:rsidRDefault="00804ABB" w:rsidP="00804ABB">
            <w:pPr>
              <w:spacing w:after="0"/>
            </w:pPr>
          </w:p>
          <w:p w:rsidR="00544F64" w:rsidRDefault="00804ABB" w:rsidP="00804ABB">
            <w:pPr>
              <w:spacing w:after="0"/>
            </w:pPr>
            <w:r>
              <w:t>12.12</w:t>
            </w:r>
          </w:p>
          <w:p w:rsidR="00804ABB" w:rsidRDefault="00804ABB" w:rsidP="00804ABB">
            <w:pPr>
              <w:spacing w:after="0"/>
            </w:pPr>
            <w:r>
              <w:t>(p&lt;0.001)</w:t>
            </w:r>
          </w:p>
        </w:tc>
      </w:tr>
      <w:tr w:rsidR="00544F64" w:rsidTr="00BB0BA0">
        <w:trPr>
          <w:trHeight w:val="206"/>
        </w:trPr>
        <w:tc>
          <w:tcPr>
            <w:tcW w:w="1479" w:type="dxa"/>
            <w:vMerge/>
          </w:tcPr>
          <w:p w:rsidR="00544F64" w:rsidRDefault="00544F64" w:rsidP="00804ABB">
            <w:pPr>
              <w:spacing w:after="0"/>
            </w:pPr>
          </w:p>
        </w:tc>
        <w:tc>
          <w:tcPr>
            <w:tcW w:w="1576" w:type="dxa"/>
          </w:tcPr>
          <w:p w:rsidR="00544F64" w:rsidRDefault="00544F64" w:rsidP="00BB0BA0">
            <w:pPr>
              <w:spacing w:after="0"/>
            </w:pPr>
            <w:r>
              <w:t>DTC</w:t>
            </w:r>
            <w:r w:rsidR="00BB0BA0">
              <w:t xml:space="preserve"> </w:t>
            </w:r>
            <w:r>
              <w:t>(n = 70)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53.45 </w:t>
            </w:r>
            <w:r>
              <w:rPr>
                <w:rFonts w:cstheme="minorHAnsi"/>
              </w:rPr>
              <w:t xml:space="preserve">± </w:t>
            </w:r>
            <w:r>
              <w:t>(14.3)</w:t>
            </w:r>
          </w:p>
        </w:tc>
        <w:tc>
          <w:tcPr>
            <w:tcW w:w="1620" w:type="dxa"/>
          </w:tcPr>
          <w:p w:rsidR="00544F64" w:rsidRDefault="00804ABB" w:rsidP="00804ABB">
            <w:pPr>
              <w:spacing w:after="0"/>
            </w:pPr>
            <w:r>
              <w:t xml:space="preserve">57.6 </w:t>
            </w:r>
            <w:r>
              <w:rPr>
                <w:rFonts w:cstheme="minorHAnsi"/>
              </w:rPr>
              <w:t xml:space="preserve">± </w:t>
            </w:r>
            <w:r>
              <w:t>(14.1)</w:t>
            </w:r>
          </w:p>
        </w:tc>
        <w:tc>
          <w:tcPr>
            <w:tcW w:w="1440" w:type="dxa"/>
            <w:vMerge/>
          </w:tcPr>
          <w:p w:rsidR="00544F64" w:rsidRDefault="00544F64" w:rsidP="00804ABB">
            <w:pPr>
              <w:spacing w:after="0"/>
            </w:pPr>
          </w:p>
        </w:tc>
        <w:tc>
          <w:tcPr>
            <w:tcW w:w="1615" w:type="dxa"/>
            <w:vMerge/>
          </w:tcPr>
          <w:p w:rsidR="00544F64" w:rsidRDefault="00544F64" w:rsidP="00804ABB">
            <w:pPr>
              <w:spacing w:after="0"/>
            </w:pPr>
          </w:p>
        </w:tc>
      </w:tr>
    </w:tbl>
    <w:p w:rsidR="001A6CA8" w:rsidRDefault="00BB0BA0">
      <w:r>
        <w:t xml:space="preserve"> </w:t>
      </w:r>
    </w:p>
    <w:sectPr w:rsidR="001A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1CC"/>
    <w:multiLevelType w:val="hybridMultilevel"/>
    <w:tmpl w:val="00D2EE18"/>
    <w:lvl w:ilvl="0" w:tplc="80128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58"/>
    <w:rsid w:val="00016039"/>
    <w:rsid w:val="00137E59"/>
    <w:rsid w:val="0016692A"/>
    <w:rsid w:val="001A6CA8"/>
    <w:rsid w:val="002E2ED7"/>
    <w:rsid w:val="0035233F"/>
    <w:rsid w:val="003C2700"/>
    <w:rsid w:val="004A0C5F"/>
    <w:rsid w:val="004C0065"/>
    <w:rsid w:val="004F1204"/>
    <w:rsid w:val="00544F64"/>
    <w:rsid w:val="005872D9"/>
    <w:rsid w:val="00781F99"/>
    <w:rsid w:val="007A1915"/>
    <w:rsid w:val="00804ABB"/>
    <w:rsid w:val="0095279C"/>
    <w:rsid w:val="009604D7"/>
    <w:rsid w:val="00A1511A"/>
    <w:rsid w:val="00A66746"/>
    <w:rsid w:val="00A94125"/>
    <w:rsid w:val="00BB0BA0"/>
    <w:rsid w:val="00C141EA"/>
    <w:rsid w:val="00C43726"/>
    <w:rsid w:val="00CA1780"/>
    <w:rsid w:val="00CB0C0E"/>
    <w:rsid w:val="00D53DE4"/>
    <w:rsid w:val="00D9229F"/>
    <w:rsid w:val="00DB16B3"/>
    <w:rsid w:val="00DC7121"/>
    <w:rsid w:val="00DD5B58"/>
    <w:rsid w:val="00E15E50"/>
    <w:rsid w:val="00F13A26"/>
    <w:rsid w:val="00F914F6"/>
    <w:rsid w:val="00FB7DC6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C212"/>
  <w15:chartTrackingRefBased/>
  <w15:docId w15:val="{61491110-E07A-46DF-958F-A6097452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16B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16B3"/>
    <w:rPr>
      <w:rFonts w:asciiTheme="majorHAnsi" w:eastAsiaTheme="majorEastAsia" w:hAnsiTheme="majorHAnsi" w:cstheme="majorBidi"/>
      <w:b/>
      <w:color w:val="002060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692A"/>
    <w:pPr>
      <w:spacing w:line="259" w:lineRule="auto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6692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66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B953-D1DE-4702-9BEE-25C5597B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Microsoft.com Team</cp:lastModifiedBy>
  <cp:revision>3</cp:revision>
  <dcterms:created xsi:type="dcterms:W3CDTF">2023-12-17T03:47:00Z</dcterms:created>
  <dcterms:modified xsi:type="dcterms:W3CDTF">2023-12-17T15:35:00Z</dcterms:modified>
</cp:coreProperties>
</file>