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EFD3" w14:textId="77777777" w:rsidR="001C2D58" w:rsidRPr="00A967CF" w:rsidRDefault="001C2D58" w:rsidP="001C2D58">
      <w:pPr>
        <w:spacing w:line="360" w:lineRule="auto"/>
        <w:jc w:val="both"/>
        <w:rPr>
          <w:rFonts w:ascii="Arial" w:hAnsi="Arial" w:cs="Arial"/>
          <w:b/>
          <w:bCs/>
        </w:rPr>
      </w:pPr>
      <w:r w:rsidRPr="00A967CF">
        <w:rPr>
          <w:rFonts w:ascii="Arial" w:hAnsi="Arial" w:cs="Arial"/>
          <w:b/>
          <w:bCs/>
        </w:rPr>
        <w:t>Supplementary Information 1.</w:t>
      </w:r>
    </w:p>
    <w:p w14:paraId="2F620B4D" w14:textId="2CAB490C" w:rsidR="001C2D58" w:rsidRPr="001C2D58" w:rsidRDefault="001C2D58" w:rsidP="001C2D58">
      <w:pPr>
        <w:spacing w:line="360" w:lineRule="auto"/>
        <w:jc w:val="both"/>
        <w:rPr>
          <w:rFonts w:ascii="Arial" w:hAnsi="Arial" w:cs="Arial"/>
          <w:b/>
          <w:bCs/>
        </w:rPr>
      </w:pPr>
      <w:r w:rsidRPr="001C2D58">
        <w:rPr>
          <w:rFonts w:ascii="Arial" w:hAnsi="Arial" w:cs="Arial"/>
          <w:b/>
          <w:bCs/>
        </w:rPr>
        <w:t>Musculoskeletal model creation</w:t>
      </w:r>
    </w:p>
    <w:p w14:paraId="4D78C190" w14:textId="10999A51" w:rsidR="004B4C27" w:rsidRDefault="004B4C27" w:rsidP="001C2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modern human (henceforth, just ‘human’) musculoskeletal model was used here to evaluate the AL 288-1 models (n=1, specimen ID: Subject03) </w:t>
      </w:r>
      <w:r>
        <w:rPr>
          <w:rFonts w:ascii="Arial" w:hAnsi="Arial" w:cs="Arial"/>
          <w:noProof/>
        </w:rPr>
        <w:t>(Charles et al., 2020)</w:t>
      </w:r>
      <w:r>
        <w:rPr>
          <w:rFonts w:ascii="Arial" w:hAnsi="Arial" w:cs="Arial"/>
        </w:rPr>
        <w:t xml:space="preserve">, which was previously modified to include additional muscle-units </w:t>
      </w:r>
      <w:r>
        <w:rPr>
          <w:rFonts w:ascii="Arial" w:hAnsi="Arial" w:cs="Arial"/>
          <w:noProof/>
        </w:rPr>
        <w:t>(Wiseman, 2023)</w:t>
      </w:r>
      <w:r>
        <w:rPr>
          <w:rFonts w:ascii="Arial" w:hAnsi="Arial" w:cs="Arial"/>
        </w:rPr>
        <w:t xml:space="preserve">. Additional muscles were appended to the lower limb, discussed in detail by Wiseman (2023). Subject03 was a young, adult female aged 26, weighing 72.6 kg and 176 cm in height. The model includes 36 muscles of the right side of the pelvis and right lower limb, </w:t>
      </w:r>
      <w:r w:rsidRPr="00586590">
        <w:rPr>
          <w:rFonts w:ascii="Arial" w:hAnsi="Arial" w:cs="Arial"/>
        </w:rPr>
        <w:t xml:space="preserve">crossing the hip, knee, ankle and </w:t>
      </w:r>
      <w:r>
        <w:rPr>
          <w:rFonts w:ascii="Arial" w:hAnsi="Arial" w:cs="Arial"/>
        </w:rPr>
        <w:t>metatarsophalangeal</w:t>
      </w:r>
      <w:r w:rsidRPr="00586590">
        <w:rPr>
          <w:rFonts w:ascii="Arial" w:hAnsi="Arial" w:cs="Arial"/>
        </w:rPr>
        <w:t xml:space="preserve"> joints</w:t>
      </w:r>
      <w:r>
        <w:rPr>
          <w:rFonts w:ascii="Arial" w:hAnsi="Arial" w:cs="Arial"/>
        </w:rPr>
        <w:t xml:space="preserve"> (Table 1). The Wiseman </w:t>
      </w:r>
      <w:r>
        <w:rPr>
          <w:rFonts w:ascii="Arial" w:hAnsi="Arial" w:cs="Arial"/>
          <w:noProof/>
        </w:rPr>
        <w:t>(Wiseman, 2023)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Australopithecus afarensis</w:t>
      </w:r>
      <w:r>
        <w:rPr>
          <w:rFonts w:ascii="Arial" w:hAnsi="Arial" w:cs="Arial"/>
        </w:rPr>
        <w:t xml:space="preserve"> model was used, which is based upon the AL 288-1 specimen, with the foot belonging to specimen AL 333-115 </w:t>
      </w:r>
      <w:r>
        <w:rPr>
          <w:rFonts w:ascii="Arial" w:hAnsi="Arial" w:cs="Arial"/>
          <w:noProof/>
        </w:rPr>
        <w:t>(DeSilva et al., 2018)</w:t>
      </w:r>
      <w:r>
        <w:rPr>
          <w:rFonts w:ascii="Arial" w:hAnsi="Arial" w:cs="Arial"/>
        </w:rPr>
        <w:t xml:space="preserve">. Musculature for this model was digitally reconstructed following a 3D polygonal modelling approach </w:t>
      </w:r>
      <w:r>
        <w:rPr>
          <w:rFonts w:ascii="Arial" w:hAnsi="Arial" w:cs="Arial"/>
          <w:noProof/>
        </w:rPr>
        <w:t>(Demuth et al., 2022)</w:t>
      </w:r>
      <w:r>
        <w:rPr>
          <w:rFonts w:ascii="Arial" w:hAnsi="Arial" w:cs="Arial"/>
        </w:rPr>
        <w:t xml:space="preserve"> and has previously been described in detail </w:t>
      </w:r>
      <w:r>
        <w:rPr>
          <w:rFonts w:ascii="Arial" w:hAnsi="Arial" w:cs="Arial"/>
          <w:noProof/>
        </w:rPr>
        <w:t>(Wiseman, 2023)</w:t>
      </w:r>
      <w:r>
        <w:rPr>
          <w:rFonts w:ascii="Arial" w:hAnsi="Arial" w:cs="Arial"/>
        </w:rPr>
        <w:t xml:space="preserve">. Briefly, this method was implemented in Autodesk Maya 2022 </w:t>
      </w:r>
      <w:r w:rsidRPr="00AB3407">
        <w:rPr>
          <w:rFonts w:ascii="Arial" w:hAnsi="Arial" w:cs="Arial"/>
        </w:rPr>
        <w:t>(Autodesk Inc., San Rafael, USA)</w:t>
      </w:r>
      <w:r>
        <w:rPr>
          <w:rFonts w:ascii="Arial" w:hAnsi="Arial" w:cs="Arial"/>
        </w:rPr>
        <w:t xml:space="preserve">, creating volumetric reconstructions of muscle-tendon units, with a line of action threaded through the centroid of each muscle cross-section. Such reconstructions are guided by muscle scarring where visible, cross-sectional data (here, magnetic resonance imaging scans of a modern human which were aligned by diaphyseal shaft diameter), and also by comparative dissection data (see: Wiseman 2023). In total, this produced 36 3D muscle geometries of the AL 288-1 pelvis and lower limb (Table 1) </w:t>
      </w:r>
      <w:r w:rsidRPr="00E543F0">
        <w:rPr>
          <w:rFonts w:ascii="Arial" w:hAnsi="Arial" w:cs="Arial"/>
        </w:rPr>
        <w:t xml:space="preserve">– this total does not differentiate between muscles composed of multiple heads (i.e., the </w:t>
      </w:r>
      <w:r w:rsidRPr="0005660E">
        <w:rPr>
          <w:rFonts w:ascii="Arial" w:hAnsi="Arial" w:cs="Arial"/>
          <w:iCs/>
        </w:rPr>
        <w:t>EDL</w:t>
      </w:r>
      <w:r w:rsidRPr="00E543F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2CA68ED3" w14:textId="05317952" w:rsidR="004B4C27" w:rsidRDefault="004B4C27" w:rsidP="001C2D58">
      <w:pPr>
        <w:spacing w:line="360" w:lineRule="auto"/>
        <w:jc w:val="both"/>
        <w:rPr>
          <w:rFonts w:ascii="Arial" w:hAnsi="Arial" w:cs="Arial"/>
        </w:rPr>
      </w:pPr>
      <w:r w:rsidRPr="00BB6A21">
        <w:rPr>
          <w:rFonts w:ascii="Arial" w:hAnsi="Arial" w:cs="Arial"/>
        </w:rPr>
        <w:t>A convex hull approach</w:t>
      </w:r>
      <w:r>
        <w:rPr>
          <w:rFonts w:ascii="Arial" w:hAnsi="Arial" w:cs="Arial"/>
        </w:rPr>
        <w:t xml:space="preserve"> for estimating inertial properties (mass</w:t>
      </w:r>
      <w:r w:rsidRPr="00BB6A21">
        <w:rPr>
          <w:rFonts w:ascii="Arial" w:hAnsi="Arial" w:cs="Arial"/>
        </w:rPr>
        <w:t>, centre of mass (COM) and inertial</w:t>
      </w:r>
      <w:r>
        <w:rPr>
          <w:rFonts w:ascii="Arial" w:hAnsi="Arial" w:cs="Arial"/>
        </w:rPr>
        <w:t xml:space="preserve"> tensors) of the body segments in the AL 288-1 model </w:t>
      </w:r>
      <w:r>
        <w:rPr>
          <w:rFonts w:ascii="Arial" w:hAnsi="Arial" w:cs="Arial"/>
          <w:noProof/>
        </w:rPr>
        <w:t>(Brassey et al., 2018, Coatham et al., 2021)</w:t>
      </w:r>
      <w:r w:rsidRPr="00BB6A21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conducted</w:t>
      </w:r>
      <w:r w:rsidRPr="00BB6A21">
        <w:rPr>
          <w:rFonts w:ascii="Arial" w:hAnsi="Arial" w:cs="Arial"/>
        </w:rPr>
        <w:t xml:space="preserve"> in MATLAB 2021a (Math</w:t>
      </w:r>
      <w:r>
        <w:rPr>
          <w:rFonts w:ascii="Arial" w:hAnsi="Arial" w:cs="Arial"/>
        </w:rPr>
        <w:t>W</w:t>
      </w:r>
      <w:r w:rsidRPr="00BB6A21">
        <w:rPr>
          <w:rFonts w:ascii="Arial" w:hAnsi="Arial" w:cs="Arial"/>
        </w:rPr>
        <w:t>orks, Natick)</w:t>
      </w:r>
      <w:r>
        <w:rPr>
          <w:rFonts w:ascii="Arial" w:hAnsi="Arial" w:cs="Arial"/>
        </w:rPr>
        <w:t xml:space="preserve"> as described and implemented by Wiseman (2023)</w:t>
      </w:r>
      <w:r w:rsidRPr="00BB6A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convex hull wraps around a body as close to the segments as possible, and thus may exclude the space occupied by fatty deposits and other soft tissues. Therefore, </w:t>
      </w:r>
      <w:r w:rsidRPr="00BB6A21">
        <w:rPr>
          <w:rFonts w:ascii="Arial" w:hAnsi="Arial" w:cs="Arial"/>
        </w:rPr>
        <w:t>correction factor</w:t>
      </w:r>
      <w:r>
        <w:rPr>
          <w:rFonts w:ascii="Arial" w:hAnsi="Arial" w:cs="Arial"/>
        </w:rPr>
        <w:t>s</w:t>
      </w:r>
      <w:r w:rsidRPr="00BB6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Coatham et al. (2021) were</w:t>
      </w:r>
      <w:r w:rsidRPr="00BB6A21">
        <w:rPr>
          <w:rFonts w:ascii="Arial" w:hAnsi="Arial" w:cs="Arial"/>
        </w:rPr>
        <w:t xml:space="preserve"> applied to each of these estimates to </w:t>
      </w:r>
      <w:r>
        <w:rPr>
          <w:rFonts w:ascii="Arial" w:hAnsi="Arial" w:cs="Arial"/>
        </w:rPr>
        <w:t>amend</w:t>
      </w:r>
      <w:r w:rsidRPr="00BB6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potential underestimates </w:t>
      </w:r>
      <w:r w:rsidRPr="00BB6A21">
        <w:rPr>
          <w:rFonts w:ascii="Arial" w:hAnsi="Arial" w:cs="Arial"/>
        </w:rPr>
        <w:t xml:space="preserve">in the convex hull approach </w:t>
      </w:r>
      <w:r>
        <w:rPr>
          <w:rFonts w:ascii="Arial" w:hAnsi="Arial" w:cs="Arial"/>
        </w:rPr>
        <w:t xml:space="preserve"> – see further details in Wiseman (2023)</w:t>
      </w:r>
      <w:r w:rsidRPr="00BB6A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musculoskeletal model was generated in OpenSim 4.3 </w:t>
      </w:r>
      <w:r>
        <w:rPr>
          <w:rFonts w:ascii="Arial" w:hAnsi="Arial" w:cs="Arial"/>
          <w:noProof/>
        </w:rPr>
        <w:t>(Delp et al., 2007, Seth et al., 2018)</w:t>
      </w:r>
      <w:r>
        <w:rPr>
          <w:rFonts w:ascii="Arial" w:hAnsi="Arial" w:cs="Arial"/>
        </w:rPr>
        <w:t>.</w:t>
      </w:r>
    </w:p>
    <w:p w14:paraId="5F9FE7D1" w14:textId="77777777" w:rsidR="00CD2A5E" w:rsidRDefault="00CD2A5E" w:rsidP="001C2D58">
      <w:pPr>
        <w:spacing w:line="360" w:lineRule="auto"/>
        <w:jc w:val="both"/>
        <w:rPr>
          <w:rFonts w:ascii="Arial" w:hAnsi="Arial" w:cs="Arial"/>
        </w:rPr>
      </w:pPr>
    </w:p>
    <w:p w14:paraId="07A8C119" w14:textId="30AF8E0B" w:rsidR="00CD2A5E" w:rsidRDefault="00CD2A5E" w:rsidP="001C2D58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Additional references:</w:t>
      </w:r>
    </w:p>
    <w:p w14:paraId="681E52D4" w14:textId="77777777" w:rsidR="00CD2A5E" w:rsidRPr="00505279" w:rsidRDefault="00CD2A5E" w:rsidP="00CD2A5E">
      <w:pPr>
        <w:pStyle w:val="EndNoteBibliography"/>
        <w:spacing w:after="0"/>
        <w:ind w:left="720" w:hanging="720"/>
      </w:pPr>
      <w:r w:rsidRPr="00505279">
        <w:t xml:space="preserve">COATHAM, S. J., SELLERS, W. I. &amp; PUSCHEL, T. A. 2021. Convex hull estimation of mammalian body segment parameters. </w:t>
      </w:r>
      <w:r w:rsidRPr="00505279">
        <w:rPr>
          <w:i/>
        </w:rPr>
        <w:t>Royal Society Open Science,</w:t>
      </w:r>
      <w:r w:rsidRPr="00505279">
        <w:t xml:space="preserve"> 8</w:t>
      </w:r>
      <w:r w:rsidRPr="00505279">
        <w:rPr>
          <w:b/>
        </w:rPr>
        <w:t>,</w:t>
      </w:r>
      <w:r w:rsidRPr="00505279">
        <w:t xml:space="preserve"> 210836.</w:t>
      </w:r>
    </w:p>
    <w:sectPr w:rsidR="00CD2A5E" w:rsidRPr="005052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8722" w14:textId="77777777" w:rsidR="00903855" w:rsidRDefault="00903855" w:rsidP="008B75A1">
      <w:pPr>
        <w:spacing w:after="0" w:line="240" w:lineRule="auto"/>
      </w:pPr>
      <w:r>
        <w:separator/>
      </w:r>
    </w:p>
  </w:endnote>
  <w:endnote w:type="continuationSeparator" w:id="0">
    <w:p w14:paraId="4D163D3F" w14:textId="77777777" w:rsidR="00903855" w:rsidRDefault="00903855" w:rsidP="008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874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9743E" w14:textId="607C087E" w:rsidR="008B75A1" w:rsidRDefault="008B7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05DFC" w14:textId="77777777" w:rsidR="008B75A1" w:rsidRDefault="008B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D651" w14:textId="77777777" w:rsidR="00903855" w:rsidRDefault="00903855" w:rsidP="008B75A1">
      <w:pPr>
        <w:spacing w:after="0" w:line="240" w:lineRule="auto"/>
      </w:pPr>
      <w:r>
        <w:separator/>
      </w:r>
    </w:p>
  </w:footnote>
  <w:footnote w:type="continuationSeparator" w:id="0">
    <w:p w14:paraId="210CC3BE" w14:textId="77777777" w:rsidR="00903855" w:rsidRDefault="00903855" w:rsidP="008B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7"/>
    <w:rsid w:val="00121A5B"/>
    <w:rsid w:val="001C2D58"/>
    <w:rsid w:val="004B4C27"/>
    <w:rsid w:val="008B75A1"/>
    <w:rsid w:val="00903855"/>
    <w:rsid w:val="009D3F7F"/>
    <w:rsid w:val="00A967CF"/>
    <w:rsid w:val="00CD2A5E"/>
    <w:rsid w:val="00DA539D"/>
    <w:rsid w:val="00D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5E2D"/>
  <w15:chartTrackingRefBased/>
  <w15:docId w15:val="{3438B2F1-690D-416E-AA7A-565E381A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A1"/>
  </w:style>
  <w:style w:type="paragraph" w:styleId="Footer">
    <w:name w:val="footer"/>
    <w:basedOn w:val="Normal"/>
    <w:link w:val="FooterChar"/>
    <w:uiPriority w:val="99"/>
    <w:unhideWhenUsed/>
    <w:rsid w:val="008B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A1"/>
  </w:style>
  <w:style w:type="paragraph" w:customStyle="1" w:styleId="EndNoteBibliography">
    <w:name w:val="EndNote Bibliography"/>
    <w:basedOn w:val="Normal"/>
    <w:link w:val="EndNoteBibliographyChar"/>
    <w:rsid w:val="00CD2A5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2A5E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L. Wiseman</dc:creator>
  <cp:keywords/>
  <dc:description/>
  <cp:lastModifiedBy>Rebecca Langshaw</cp:lastModifiedBy>
  <cp:revision>2</cp:revision>
  <dcterms:created xsi:type="dcterms:W3CDTF">2024-01-16T19:23:00Z</dcterms:created>
  <dcterms:modified xsi:type="dcterms:W3CDTF">2024-01-16T19:23:00Z</dcterms:modified>
</cp:coreProperties>
</file>