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0DD10" w14:textId="77777777" w:rsidR="00FB7CEA" w:rsidRDefault="00FB7CEA" w:rsidP="00FB7CEA">
      <w:pPr>
        <w:rPr>
          <w:rFonts w:ascii="Times New Roman" w:eastAsia="Times New Roman" w:hAnsi="Times New Roman" w:cs="Times New Roman"/>
          <w:color w:val="000000"/>
          <w:lang w:eastAsia="ja-JP"/>
        </w:rPr>
      </w:pPr>
    </w:p>
    <w:p w14:paraId="5DED59BF" w14:textId="1855E4F9" w:rsidR="00FB7CEA" w:rsidRDefault="00EB12FD" w:rsidP="00FB7CEA">
      <w:pPr>
        <w:widowControl w:val="0"/>
        <w:autoSpaceDE w:val="0"/>
        <w:autoSpaceDN w:val="0"/>
        <w:adjustRightInd w:val="0"/>
        <w:spacing w:line="288" w:lineRule="auto"/>
        <w:ind w:right="481"/>
        <w:jc w:val="both"/>
        <w:rPr>
          <w:rFonts w:ascii="Times New Roman" w:eastAsia="Times New Roman" w:hAnsi="Times New Roman" w:cs="Times New Roman"/>
          <w:color w:val="000000"/>
          <w:lang w:eastAsia="ja-JP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ja-JP"/>
        </w:rPr>
        <w:t>Factor-Call Variable correlations (factor loadings) for factors</w:t>
      </w:r>
      <w:r w:rsidDel="00C52887">
        <w:rPr>
          <w:rFonts w:ascii="Times New Roman" w:eastAsia="Times New Roman" w:hAnsi="Times New Roman" w:cs="Times New Roman"/>
          <w:color w:val="00000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ja-JP"/>
        </w:rPr>
        <w:t>1-1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ja-JP"/>
        </w:rPr>
        <w:t>0.</w:t>
      </w:r>
      <w:proofErr w:type="gramEnd"/>
    </w:p>
    <w:tbl>
      <w:tblPr>
        <w:tblW w:w="13824" w:type="dxa"/>
        <w:jc w:val="center"/>
        <w:tblLook w:val="04A0" w:firstRow="1" w:lastRow="0" w:firstColumn="1" w:lastColumn="0" w:noHBand="0" w:noVBand="1"/>
      </w:tblPr>
      <w:tblGrid>
        <w:gridCol w:w="2405"/>
        <w:gridCol w:w="2977"/>
        <w:gridCol w:w="931"/>
        <w:gridCol w:w="855"/>
        <w:gridCol w:w="845"/>
        <w:gridCol w:w="850"/>
        <w:gridCol w:w="850"/>
        <w:gridCol w:w="779"/>
        <w:gridCol w:w="922"/>
        <w:gridCol w:w="779"/>
        <w:gridCol w:w="781"/>
        <w:gridCol w:w="850"/>
      </w:tblGrid>
      <w:tr w:rsidR="00FB7CEA" w:rsidRPr="00484FBE" w14:paraId="47525D0B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598D14B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Type of Acoustic Property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2A23372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Call Property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39C4002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Factor 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C504AEC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Factor 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F570112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Factor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7D0F85C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Factor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6D4E61F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Factor 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08D011D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Factor 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C7084CF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Factor 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3A3D9C9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Factor 8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FE6ACAB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Factor 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F7ADBE3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Factor 10</w:t>
            </w:r>
          </w:p>
        </w:tc>
      </w:tr>
      <w:tr w:rsidR="00FB7CEA" w:rsidRPr="00484FBE" w14:paraId="73B980E9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DC85712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Call Properties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32D8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5220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5E4F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B785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3359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A27E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885A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B09A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B77F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5BC7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B690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</w:tr>
      <w:tr w:rsidR="00FB7CEA" w:rsidRPr="00484FBE" w14:paraId="5CBAE055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593D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Temporal call properties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56E5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Call Duration (s)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71F2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-0.61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*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3A31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2539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B0C3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CD08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86FA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18F6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5DD2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33EE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0800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-0.10</w:t>
            </w:r>
          </w:p>
        </w:tc>
      </w:tr>
      <w:tr w:rsidR="00FB7CEA" w:rsidRPr="00484FBE" w14:paraId="51BF1CE0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1225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D32F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Call Rise Time (s)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7F54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7768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0.65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ABF8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251B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-0.66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58BF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6C5A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B825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6298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4480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AFD3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0.10</w:t>
            </w:r>
          </w:p>
        </w:tc>
      </w:tr>
      <w:tr w:rsidR="00FB7CEA" w:rsidRPr="00484FBE" w14:paraId="7D2501FB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9485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6F50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Call Fall Time (s)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FDFD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-0.70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*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E060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9A51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EE4B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770E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3CB0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F54B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116B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012D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E3E1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-0.15</w:t>
            </w:r>
          </w:p>
        </w:tc>
      </w:tr>
      <w:tr w:rsidR="00FB7CEA" w:rsidRPr="00484FBE" w14:paraId="0F5D510B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F2D2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26D9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#Pulses per Call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3464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-0.74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*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A6D7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36A8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BFD9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A233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6B79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DED8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CECB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4924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CC9C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-0.12</w:t>
            </w:r>
          </w:p>
        </w:tc>
      </w:tr>
      <w:tr w:rsidR="00FB7CEA" w:rsidRPr="00484FBE" w14:paraId="614019A4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DAB5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FEB5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Pulse Rate (pulses/s)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655C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3AC9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0BFC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-0.88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89A8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B3F8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04F0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4ED7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7E47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1A1E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F72C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</w:tr>
      <w:tr w:rsidR="00FB7CEA" w:rsidRPr="00484FBE" w14:paraId="39158FB9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8D6E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Spectral call properties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A188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Overall Dominant Frequency (peak) (kHz)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BFE3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4D5F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0.68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EA30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0184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F9C5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EC15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C296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CFFB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A1B5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6835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0.03</w:t>
            </w:r>
          </w:p>
        </w:tc>
      </w:tr>
      <w:tr w:rsidR="00FB7CEA" w:rsidRPr="00484FBE" w14:paraId="4CC6A450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7737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25A3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Overall Dominant Frequency 1 (peak) (kHz)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C1F2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-0.78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*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31AF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FF6E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1EB7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20B4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8B82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C635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99C5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1573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B26B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0.10</w:t>
            </w:r>
          </w:p>
        </w:tc>
      </w:tr>
      <w:tr w:rsidR="00FB7CEA" w:rsidRPr="00484FBE" w14:paraId="36A48887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6B0C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B154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Overall Dominant Frequency 2 (peak) (kHz)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DB08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-0.83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*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6A97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14E6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8091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F951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6C93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01AC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D4CA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10CA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F331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0.09</w:t>
            </w:r>
          </w:p>
        </w:tc>
      </w:tr>
      <w:tr w:rsidR="00FB7CEA" w:rsidRPr="00484FBE" w14:paraId="31AA3E6C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11661D5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Pulse properties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0A76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21CA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22D1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7CFF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3101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E28E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50B5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F18A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2768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8650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9A7B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</w:tr>
      <w:tr w:rsidR="00FB7CEA" w:rsidRPr="00484FBE" w14:paraId="13C4FCB7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71A0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First, Middle and N-1 Pulses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F067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First Pulse Period (s)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5AD5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9F28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8C16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F792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4BC4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0.76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*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9318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0FC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3F0B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4504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87E4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-0.02</w:t>
            </w:r>
          </w:p>
        </w:tc>
      </w:tr>
      <w:tr w:rsidR="00FB7CEA" w:rsidRPr="00484FBE" w14:paraId="26744C33" w14:textId="77777777" w:rsidTr="00D20A23">
        <w:trPr>
          <w:trHeight w:val="33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A584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72CC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Middle Pulse Period (s)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DEA4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0DF2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EAFB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0.86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98DD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55E3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CC31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4EC3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-0.22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7C4F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CAFF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92D8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</w:tr>
      <w:tr w:rsidR="00FB7CEA" w:rsidRPr="00484FBE" w14:paraId="44FD761E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114D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8978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"N-1" Pulse Period (s)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99E8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46E8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DBDE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0.63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A638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92A0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ED9F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E360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A1F5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03CD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BA79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0.09</w:t>
            </w:r>
          </w:p>
        </w:tc>
      </w:tr>
      <w:tr w:rsidR="00FB7CEA" w:rsidRPr="00484FBE" w14:paraId="6FCB51E9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45A6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Spectral properties maximum pulse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C898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Overall Pulse Dominant Frequency (kHz)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6083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4DA5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0.85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746E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705C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4F71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699C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4B0F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3991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5594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E9CD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0.18</w:t>
            </w:r>
          </w:p>
        </w:tc>
      </w:tr>
      <w:tr w:rsidR="00FB7CEA" w:rsidRPr="00484FBE" w14:paraId="0343C116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3BD2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E1F2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Pulse Dominant Frequency 1 (kHz)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E804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-0.76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*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B8E5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020E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BD42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7594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781E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106F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3DA1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1205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1D0F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0.08</w:t>
            </w:r>
          </w:p>
        </w:tc>
      </w:tr>
      <w:tr w:rsidR="00FB7CEA" w:rsidRPr="00484FBE" w14:paraId="213E6887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2D8D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5BC8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Pulse Dominant Frequency 2 (kHz)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E52B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-0.86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*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707A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A13C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3504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B976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C9FE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0537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F734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7935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AEA3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-0.03</w:t>
            </w:r>
          </w:p>
        </w:tc>
      </w:tr>
      <w:tr w:rsidR="00FB7CEA" w:rsidRPr="00484FBE" w14:paraId="072201D4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B731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Temporal properties maximum pulse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BCD4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Pulse period (s)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C565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65E5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D07F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0.85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4FF6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5035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D1CD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896D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0046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69EE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838A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-0.05</w:t>
            </w:r>
          </w:p>
        </w:tc>
      </w:tr>
      <w:tr w:rsidR="00FB7CEA" w:rsidRPr="00484FBE" w14:paraId="5843B83F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DA70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CBEA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Pulse Duration (ms)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7F96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8471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-0.71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D2EB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627B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CBBF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27AB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9752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1A93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67ED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9F94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0.05</w:t>
            </w:r>
          </w:p>
        </w:tc>
      </w:tr>
      <w:tr w:rsidR="00FB7CEA" w:rsidRPr="00484FBE" w14:paraId="28D48F26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2DAB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B85C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Pulse Rise Time (ms)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86F4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0.48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F6D6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526D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DB8A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22F6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0.56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0B71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99E2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56E7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-0.41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DA06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E6A0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-0.26</w:t>
            </w:r>
          </w:p>
        </w:tc>
      </w:tr>
      <w:tr w:rsidR="00FB7CEA" w:rsidRPr="00484FBE" w14:paraId="7A535000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6491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FE9E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Pulse 50% Rise Time (ms)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DBA1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0.51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5600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25C7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23B9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67A5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ED1A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AED9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A1B5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85BC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1CD8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0.18</w:t>
            </w:r>
          </w:p>
        </w:tc>
      </w:tr>
      <w:tr w:rsidR="00FB7CEA" w:rsidRPr="00484FBE" w14:paraId="46163273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0AEB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C5CC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Pulse Fall Time (ms)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D037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B529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-0.76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9DF1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FB4C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624C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CAF9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8DFC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BE55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AF28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30B3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0.04</w:t>
            </w:r>
          </w:p>
        </w:tc>
      </w:tr>
      <w:tr w:rsidR="00FB7CEA" w:rsidRPr="00484FBE" w14:paraId="565CB2C5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3413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B5FD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Pulse 50% Fall Time (ms)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72C5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AA77" w14:textId="77777777" w:rsidR="00FB7CEA" w:rsidRPr="00484FBE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-0.73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41DD" w14:textId="77777777" w:rsidR="00FB7CEA" w:rsidRPr="00C52887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C528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A2B1" w14:textId="77777777" w:rsidR="00FB7CEA" w:rsidRPr="00C52887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C528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1DE4" w14:textId="77777777" w:rsidR="00FB7CEA" w:rsidRPr="00C52887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C528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9982" w14:textId="77777777" w:rsidR="00FB7CEA" w:rsidRPr="00C52887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C528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D670" w14:textId="77777777" w:rsidR="00FB7CEA" w:rsidRPr="00C52887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C528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41BA" w14:textId="77777777" w:rsidR="00FB7CEA" w:rsidRPr="00C52887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C528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81DE" w14:textId="77777777" w:rsidR="00FB7CEA" w:rsidRPr="00C52887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C528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00E2" w14:textId="77777777" w:rsidR="00FB7CEA" w:rsidRPr="00C52887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C528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0.09</w:t>
            </w:r>
          </w:p>
        </w:tc>
      </w:tr>
    </w:tbl>
    <w:p w14:paraId="3D431326" w14:textId="77777777" w:rsidR="00FB7CEA" w:rsidRDefault="00FB7CEA" w:rsidP="00FB7CEA">
      <w:pPr>
        <w:widowControl w:val="0"/>
        <w:autoSpaceDE w:val="0"/>
        <w:autoSpaceDN w:val="0"/>
        <w:adjustRightInd w:val="0"/>
        <w:spacing w:line="288" w:lineRule="auto"/>
        <w:ind w:right="481"/>
        <w:jc w:val="both"/>
        <w:rPr>
          <w:rFonts w:ascii="Times New Roman" w:eastAsia="Times New Roman" w:hAnsi="Times New Roman" w:cs="Times New Roman"/>
          <w:color w:val="000000"/>
          <w:lang w:eastAsia="ja-JP"/>
        </w:rPr>
      </w:pPr>
    </w:p>
    <w:p w14:paraId="51425BA4" w14:textId="77777777" w:rsidR="00FB7CEA" w:rsidRDefault="00FB7CEA" w:rsidP="00FB7CEA">
      <w:pPr>
        <w:widowControl w:val="0"/>
        <w:autoSpaceDE w:val="0"/>
        <w:autoSpaceDN w:val="0"/>
        <w:adjustRightInd w:val="0"/>
        <w:spacing w:line="288" w:lineRule="auto"/>
        <w:ind w:right="481"/>
        <w:jc w:val="both"/>
        <w:rPr>
          <w:rFonts w:ascii="Times New Roman" w:eastAsia="Times New Roman" w:hAnsi="Times New Roman" w:cs="Times New Roman"/>
          <w:color w:val="000000"/>
          <w:lang w:eastAsia="ja-JP"/>
        </w:rPr>
      </w:pPr>
    </w:p>
    <w:p w14:paraId="79C27D50" w14:textId="77777777" w:rsidR="00FB7CEA" w:rsidRDefault="00FB7CEA" w:rsidP="00FB7CEA">
      <w:pPr>
        <w:widowControl w:val="0"/>
        <w:autoSpaceDE w:val="0"/>
        <w:autoSpaceDN w:val="0"/>
        <w:adjustRightInd w:val="0"/>
        <w:spacing w:line="288" w:lineRule="auto"/>
        <w:ind w:right="481"/>
        <w:jc w:val="both"/>
        <w:rPr>
          <w:rFonts w:ascii="Times New Roman" w:eastAsia="Times New Roman" w:hAnsi="Times New Roman" w:cs="Times New Roman"/>
          <w:color w:val="000000"/>
          <w:lang w:eastAsia="ja-JP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ja-JP"/>
        </w:rPr>
        <w:t>Supplementary Table 2 (contd.)</w:t>
      </w:r>
      <w:r w:rsidRPr="00D33902">
        <w:rPr>
          <w:rFonts w:ascii="Times New Roman" w:eastAsia="Times New Roman" w:hAnsi="Times New Roman" w:cs="Times New Roman"/>
          <w:color w:val="00000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ja-JP"/>
        </w:rPr>
        <w:t>Factor-Call Variable correlations (factor loadings) for factors</w:t>
      </w:r>
      <w:r w:rsidDel="00C52887">
        <w:rPr>
          <w:rFonts w:ascii="Times New Roman" w:eastAsia="Times New Roman" w:hAnsi="Times New Roman" w:cs="Times New Roman"/>
          <w:color w:val="00000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ja-JP"/>
        </w:rPr>
        <w:t>11-20.</w:t>
      </w:r>
      <w:proofErr w:type="gramEnd"/>
      <w:r>
        <w:rPr>
          <w:rFonts w:ascii="Times New Roman" w:eastAsia="Times New Roman" w:hAnsi="Times New Roman" w:cs="Times New Roman"/>
          <w:color w:val="000000"/>
          <w:lang w:eastAsia="ja-JP"/>
        </w:rPr>
        <w:t xml:space="preserve"> </w:t>
      </w:r>
    </w:p>
    <w:p w14:paraId="354E64FE" w14:textId="77777777" w:rsidR="00FB7CEA" w:rsidRDefault="00FB7CEA" w:rsidP="00FB7CEA">
      <w:pPr>
        <w:widowControl w:val="0"/>
        <w:autoSpaceDE w:val="0"/>
        <w:autoSpaceDN w:val="0"/>
        <w:adjustRightInd w:val="0"/>
        <w:spacing w:line="288" w:lineRule="auto"/>
        <w:ind w:right="481"/>
        <w:jc w:val="both"/>
        <w:rPr>
          <w:rFonts w:ascii="Times New Roman" w:eastAsia="Times New Roman" w:hAnsi="Times New Roman" w:cs="Times New Roman"/>
          <w:color w:val="000000"/>
          <w:lang w:eastAsia="ja-JP"/>
        </w:rPr>
      </w:pPr>
    </w:p>
    <w:tbl>
      <w:tblPr>
        <w:tblW w:w="13742" w:type="dxa"/>
        <w:jc w:val="center"/>
        <w:tblLook w:val="04A0" w:firstRow="1" w:lastRow="0" w:firstColumn="1" w:lastColumn="0" w:noHBand="0" w:noVBand="1"/>
      </w:tblPr>
      <w:tblGrid>
        <w:gridCol w:w="2405"/>
        <w:gridCol w:w="2835"/>
        <w:gridCol w:w="779"/>
        <w:gridCol w:w="851"/>
        <w:gridCol w:w="850"/>
        <w:gridCol w:w="851"/>
        <w:gridCol w:w="850"/>
        <w:gridCol w:w="851"/>
        <w:gridCol w:w="992"/>
        <w:gridCol w:w="992"/>
        <w:gridCol w:w="779"/>
        <w:gridCol w:w="839"/>
      </w:tblGrid>
      <w:tr w:rsidR="00FB7CEA" w:rsidRPr="005A507D" w14:paraId="029AF1F6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B8532BA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Type of Acoustic Property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FF7C3DD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Call Property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F21DB43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Factor 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0E57B59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Factor 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EB9CF49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Factor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9520813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Factor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B0C9199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Factor 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C3A8C79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Factor 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D2BDB64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Factor 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68C7893" w14:textId="77777777" w:rsidR="00FB7CEA" w:rsidRPr="005A507D" w:rsidRDefault="00FB7CEA" w:rsidP="00D20A23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Factor 18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5FA72CB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Factor 19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412DC52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Factor 20</w:t>
            </w:r>
          </w:p>
        </w:tc>
      </w:tr>
      <w:tr w:rsidR="00FB7CEA" w:rsidRPr="005A507D" w14:paraId="29167577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D411860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Call Properties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E296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5871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CE57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B552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0333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9166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AFAC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4D7A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073A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27F7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1E25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</w:tr>
      <w:tr w:rsidR="00FB7CEA" w:rsidRPr="005A507D" w14:paraId="04A9CA19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322A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Temporal call properties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7097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Call Duration (s)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29F3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01A2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59B9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FF0E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5E7A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5679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25DE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7B2F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8321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66A6" w14:textId="77777777" w:rsidR="00FB7CEA" w:rsidRPr="00C52887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C528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-0.02</w:t>
            </w:r>
          </w:p>
        </w:tc>
      </w:tr>
      <w:tr w:rsidR="00FB7CEA" w:rsidRPr="005A507D" w14:paraId="1FED66B6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C1C1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C416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Call Rise Time (s)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3199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82FF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72FA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A621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1A80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8A86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116C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0E71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ACFD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38A1" w14:textId="77777777" w:rsidR="00FB7CEA" w:rsidRPr="00C52887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C528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</w:tr>
      <w:tr w:rsidR="00FB7CEA" w:rsidRPr="005A507D" w14:paraId="344AB852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0F02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B716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Call Fall Time (s)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AE78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0584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5D36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CCAB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6CC1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D72B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6928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09E3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0196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B334" w14:textId="77777777" w:rsidR="00FB7CEA" w:rsidRPr="00C52887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C528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</w:tr>
      <w:tr w:rsidR="00FB7CEA" w:rsidRPr="005A507D" w14:paraId="40DE055C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E0F4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CF34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#Pulses per Call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BA36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6590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04C7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1A5D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33FB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07FC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4CA6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711E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6CA1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496F" w14:textId="77777777" w:rsidR="00FB7CEA" w:rsidRPr="00C52887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C528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0.02</w:t>
            </w:r>
          </w:p>
        </w:tc>
      </w:tr>
      <w:tr w:rsidR="00FB7CEA" w:rsidRPr="005A507D" w14:paraId="08E9E1AD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72B1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A2B9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Pulse Rate (pulses/s)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9CC7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44A8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83A6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4DFF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0F8B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3484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90CE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1B67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4630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7E60" w14:textId="77777777" w:rsidR="00FB7CEA" w:rsidRPr="00C52887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C528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</w:tr>
      <w:tr w:rsidR="00FB7CEA" w:rsidRPr="005A507D" w14:paraId="57DDE462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5130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Spectral call properties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5FC7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Overall Dominant Frequency (peak) (kHz)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17C0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255F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9AD6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B7D1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AFFC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0EF9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1151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265F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CB1A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6DF4" w14:textId="77777777" w:rsidR="00FB7CEA" w:rsidRPr="00C52887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C528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</w:tr>
      <w:tr w:rsidR="00FB7CEA" w:rsidRPr="005A507D" w14:paraId="27996DE3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6D06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6ED2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Overall Dominant Frequency 1 (peak) (kHz)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6101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40CD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BF5B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D974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1759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93DD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59A8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49BD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AAFB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386D" w14:textId="77777777" w:rsidR="00FB7CEA" w:rsidRPr="00C52887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C528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</w:tr>
      <w:tr w:rsidR="00FB7CEA" w:rsidRPr="005A507D" w14:paraId="28B6278D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7176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8719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Overall Dominant Frequency 2 (peak) (kHz)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8BA6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1050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7898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4D83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82D1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58E1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781F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0293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758E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8C3E" w14:textId="77777777" w:rsidR="00FB7CEA" w:rsidRPr="00C52887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C528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</w:tr>
      <w:tr w:rsidR="00FB7CEA" w:rsidRPr="005A507D" w14:paraId="6F1AAFB5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F181DD1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Pulse properties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D3B7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BF77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039D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472B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321C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2ED1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EF2D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76B9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8E32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D8BA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12C3" w14:textId="77777777" w:rsidR="00FB7CEA" w:rsidRPr="00C52887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C528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</w:tr>
      <w:tr w:rsidR="00FB7CEA" w:rsidRPr="005A507D" w14:paraId="3BEB17A8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B008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First, Middle and N-1 Pulses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17B8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First Pulse Period (s)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CE93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CA6C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7617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1690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73B8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38C7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0975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74D7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43CF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1EA8" w14:textId="77777777" w:rsidR="00FB7CEA" w:rsidRPr="00C52887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C528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</w:tr>
      <w:tr w:rsidR="00FB7CEA" w:rsidRPr="005A507D" w14:paraId="7830C552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4EFD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1A46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Middle Pulse Period (s)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CB84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69DC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EDC6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7808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A019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CD14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449F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3EC3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7EC0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89A1" w14:textId="77777777" w:rsidR="00FB7CEA" w:rsidRPr="00C52887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C528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</w:tr>
      <w:tr w:rsidR="00FB7CEA" w:rsidRPr="005A507D" w14:paraId="6CBC7FDC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C0D8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E13C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"N-1" Pulse Period (s)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6834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8692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6B1F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8D89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6B41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7615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B276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207F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9ADA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7A8E" w14:textId="77777777" w:rsidR="00FB7CEA" w:rsidRPr="00C52887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C528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</w:tr>
      <w:tr w:rsidR="00FB7CEA" w:rsidRPr="005A507D" w14:paraId="0158FAA8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18CE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Spectral properties maximum pulse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504F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Overall Pulse Dominant Frequency (kHz)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A664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0CF0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3F61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7789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69A8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3648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69B6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20D7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BB02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32F0" w14:textId="77777777" w:rsidR="00FB7CEA" w:rsidRPr="00C52887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C528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</w:tr>
      <w:tr w:rsidR="00FB7CEA" w:rsidRPr="005A507D" w14:paraId="68E108AA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ADDC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BEEB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Pulse Dominant Frequency 1 (kHz)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1531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A7C7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7939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6A55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0491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DF4E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88C1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30A7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36A8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A984" w14:textId="77777777" w:rsidR="00FB7CEA" w:rsidRPr="00C52887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C528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</w:tr>
      <w:tr w:rsidR="00FB7CEA" w:rsidRPr="005A507D" w14:paraId="4B76CB87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4830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1888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Pulse Dominant Frequency 2 (kHz)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CAA3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8FA7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DB99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65EF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444A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82C8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F976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16A7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0F5D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1EA7" w14:textId="77777777" w:rsidR="00FB7CEA" w:rsidRPr="00C52887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C528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</w:tr>
      <w:tr w:rsidR="00FB7CEA" w:rsidRPr="005A507D" w14:paraId="67551EF1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D23C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Temporal properties maximum pulse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199E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Pulse period (s)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A9BA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0A8F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B616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5549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D5EA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70B6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D5E0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D176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6299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7367" w14:textId="77777777" w:rsidR="00FB7CEA" w:rsidRPr="00C52887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C528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</w:tr>
      <w:tr w:rsidR="00FB7CEA" w:rsidRPr="005A507D" w14:paraId="4F483008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EC4D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1D44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Pulse Duration (ms)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84A1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06E8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B3C5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5CF7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45C0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9E4E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0216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C142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F4D1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C8B8" w14:textId="77777777" w:rsidR="00FB7CEA" w:rsidRPr="00C52887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C528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</w:tr>
      <w:tr w:rsidR="00FB7CEA" w:rsidRPr="005A507D" w14:paraId="18C12A6F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800B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F75E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Pulse Rise Time (ms)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B508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AC41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03DD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35B7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6DB1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12B1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DFA7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CADC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0E72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11EB" w14:textId="77777777" w:rsidR="00FB7CEA" w:rsidRPr="00C52887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C528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</w:tr>
      <w:tr w:rsidR="00FB7CEA" w:rsidRPr="005A507D" w14:paraId="2309AC75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916E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1023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Pulse 50% Rise Time (ms)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ED20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B95F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35B3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D2BF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9E23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79C3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E788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475E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9765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EB04" w14:textId="77777777" w:rsidR="00FB7CEA" w:rsidRPr="00C52887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C528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</w:tr>
      <w:tr w:rsidR="00FB7CEA" w:rsidRPr="005A507D" w14:paraId="2F5263F5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BA3B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317A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Pulse Fall Time (ms)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F4C8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6005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5E9C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4263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C740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C2AF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84A5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9C4F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71F7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06D2" w14:textId="77777777" w:rsidR="00FB7CEA" w:rsidRPr="00C52887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C528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</w:tr>
      <w:tr w:rsidR="00FB7CEA" w:rsidRPr="005A507D" w14:paraId="63067A32" w14:textId="77777777" w:rsidTr="00D20A23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744A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FCE5" w14:textId="77777777" w:rsidR="00FB7CEA" w:rsidRPr="005A507D" w:rsidRDefault="00FB7CEA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5A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Pulse 50% Fall Time (ms)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B802" w14:textId="77777777" w:rsidR="00FB7CEA" w:rsidRPr="00D20A23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D20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DDE5" w14:textId="77777777" w:rsidR="00FB7CEA" w:rsidRPr="00D20A23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D20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8ABB" w14:textId="77777777" w:rsidR="00FB7CEA" w:rsidRPr="00D20A23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D20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2164" w14:textId="77777777" w:rsidR="00FB7CEA" w:rsidRPr="00D20A23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D20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E407" w14:textId="77777777" w:rsidR="00FB7CEA" w:rsidRPr="00D20A23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D20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AD33" w14:textId="77777777" w:rsidR="00FB7CEA" w:rsidRPr="00D20A23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D20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2A0A" w14:textId="77777777" w:rsidR="00FB7CEA" w:rsidRPr="00D20A23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D20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7110" w14:textId="77777777" w:rsidR="00FB7CEA" w:rsidRPr="00D20A23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D20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4BD4" w14:textId="77777777" w:rsidR="00FB7CEA" w:rsidRPr="00D20A23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D20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D5C3" w14:textId="77777777" w:rsidR="00FB7CEA" w:rsidRPr="00D20A23" w:rsidRDefault="00FB7CEA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D20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</w:tr>
    </w:tbl>
    <w:p w14:paraId="0A8AC0A3" w14:textId="77777777" w:rsidR="00FB7CEA" w:rsidRDefault="00FB7CEA" w:rsidP="00FB7CEA">
      <w:pPr>
        <w:widowControl w:val="0"/>
        <w:autoSpaceDE w:val="0"/>
        <w:autoSpaceDN w:val="0"/>
        <w:adjustRightInd w:val="0"/>
        <w:spacing w:line="288" w:lineRule="auto"/>
        <w:ind w:right="481"/>
        <w:jc w:val="both"/>
        <w:rPr>
          <w:rFonts w:ascii="Times New Roman" w:eastAsia="Times New Roman" w:hAnsi="Times New Roman" w:cs="Times New Roman"/>
          <w:color w:val="000000"/>
          <w:lang w:eastAsia="ja-JP"/>
        </w:rPr>
      </w:pPr>
    </w:p>
    <w:p w14:paraId="080CD2FC" w14:textId="77777777" w:rsidR="00FB7CEA" w:rsidRDefault="00FB7CEA" w:rsidP="00FB7CEA"/>
    <w:p w14:paraId="6F06AFA3" w14:textId="77777777" w:rsidR="00A607E3" w:rsidRDefault="00A607E3"/>
    <w:sectPr w:rsidR="00A607E3" w:rsidSect="002223E9">
      <w:headerReference w:type="default" r:id="rId7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37790" w14:textId="77777777" w:rsidR="00FB7CEA" w:rsidRDefault="00FB7CEA" w:rsidP="00FB7CEA">
      <w:r>
        <w:separator/>
      </w:r>
    </w:p>
  </w:endnote>
  <w:endnote w:type="continuationSeparator" w:id="0">
    <w:p w14:paraId="154783EC" w14:textId="77777777" w:rsidR="00FB7CEA" w:rsidRDefault="00FB7CEA" w:rsidP="00FB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CF2DA" w14:textId="77777777" w:rsidR="00FB7CEA" w:rsidRDefault="00FB7CEA" w:rsidP="00FB7CEA">
      <w:r>
        <w:separator/>
      </w:r>
    </w:p>
  </w:footnote>
  <w:footnote w:type="continuationSeparator" w:id="0">
    <w:p w14:paraId="2AEAC17E" w14:textId="77777777" w:rsidR="00FB7CEA" w:rsidRDefault="00FB7CEA" w:rsidP="00FB7C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AF04F" w14:textId="77777777" w:rsidR="00FB7CEA" w:rsidRPr="00EB02A1" w:rsidRDefault="00FB7CEA" w:rsidP="00FB7CEA">
    <w:pPr>
      <w:pStyle w:val="Header"/>
      <w:rPr>
        <w:rFonts w:ascii="Helvetica Neue Light" w:hAnsi="Helvetica Neue Light"/>
        <w:sz w:val="16"/>
        <w:szCs w:val="16"/>
      </w:rPr>
    </w:pPr>
    <w:proofErr w:type="spellStart"/>
    <w:r>
      <w:rPr>
        <w:rFonts w:ascii="Helvetica Neue Light" w:hAnsi="Helvetica Neue Light"/>
        <w:sz w:val="16"/>
        <w:szCs w:val="16"/>
      </w:rPr>
      <w:t>Srigyan</w:t>
    </w:r>
    <w:proofErr w:type="spellEnd"/>
    <w:r>
      <w:rPr>
        <w:rFonts w:ascii="Helvetica Neue Light" w:hAnsi="Helvetica Neue Light"/>
        <w:sz w:val="16"/>
        <w:szCs w:val="16"/>
      </w:rPr>
      <w:t xml:space="preserve"> et.al. </w:t>
    </w:r>
    <w:r w:rsidRPr="00631F32">
      <w:rPr>
        <w:rFonts w:ascii="Helvetica Neue Light" w:hAnsi="Helvetica Neue Light"/>
        <w:bCs/>
        <w:color w:val="FF0000"/>
        <w:sz w:val="18"/>
        <w:szCs w:val="18"/>
      </w:rPr>
      <w:t>I</w:t>
    </w:r>
    <w:r>
      <w:rPr>
        <w:rFonts w:ascii="Helvetica Neue Light" w:hAnsi="Helvetica Neue Light"/>
        <w:bCs/>
        <w:sz w:val="21"/>
        <w:szCs w:val="21"/>
      </w:rPr>
      <w:t xml:space="preserve"> </w:t>
    </w:r>
    <w:r>
      <w:rPr>
        <w:rFonts w:ascii="Helvetica Neue Light" w:hAnsi="Helvetica Neue Light"/>
        <w:sz w:val="16"/>
        <w:szCs w:val="16"/>
      </w:rPr>
      <w:t xml:space="preserve">Manuscript submitted to </w:t>
    </w:r>
    <w:proofErr w:type="spellStart"/>
    <w:r>
      <w:rPr>
        <w:rFonts w:ascii="Helvetica Neue Light" w:hAnsi="Helvetica Neue Light"/>
        <w:sz w:val="16"/>
        <w:szCs w:val="16"/>
      </w:rPr>
      <w:t>PeerJ</w:t>
    </w:r>
    <w:proofErr w:type="spellEnd"/>
    <w:r w:rsidRPr="00B45E61">
      <w:rPr>
        <w:rFonts w:ascii="Helvetica Neue Light" w:hAnsi="Helvetica Neue Light"/>
        <w:bCs/>
        <w:color w:val="948A54" w:themeColor="background2" w:themeShade="80"/>
        <w:sz w:val="21"/>
        <w:szCs w:val="21"/>
      </w:rPr>
      <w:t xml:space="preserve"> </w:t>
    </w:r>
    <w:r w:rsidRPr="00631F32">
      <w:rPr>
        <w:rFonts w:ascii="Helvetica Neue Light" w:hAnsi="Helvetica Neue Light"/>
        <w:bCs/>
        <w:color w:val="FF0000"/>
        <w:sz w:val="18"/>
        <w:szCs w:val="18"/>
      </w:rPr>
      <w:t>I</w:t>
    </w:r>
    <w:r w:rsidRPr="00B45E61">
      <w:rPr>
        <w:rFonts w:ascii="Helvetica Neue Light" w:hAnsi="Helvetica Neue Light"/>
        <w:bCs/>
        <w:sz w:val="21"/>
        <w:szCs w:val="21"/>
      </w:rPr>
      <w:t xml:space="preserve"> </w:t>
    </w:r>
    <w:r>
      <w:rPr>
        <w:rFonts w:ascii="Helvetica Neue Light" w:hAnsi="Helvetica Neue Light"/>
        <w:bCs/>
        <w:sz w:val="16"/>
        <w:szCs w:val="16"/>
      </w:rPr>
      <w:t>01</w:t>
    </w:r>
    <w:r w:rsidRPr="001F59A8">
      <w:rPr>
        <w:rFonts w:ascii="Helvetica Neue Light" w:hAnsi="Helvetica Neue Light"/>
        <w:bCs/>
        <w:sz w:val="16"/>
        <w:szCs w:val="16"/>
      </w:rPr>
      <w:t xml:space="preserve"> </w:t>
    </w:r>
    <w:r>
      <w:rPr>
        <w:rFonts w:ascii="Helvetica Neue Light" w:hAnsi="Helvetica Neue Light"/>
        <w:sz w:val="16"/>
        <w:szCs w:val="16"/>
      </w:rPr>
      <w:t>September 2021</w:t>
    </w:r>
  </w:p>
  <w:p w14:paraId="2A71F778" w14:textId="77777777" w:rsidR="00FB7CEA" w:rsidRDefault="00FB7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EA"/>
    <w:rsid w:val="002223E9"/>
    <w:rsid w:val="002A0C68"/>
    <w:rsid w:val="00A607E3"/>
    <w:rsid w:val="00EB12FD"/>
    <w:rsid w:val="00FB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2874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C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EA"/>
  </w:style>
  <w:style w:type="paragraph" w:styleId="Footer">
    <w:name w:val="footer"/>
    <w:basedOn w:val="Normal"/>
    <w:link w:val="FooterChar"/>
    <w:uiPriority w:val="99"/>
    <w:unhideWhenUsed/>
    <w:rsid w:val="00FB7C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E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C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EA"/>
  </w:style>
  <w:style w:type="paragraph" w:styleId="Footer">
    <w:name w:val="footer"/>
    <w:basedOn w:val="Normal"/>
    <w:link w:val="FooterChar"/>
    <w:uiPriority w:val="99"/>
    <w:unhideWhenUsed/>
    <w:rsid w:val="00FB7C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632</Words>
  <Characters>3605</Characters>
  <Application>Microsoft Macintosh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Robin</cp:lastModifiedBy>
  <cp:revision>4</cp:revision>
  <dcterms:created xsi:type="dcterms:W3CDTF">2021-09-02T07:36:00Z</dcterms:created>
  <dcterms:modified xsi:type="dcterms:W3CDTF">2021-09-02T12:23:00Z</dcterms:modified>
</cp:coreProperties>
</file>