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6E35" w14:textId="22333D3C" w:rsidR="00C24C0C" w:rsidRPr="00C24C0C" w:rsidRDefault="00C24C0C" w:rsidP="001F6469">
      <w:pPr>
        <w:ind w:firstLineChars="200" w:firstLine="480"/>
        <w:jc w:val="left"/>
        <w:rPr>
          <w:rFonts w:ascii="Times" w:hAnsi="Times" w:cs="Times"/>
          <w:sz w:val="24"/>
          <w:szCs w:val="24"/>
        </w:rPr>
      </w:pPr>
      <w:r w:rsidRPr="00C24C0C">
        <w:rPr>
          <w:rFonts w:ascii="Times" w:hAnsi="Times" w:cs="Times"/>
          <w:sz w:val="24"/>
          <w:szCs w:val="24"/>
        </w:rPr>
        <w:t>Till now, most researches on CAFs biomarkers for breast cancer have been limited to a few pan-cellular markers and</w:t>
      </w:r>
      <w:bookmarkStart w:id="0" w:name="OLE_LINK72"/>
      <w:r w:rsidRPr="00C24C0C">
        <w:rPr>
          <w:rFonts w:ascii="Times" w:hAnsi="Times" w:cs="Times"/>
          <w:sz w:val="24"/>
          <w:szCs w:val="24"/>
        </w:rPr>
        <w:t xml:space="preserve"> comprehensive analysis of the complex effects of CAFs on the prognostic and therapeutic response of breast cancer has not been reported.</w:t>
      </w:r>
      <w:bookmarkEnd w:id="0"/>
      <w:r w:rsidRPr="00C24C0C">
        <w:rPr>
          <w:rFonts w:ascii="Times" w:hAnsi="Times" w:cs="Times"/>
          <w:sz w:val="24"/>
          <w:szCs w:val="24"/>
        </w:rPr>
        <w:t xml:space="preserve"> This study conducted a systematic analysis to assess the relationship between CAF biomarkers and the prognosis of breast cancers to provide more depth insights and offer stronger support for tailored individualized therapy.</w:t>
      </w:r>
    </w:p>
    <w:sectPr w:rsidR="00C24C0C" w:rsidRPr="00C2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FC"/>
    <w:rsid w:val="001F6469"/>
    <w:rsid w:val="005D0ED1"/>
    <w:rsid w:val="005D62FC"/>
    <w:rsid w:val="00C2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7F6E"/>
  <w15:chartTrackingRefBased/>
  <w15:docId w15:val="{73D6AEA3-58F8-45AE-924F-9882AEB7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美美 崔</dc:creator>
  <cp:keywords/>
  <dc:description/>
  <cp:lastModifiedBy>美美 崔</cp:lastModifiedBy>
  <cp:revision>3</cp:revision>
  <dcterms:created xsi:type="dcterms:W3CDTF">2023-10-12T10:59:00Z</dcterms:created>
  <dcterms:modified xsi:type="dcterms:W3CDTF">2023-10-12T11:01:00Z</dcterms:modified>
</cp:coreProperties>
</file>