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9F15" w14:textId="77777777" w:rsidR="0044454C" w:rsidRDefault="00EA7F25">
      <w:pPr>
        <w:rPr>
          <w:sz w:val="32"/>
          <w:szCs w:val="40"/>
        </w:rPr>
      </w:pPr>
      <w:r>
        <w:rPr>
          <w:sz w:val="32"/>
          <w:szCs w:val="40"/>
        </w:rPr>
        <w:t>Trial Protocol</w:t>
      </w:r>
    </w:p>
    <w:p w14:paraId="3FD59F16" w14:textId="77777777" w:rsidR="0044454C" w:rsidRDefault="00EA7F25">
      <w:pPr>
        <w:spacing w:line="360" w:lineRule="auto"/>
        <w:rPr>
          <w:b/>
          <w:bCs/>
        </w:rPr>
      </w:pPr>
      <w:r>
        <w:rPr>
          <w:rFonts w:hint="eastAsia"/>
          <w:b/>
          <w:bCs/>
        </w:rPr>
        <w:t>Aims of the study:</w:t>
      </w:r>
    </w:p>
    <w:p w14:paraId="3FD59F17" w14:textId="77777777" w:rsidR="0044454C" w:rsidRDefault="00EA7F25">
      <w:pPr>
        <w:spacing w:line="360" w:lineRule="auto"/>
      </w:pPr>
      <w:r>
        <w:rPr>
          <w:rFonts w:hint="eastAsia"/>
        </w:rPr>
        <w:t>T</w:t>
      </w:r>
      <w:r>
        <w:rPr>
          <w:rFonts w:hint="eastAsia"/>
        </w:rPr>
        <w:t xml:space="preserve">o investigate the impact of postural drainage angle after vibratory sputum removal and to evaluate the outcome of the patients, and to provide the optimal postural drainage angle for patients with </w:t>
      </w:r>
      <w:r>
        <w:rPr>
          <w:rFonts w:hint="eastAsia"/>
        </w:rPr>
        <w:t>neurological critical illness combined with pneumonia with minimal risk.</w:t>
      </w:r>
    </w:p>
    <w:p w14:paraId="3FD59F18" w14:textId="77777777" w:rsidR="0044454C" w:rsidRDefault="00EA7F25">
      <w:pPr>
        <w:rPr>
          <w:b/>
          <w:bCs/>
        </w:rPr>
      </w:pPr>
      <w:r>
        <w:rPr>
          <w:rFonts w:hint="eastAsia"/>
          <w:b/>
          <w:bCs/>
        </w:rPr>
        <w:t>Study design:</w:t>
      </w:r>
    </w:p>
    <w:p w14:paraId="3FD59F19" w14:textId="77777777" w:rsidR="0044454C" w:rsidRDefault="00EA7F25">
      <w:r>
        <w:rPr>
          <w:rFonts w:hint="eastAsia"/>
        </w:rPr>
        <w:t>This study aimed to implement a randomized controlled clinical trial protocol utilizing a 1:1 matched-paired design, which involved categorizing participants into experi</w:t>
      </w:r>
      <w:r>
        <w:rPr>
          <w:rFonts w:hint="eastAsia"/>
        </w:rPr>
        <w:t>mental and control groups.</w:t>
      </w:r>
    </w:p>
    <w:p w14:paraId="3FD59F1A" w14:textId="77777777" w:rsidR="0044454C" w:rsidRDefault="00EA7F25">
      <w:pPr>
        <w:rPr>
          <w:b/>
          <w:bCs/>
        </w:rPr>
      </w:pPr>
      <w:r>
        <w:rPr>
          <w:rFonts w:hint="eastAsia"/>
          <w:b/>
          <w:bCs/>
        </w:rPr>
        <w:t>Sample size and research plan:</w:t>
      </w:r>
    </w:p>
    <w:p w14:paraId="3FD59F1B" w14:textId="77777777" w:rsidR="0044454C" w:rsidRDefault="00EA7F25">
      <w:r>
        <w:rPr>
          <w:rFonts w:hint="eastAsia"/>
        </w:rPr>
        <w:t>To estimate the required sample size, the PASS (Power Analysis and Sample Size) 15.0 software was employed. Based on the results of the pre-test, a Type II error (</w:t>
      </w:r>
      <w:r>
        <w:rPr>
          <w:rFonts w:hint="eastAsia"/>
        </w:rPr>
        <w:t>β</w:t>
      </w:r>
      <w:r>
        <w:rPr>
          <w:rFonts w:hint="eastAsia"/>
        </w:rPr>
        <w:t>) of 0.1 was set, corresponding to</w:t>
      </w:r>
      <w:r>
        <w:rPr>
          <w:rFonts w:hint="eastAsia"/>
        </w:rPr>
        <w:t xml:space="preserve"> a test efficacy (1-</w:t>
      </w:r>
      <w:r>
        <w:rPr>
          <w:rFonts w:hint="eastAsia"/>
        </w:rPr>
        <w:t>β</w:t>
      </w:r>
      <w:r>
        <w:rPr>
          <w:rFonts w:hint="eastAsia"/>
        </w:rPr>
        <w:t>) of 0.9, and a Type I error (</w:t>
      </w:r>
      <w:r>
        <w:rPr>
          <w:rFonts w:hint="eastAsia"/>
        </w:rPr>
        <w:t>α</w:t>
      </w:r>
      <w:r>
        <w:rPr>
          <w:rFonts w:hint="eastAsia"/>
        </w:rPr>
        <w:t>, bilateral) of 0.05 was established. After inputting these values into the software, a sample size of 52 cases was calculated. Considering an upper limit of 20% for natural and unforeseen events impactin</w:t>
      </w:r>
      <w:r>
        <w:rPr>
          <w:rFonts w:hint="eastAsia"/>
        </w:rPr>
        <w:t>g participant retention (such as changes in condition or discharge/transfer), a sample size of 72 cases was deemed appropriate for inclusion in this study.</w:t>
      </w:r>
    </w:p>
    <w:p w14:paraId="3FD59F1C" w14:textId="77777777" w:rsidR="0044454C" w:rsidRDefault="00EA7F25">
      <w:pPr>
        <w:rPr>
          <w:b/>
          <w:bCs/>
        </w:rPr>
      </w:pPr>
      <w:r>
        <w:rPr>
          <w:rFonts w:hint="eastAsia"/>
          <w:b/>
          <w:bCs/>
        </w:rPr>
        <w:t>Study plan:</w:t>
      </w:r>
    </w:p>
    <w:p w14:paraId="3FD59F1D" w14:textId="77777777" w:rsidR="0044454C" w:rsidRDefault="00EA7F25">
      <w:r>
        <w:rPr>
          <w:rFonts w:hint="eastAsia"/>
        </w:rPr>
        <w:t>The study plan is outlined as follows:</w:t>
      </w:r>
    </w:p>
    <w:p w14:paraId="3FD59F1E" w14:textId="77777777" w:rsidR="0044454C" w:rsidRDefault="00EA7F25">
      <w:r>
        <w:rPr>
          <w:rFonts w:hint="eastAsia"/>
          <w:i/>
          <w:iCs/>
        </w:rPr>
        <w:t xml:space="preserve">Phase I </w:t>
      </w:r>
      <w:r>
        <w:rPr>
          <w:rFonts w:hint="eastAsia"/>
        </w:rPr>
        <w:t>(2021.1-2021.5): Project preparation, inc</w:t>
      </w:r>
      <w:r>
        <w:rPr>
          <w:rFonts w:hint="eastAsia"/>
        </w:rPr>
        <w:t>luding the design, discussion, and printing of the case record form, researcher's handbook, and related informed consent form. Additionally, training for the experimental staff on relevant theories and skills will be conducted. The inclusion of research su</w:t>
      </w:r>
      <w:r>
        <w:rPr>
          <w:rFonts w:hint="eastAsia"/>
        </w:rPr>
        <w:t>bjects will commence, with 6 cases planned to be enrolled during this phase.</w:t>
      </w:r>
    </w:p>
    <w:p w14:paraId="3FD59F1F" w14:textId="77777777" w:rsidR="0044454C" w:rsidRDefault="00EA7F25">
      <w:r>
        <w:rPr>
          <w:rFonts w:hint="eastAsia"/>
          <w:i/>
          <w:iCs/>
        </w:rPr>
        <w:t xml:space="preserve">Phase II </w:t>
      </w:r>
      <w:r>
        <w:rPr>
          <w:rFonts w:hint="eastAsia"/>
        </w:rPr>
        <w:t>(2021.5-2021.7): Continuation of subject enrollment, with an additional 10 cases included. At this stage, the mid-term data analysis and evaluation scale will be complete</w:t>
      </w:r>
      <w:r>
        <w:rPr>
          <w:rFonts w:hint="eastAsia"/>
        </w:rPr>
        <w:t>d, along with the mid-term summary.</w:t>
      </w:r>
    </w:p>
    <w:p w14:paraId="3FD59F20" w14:textId="77777777" w:rsidR="0044454C" w:rsidRDefault="00EA7F25">
      <w:r>
        <w:rPr>
          <w:rFonts w:hint="eastAsia"/>
          <w:i/>
          <w:iCs/>
        </w:rPr>
        <w:t>Phase III</w:t>
      </w:r>
      <w:r>
        <w:rPr>
          <w:rFonts w:hint="eastAsia"/>
        </w:rPr>
        <w:t xml:space="preserve"> (2021.7-2021.12): Continued enrollment of approximately 56 patients, completion of follow-up and data analysis for all enrolled patients, and </w:t>
      </w:r>
      <w:proofErr w:type="gramStart"/>
      <w:r>
        <w:rPr>
          <w:rFonts w:hint="eastAsia"/>
        </w:rPr>
        <w:t>final conclusion</w:t>
      </w:r>
      <w:proofErr w:type="gramEnd"/>
      <w:r>
        <w:rPr>
          <w:rFonts w:hint="eastAsia"/>
        </w:rPr>
        <w:t xml:space="preserve">. This phase will involve a summary meeting and the </w:t>
      </w:r>
      <w:r>
        <w:rPr>
          <w:rFonts w:hint="eastAsia"/>
        </w:rPr>
        <w:t>writing of a research paper and report.</w:t>
      </w:r>
    </w:p>
    <w:p w14:paraId="3FD59F21" w14:textId="77777777" w:rsidR="0044454C" w:rsidRDefault="00EA7F25">
      <w:pPr>
        <w:spacing w:line="360" w:lineRule="auto"/>
      </w:pPr>
      <w:r>
        <w:rPr>
          <w:rFonts w:hint="eastAsia"/>
          <w:b/>
          <w:bCs/>
        </w:rPr>
        <w:t>Study period</w:t>
      </w:r>
    </w:p>
    <w:p w14:paraId="3FD59F22" w14:textId="77777777" w:rsidR="0044454C" w:rsidRDefault="00EA7F25">
      <w:pPr>
        <w:spacing w:line="360" w:lineRule="auto"/>
      </w:pPr>
      <w:r>
        <w:rPr>
          <w:rFonts w:hint="eastAsia"/>
        </w:rPr>
        <w:t>2021.1-2021.12</w:t>
      </w:r>
    </w:p>
    <w:p w14:paraId="3FD59F23" w14:textId="77777777" w:rsidR="0044454C" w:rsidRDefault="00EA7F25">
      <w:pPr>
        <w:rPr>
          <w:b/>
          <w:bCs/>
        </w:rPr>
      </w:pPr>
      <w:bookmarkStart w:id="0" w:name="OLE_LINK1"/>
      <w:r>
        <w:rPr>
          <w:rFonts w:hint="eastAsia"/>
          <w:b/>
          <w:bCs/>
        </w:rPr>
        <w:t>Inclusion and exclusion criteria</w:t>
      </w:r>
    </w:p>
    <w:bookmarkEnd w:id="0"/>
    <w:p w14:paraId="3FD59F24" w14:textId="77777777" w:rsidR="0044454C" w:rsidRDefault="00EA7F25">
      <w:r>
        <w:rPr>
          <w:rFonts w:hint="eastAsia"/>
        </w:rPr>
        <w:t>The inclusion criteria were as follows: 1) neurocritical care patients with artificial airways and pneumonia, aged 18</w:t>
      </w:r>
      <w:r>
        <w:rPr>
          <w:rFonts w:hint="eastAsia"/>
        </w:rPr>
        <w:t>–</w:t>
      </w:r>
      <w:r>
        <w:rPr>
          <w:rFonts w:hint="eastAsia"/>
        </w:rPr>
        <w:t>65 years, both sexes; 2) fulfilling t</w:t>
      </w:r>
      <w:r>
        <w:rPr>
          <w:rFonts w:hint="eastAsia"/>
        </w:rPr>
        <w:t>he diagnostic criteria for pneumonia (Infection Group of the Chinese Medical Association &amp; Respiratory Diseases Branch, 2018), including infiltrates on chest radiograph or computed tomography and clinical and laboratory findings, with a CPIS (Xu, Liu &amp; Yu,</w:t>
      </w:r>
      <w:r>
        <w:rPr>
          <w:rFonts w:hint="eastAsia"/>
        </w:rPr>
        <w:t xml:space="preserve"> 2015) of </w:t>
      </w:r>
      <w:r>
        <w:rPr>
          <w:rFonts w:hint="eastAsia"/>
        </w:rPr>
        <w:t>≥</w:t>
      </w:r>
      <w:r>
        <w:rPr>
          <w:rFonts w:hint="eastAsia"/>
        </w:rPr>
        <w:t xml:space="preserve">5 points (8); 3) hemodynamically stable patients with stable intracranial pressure-related indicators (owing to differences in the patients' baseline conditions, stability was evaluated comprehensively from the following three aspects: the bone </w:t>
      </w:r>
      <w:r>
        <w:rPr>
          <w:rFonts w:hint="eastAsia"/>
        </w:rPr>
        <w:t>window, unchanged pupil size, and stable intracranial pressure (ICP) monitoring indicators), where a change in body position and bed-head position did not affect patient stability and stable vital signs, and with a difference of &lt; 5% in blood pressure betw</w:t>
      </w:r>
      <w:r>
        <w:rPr>
          <w:rFonts w:hint="eastAsia"/>
        </w:rPr>
        <w:t>een both arms; and 4) after a review by the hospital ethics committee, patients or their legal representatives agreed to participate in the trial and signed informed consent forms. The exclusion criteria included the following: 1) patients with unstable co</w:t>
      </w:r>
      <w:r>
        <w:rPr>
          <w:rFonts w:hint="eastAsia"/>
        </w:rPr>
        <w:t xml:space="preserve">nditions and a high risk of intracranial hypertension </w:t>
      </w:r>
      <w:r>
        <w:rPr>
          <w:rFonts w:hint="eastAsia"/>
        </w:rPr>
        <w:lastRenderedPageBreak/>
        <w:t>and brain herniation; 2) patients with severe liver or kidney dysfunction or severe underlying lung disease, such as chronic obstructive pulmonary disease and lung cancer; 3) patients who could not be p</w:t>
      </w:r>
      <w:r>
        <w:rPr>
          <w:rFonts w:hint="eastAsia"/>
        </w:rPr>
        <w:t>laced in a head-tilt or head-flat position owing to limitations of their disease condition; and 4) patients who were at high risk for aspiration or had undergone esophageal, gastric, or lung resection within the past 6 months.</w:t>
      </w:r>
    </w:p>
    <w:p w14:paraId="3FD59F25" w14:textId="77777777" w:rsidR="0044454C" w:rsidRDefault="00EA7F25">
      <w:pPr>
        <w:rPr>
          <w:b/>
          <w:bCs/>
        </w:rPr>
      </w:pPr>
      <w:r>
        <w:rPr>
          <w:rFonts w:hint="eastAsia"/>
          <w:b/>
          <w:bCs/>
        </w:rPr>
        <w:t>Operating procedure</w:t>
      </w:r>
    </w:p>
    <w:p w14:paraId="3FD59F26" w14:textId="77777777" w:rsidR="0044454C" w:rsidRDefault="00EA7F25">
      <w:r>
        <w:rPr>
          <w:rFonts w:hint="eastAsia"/>
        </w:rPr>
        <w:t>The exper</w:t>
      </w:r>
      <w:r>
        <w:rPr>
          <w:rFonts w:hint="eastAsia"/>
        </w:rPr>
        <w:t xml:space="preserve">imental and control groups underwent </w:t>
      </w:r>
      <w:proofErr w:type="gramStart"/>
      <w:r>
        <w:rPr>
          <w:rFonts w:hint="eastAsia"/>
        </w:rPr>
        <w:t>mechanically-assisted</w:t>
      </w:r>
      <w:proofErr w:type="gramEnd"/>
      <w:r>
        <w:rPr>
          <w:rFonts w:hint="eastAsia"/>
        </w:rPr>
        <w:t xml:space="preserve"> mucus clearance combined with percussion techniques using the following treatment process: 1) identification of lung segments that required focused interventions based on imaging examinations and a</w:t>
      </w:r>
      <w:r>
        <w:rPr>
          <w:rFonts w:hint="eastAsia"/>
        </w:rPr>
        <w:t>uscultation. When the patient was in the lateral position, an attempt to position the target lung segments in the upper position was made. 2) Patient preparation: patients receiving tube feeding were made to pause feeding 30 min in advance. For positioning</w:t>
      </w:r>
      <w:r>
        <w:rPr>
          <w:rFonts w:hint="eastAsia"/>
        </w:rPr>
        <w:t>, with the patient placed in the right lateral decubitus position, the procedure was performed by two operators. The operators stood on both sides of the patient, one near the head and chest and the other near the waist and buttocks. The operator on the le</w:t>
      </w:r>
      <w:r>
        <w:rPr>
          <w:rFonts w:hint="eastAsia"/>
        </w:rPr>
        <w:t>ft side hugged the patient's shoulders and waist with both hands, whereas the other one on the right side hugged the patient</w:t>
      </w:r>
      <w:r>
        <w:rPr>
          <w:rFonts w:hint="eastAsia"/>
        </w:rPr>
        <w:t>’</w:t>
      </w:r>
      <w:r>
        <w:rPr>
          <w:rFonts w:hint="eastAsia"/>
        </w:rPr>
        <w:t xml:space="preserve">s waist and behind the knees with both hands. Subsequently, with a numbered countdown from 1 to 3, they shifted the patient to the </w:t>
      </w:r>
      <w:r>
        <w:rPr>
          <w:rFonts w:hint="eastAsia"/>
        </w:rPr>
        <w:t>left side of the bed, bent the patient</w:t>
      </w:r>
      <w:r>
        <w:rPr>
          <w:rFonts w:hint="eastAsia"/>
        </w:rPr>
        <w:t>’</w:t>
      </w:r>
      <w:r>
        <w:rPr>
          <w:rFonts w:hint="eastAsia"/>
        </w:rPr>
        <w:t>s knees, and turned them onto their right side. A soft pillow was placed in front of the chest, and another was placed between the legs for support. The patient's body was positioned laterally at an angle of approxima</w:t>
      </w:r>
      <w:r>
        <w:rPr>
          <w:rFonts w:hint="eastAsia"/>
        </w:rPr>
        <w:t>tely 100</w:t>
      </w:r>
      <w:r>
        <w:rPr>
          <w:rFonts w:hint="eastAsia"/>
        </w:rPr>
        <w:t>°</w:t>
      </w:r>
      <w:r>
        <w:rPr>
          <w:rFonts w:hint="eastAsia"/>
        </w:rPr>
        <w:t>. 3) An appropriate percussion head was chosen based on the patient's age and body surface area. 4) The treatment vibration frequency was adjusted to 25</w:t>
      </w:r>
      <w:r>
        <w:rPr>
          <w:rFonts w:hint="eastAsia"/>
        </w:rPr>
        <w:t>–</w:t>
      </w:r>
      <w:r>
        <w:rPr>
          <w:rFonts w:hint="eastAsia"/>
        </w:rPr>
        <w:t>30 Hz, and the vibration duration was set to 10 min. 5) Holding the handle of the percussion d</w:t>
      </w:r>
      <w:r>
        <w:rPr>
          <w:rFonts w:hint="eastAsia"/>
        </w:rPr>
        <w:t>evice with one hand, the percussion head was pressed firmly with the other hand to ensure that the percussion head was in close contact with the skin of the affected lung area on the chest wall (avoiding the spine, scapula, and kidney areas) before beginni</w:t>
      </w:r>
      <w:r>
        <w:rPr>
          <w:rFonts w:hint="eastAsia"/>
        </w:rPr>
        <w:t>ng vibrations. 6) Manual high-frequency percussion was performed on the back for 5 min (percussion frequency: 150</w:t>
      </w:r>
      <w:r>
        <w:rPr>
          <w:rFonts w:hint="eastAsia"/>
        </w:rPr>
        <w:t>–</w:t>
      </w:r>
      <w:r>
        <w:rPr>
          <w:rFonts w:hint="eastAsia"/>
        </w:rPr>
        <w:t>200 times/min (Xu, Chen &amp; Wang, 2013). 7) Suctioning: high-flow oxygen was administered for 30 s before suctioning (2 min for patients receivi</w:t>
      </w:r>
      <w:r>
        <w:rPr>
          <w:rFonts w:hint="eastAsia"/>
        </w:rPr>
        <w:t>ng mechanical ventilation with 100% oxygen concentration) using a closed suction system matched to the patient's endotracheal/tracheostomy tube size. The suction pressure was set to 20</w:t>
      </w:r>
      <w:r>
        <w:rPr>
          <w:rFonts w:hint="eastAsia"/>
        </w:rPr>
        <w:t>–</w:t>
      </w:r>
      <w:r>
        <w:rPr>
          <w:rFonts w:hint="eastAsia"/>
        </w:rPr>
        <w:t xml:space="preserve">26.7 </w:t>
      </w:r>
      <w:proofErr w:type="spellStart"/>
      <w:r>
        <w:rPr>
          <w:rFonts w:hint="eastAsia"/>
        </w:rPr>
        <w:t>kpa</w:t>
      </w:r>
      <w:proofErr w:type="spellEnd"/>
      <w:r>
        <w:rPr>
          <w:rFonts w:hint="eastAsia"/>
        </w:rPr>
        <w:t xml:space="preserve"> (Shen &amp; Xia, 2004). Postural drainage was performed after mucu</w:t>
      </w:r>
      <w:r>
        <w:rPr>
          <w:rFonts w:hint="eastAsia"/>
        </w:rPr>
        <w:t>s suction. The control group individuals were placed supine with the head of the bed at 0</w:t>
      </w:r>
      <w:r>
        <w:rPr>
          <w:rFonts w:hint="eastAsia"/>
        </w:rPr>
        <w:t>°</w:t>
      </w:r>
      <w:r>
        <w:rPr>
          <w:rFonts w:hint="eastAsia"/>
        </w:rPr>
        <w:t xml:space="preserve"> for drainage (the bed head angle was changed from 30</w:t>
      </w:r>
      <w:r>
        <w:rPr>
          <w:rFonts w:hint="eastAsia"/>
        </w:rPr>
        <w:t>°</w:t>
      </w:r>
      <w:r>
        <w:rPr>
          <w:rFonts w:hint="eastAsia"/>
        </w:rPr>
        <w:t xml:space="preserve"> to 0</w:t>
      </w:r>
      <w:r>
        <w:rPr>
          <w:rFonts w:hint="eastAsia"/>
        </w:rPr>
        <w:t>°</w:t>
      </w:r>
      <w:r>
        <w:rPr>
          <w:rFonts w:hint="eastAsia"/>
        </w:rPr>
        <w:t xml:space="preserve"> at a rate of 5</w:t>
      </w:r>
      <w:r>
        <w:rPr>
          <w:rFonts w:hint="eastAsia"/>
        </w:rPr>
        <w:t>°</w:t>
      </w:r>
      <w:r>
        <w:rPr>
          <w:rFonts w:hint="eastAsia"/>
        </w:rPr>
        <w:t>/2 min to allow the patient to adapt to the position). The experimental group patients wer</w:t>
      </w:r>
      <w:r>
        <w:rPr>
          <w:rFonts w:hint="eastAsia"/>
        </w:rPr>
        <w:t>e positioned with the head of the bed tilted 30</w:t>
      </w:r>
      <w:r>
        <w:rPr>
          <w:rFonts w:hint="eastAsia"/>
        </w:rPr>
        <w:t>°</w:t>
      </w:r>
      <w:r>
        <w:rPr>
          <w:rFonts w:hint="eastAsia"/>
        </w:rPr>
        <w:t xml:space="preserve"> for drainage. Both groups were maintained in their respective positions for 30 min. Notably, if the patient had a ventricular drainage tube, it was opened during postural drainage, and the preset height of t</w:t>
      </w:r>
      <w:r>
        <w:rPr>
          <w:rFonts w:hint="eastAsia"/>
        </w:rPr>
        <w:t xml:space="preserve">he drainage tube adjusted accordingly. In case the lateral position was related to the location of the patient's lung lesion and could not be uniformly </w:t>
      </w:r>
      <w:proofErr w:type="gramStart"/>
      <w:r>
        <w:rPr>
          <w:rFonts w:hint="eastAsia"/>
        </w:rPr>
        <w:t>auto-positioned</w:t>
      </w:r>
      <w:proofErr w:type="gramEnd"/>
      <w:r>
        <w:rPr>
          <w:rFonts w:hint="eastAsia"/>
        </w:rPr>
        <w:t>, the blood pressure of the opposite upper limb was measured in the lateral position, and</w:t>
      </w:r>
      <w:r>
        <w:rPr>
          <w:rFonts w:hint="eastAsia"/>
        </w:rPr>
        <w:t xml:space="preserve"> the opposite upper limb was placed on a soft pillow and elevated near the heart level.</w:t>
      </w:r>
    </w:p>
    <w:p w14:paraId="3FD59F27" w14:textId="77777777" w:rsidR="0044454C" w:rsidRDefault="00EA7F25">
      <w:pPr>
        <w:rPr>
          <w:b/>
          <w:bCs/>
        </w:rPr>
      </w:pPr>
      <w:r>
        <w:rPr>
          <w:rFonts w:hint="eastAsia"/>
          <w:b/>
          <w:bCs/>
        </w:rPr>
        <w:t>Research instruments</w:t>
      </w:r>
    </w:p>
    <w:p w14:paraId="3FD59F28" w14:textId="77777777" w:rsidR="0044454C" w:rsidRDefault="00EA7F25">
      <w:r>
        <w:rPr>
          <w:rFonts w:hint="eastAsia"/>
        </w:rPr>
        <w:t>A Spiegelberg ICP monitor was used. 2) A Mindray T8 electrocardiogram monitor was used to monitor the vital signs of heart rate (HR), systolic bloo</w:t>
      </w:r>
      <w:r>
        <w:rPr>
          <w:rFonts w:hint="eastAsia"/>
        </w:rPr>
        <w:t xml:space="preserve">d pressure (SBP), diastolic blood pressure (DBP), mean arterial pressure (MAP), and oxygen saturation (SpO2). 3) Electric beds with protractors for precise head angle measurements. 4) A medical flutter mucous-clearing device (Model YS8001) for </w:t>
      </w:r>
      <w:proofErr w:type="gramStart"/>
      <w:r>
        <w:rPr>
          <w:rFonts w:hint="eastAsia"/>
        </w:rPr>
        <w:t>mechanically</w:t>
      </w:r>
      <w:r>
        <w:rPr>
          <w:rFonts w:hint="eastAsia"/>
        </w:rPr>
        <w:t>-assisted</w:t>
      </w:r>
      <w:proofErr w:type="gramEnd"/>
      <w:r>
        <w:rPr>
          <w:rFonts w:hint="eastAsia"/>
        </w:rPr>
        <w:t xml:space="preserve"> mucus clearance. 5) A soft pillow to fix the patient's position when they turned to their side to increase their comfort. </w:t>
      </w:r>
    </w:p>
    <w:p w14:paraId="3FD59F29" w14:textId="77777777" w:rsidR="0044454C" w:rsidRDefault="00EA7F25">
      <w:pPr>
        <w:rPr>
          <w:b/>
          <w:bCs/>
        </w:rPr>
      </w:pPr>
      <w:r>
        <w:rPr>
          <w:rFonts w:hint="eastAsia"/>
          <w:b/>
          <w:bCs/>
        </w:rPr>
        <w:t>Evaluation indicators</w:t>
      </w:r>
    </w:p>
    <w:p w14:paraId="3FD59F2A" w14:textId="77777777" w:rsidR="0044454C" w:rsidRDefault="00EA7F25">
      <w:r>
        <w:rPr>
          <w:rFonts w:hint="eastAsia"/>
        </w:rPr>
        <w:t>SBP, DBP, MAP, HR, and SPO2 were recorded after 30 min of postural drainage in the two positions. The</w:t>
      </w:r>
      <w:r>
        <w:rPr>
          <w:rFonts w:hint="eastAsia"/>
        </w:rPr>
        <w:t xml:space="preserve"> mucus in the main airway was removed by suction after postural drainage in both positions. Blood gas analysis was performed 30 min </w:t>
      </w:r>
      <w:proofErr w:type="gramStart"/>
      <w:r>
        <w:rPr>
          <w:rFonts w:hint="eastAsia"/>
        </w:rPr>
        <w:t>later .</w:t>
      </w:r>
      <w:proofErr w:type="gramEnd"/>
      <w:r>
        <w:rPr>
          <w:rFonts w:hint="eastAsia"/>
        </w:rPr>
        <w:t xml:space="preserve"> The pH, arterial oxygen pressure (PaO2), and oxygenation indices were recorded. </w:t>
      </w:r>
      <w:r>
        <w:rPr>
          <w:rFonts w:hint="eastAsia"/>
        </w:rPr>
        <w:lastRenderedPageBreak/>
        <w:t>Laboratory indicators (C-reactive pr</w:t>
      </w:r>
      <w:r>
        <w:rPr>
          <w:rFonts w:hint="eastAsia"/>
        </w:rPr>
        <w:t>otein and white blood cell count were recorded before and after the intervention</w:t>
      </w:r>
      <w:r>
        <w:rPr>
          <w:rFonts w:hint="eastAsia"/>
        </w:rPr>
        <w:t>)</w:t>
      </w:r>
      <w:r>
        <w:rPr>
          <w:rFonts w:hint="eastAsia"/>
        </w:rPr>
        <w:t xml:space="preserve">, and the CPIS was </w:t>
      </w:r>
      <w:proofErr w:type="gramStart"/>
      <w:r>
        <w:rPr>
          <w:rFonts w:hint="eastAsia"/>
        </w:rPr>
        <w:t>calculated .</w:t>
      </w:r>
      <w:proofErr w:type="gramEnd"/>
    </w:p>
    <w:p w14:paraId="3FD59F2B" w14:textId="77777777" w:rsidR="0044454C" w:rsidRDefault="00EA7F25">
      <w:pPr>
        <w:rPr>
          <w:b/>
          <w:bCs/>
        </w:rPr>
      </w:pPr>
      <w:r>
        <w:rPr>
          <w:rFonts w:hint="eastAsia"/>
          <w:b/>
          <w:bCs/>
        </w:rPr>
        <w:t>Statistical methods</w:t>
      </w:r>
    </w:p>
    <w:p w14:paraId="3FD59F2C" w14:textId="77777777" w:rsidR="0044454C" w:rsidRDefault="00EA7F25">
      <w:r>
        <w:rPr>
          <w:rFonts w:hint="eastAsia"/>
        </w:rPr>
        <w:t>Data were analyzed using IBM SPSS Statistics for Windows, version 26.0. For the general information in the study, continuou</w:t>
      </w:r>
      <w:r>
        <w:rPr>
          <w:rFonts w:hint="eastAsia"/>
        </w:rPr>
        <w:t>s and categorical variables were analyzed using independent-sample t-tests and chi-square tests, respectively. Within-group comparisons across the two groups before and after the intervention were performed using paired-sample t-tests or paired non-paramet</w:t>
      </w:r>
      <w:r>
        <w:rPr>
          <w:rFonts w:hint="eastAsia"/>
        </w:rPr>
        <w:t>ric tests. Between-group comparisons across the two groups were performed using independent sample t-tests or non-parametric tests. Furthermore, variations in physiological indicators in repeated measurements were analyzed using two-way repeated measures a</w:t>
      </w:r>
      <w:r>
        <w:rPr>
          <w:rFonts w:hint="eastAsia"/>
        </w:rPr>
        <w:t xml:space="preserve">nalysis of variance (ANOVA). </w:t>
      </w:r>
    </w:p>
    <w:p w14:paraId="3FD59F2D" w14:textId="77777777" w:rsidR="0044454C" w:rsidRDefault="00EA7F25">
      <w:pPr>
        <w:rPr>
          <w:b/>
          <w:bCs/>
        </w:rPr>
      </w:pPr>
      <w:hyperlink r:id="rId5" w:history="1">
        <w:r>
          <w:rPr>
            <w:rFonts w:hint="eastAsia"/>
            <w:b/>
            <w:bCs/>
          </w:rPr>
          <w:t>T</w:t>
        </w:r>
        <w:r>
          <w:rPr>
            <w:b/>
            <w:bCs/>
          </w:rPr>
          <w:t>echnology roadmap</w:t>
        </w:r>
      </w:hyperlink>
    </w:p>
    <w:p w14:paraId="3FD59F2E" w14:textId="77777777" w:rsidR="0044454C" w:rsidRDefault="00EA7F25">
      <w:r>
        <w:rPr>
          <w:noProof/>
        </w:rPr>
        <mc:AlternateContent>
          <mc:Choice Requires="wpg">
            <w:drawing>
              <wp:anchor distT="0" distB="0" distL="114300" distR="114300" simplePos="0" relativeHeight="251658240" behindDoc="0" locked="0" layoutInCell="1" allowOverlap="1" wp14:anchorId="3FD59F32" wp14:editId="3FD59F33">
                <wp:simplePos x="0" y="0"/>
                <wp:positionH relativeFrom="column">
                  <wp:posOffset>-205740</wp:posOffset>
                </wp:positionH>
                <wp:positionV relativeFrom="paragraph">
                  <wp:posOffset>130810</wp:posOffset>
                </wp:positionV>
                <wp:extent cx="6864985" cy="7143750"/>
                <wp:effectExtent l="4445" t="4445" r="7620" b="14605"/>
                <wp:wrapNone/>
                <wp:docPr id="38" name="组合 38"/>
                <wp:cNvGraphicFramePr/>
                <a:graphic xmlns:a="http://schemas.openxmlformats.org/drawingml/2006/main">
                  <a:graphicData uri="http://schemas.microsoft.com/office/word/2010/wordprocessingGroup">
                    <wpg:wgp>
                      <wpg:cNvGrpSpPr/>
                      <wpg:grpSpPr>
                        <a:xfrm>
                          <a:off x="0" y="0"/>
                          <a:ext cx="6864985" cy="7143750"/>
                          <a:chOff x="4815" y="53259"/>
                          <a:chExt cx="10811" cy="11250"/>
                        </a:xfrm>
                      </wpg:grpSpPr>
                      <wps:wsp>
                        <wps:cNvPr id="17" name="文本框 17"/>
                        <wps:cNvSpPr txBox="1"/>
                        <wps:spPr>
                          <a:xfrm>
                            <a:off x="11324" y="53409"/>
                            <a:ext cx="4302" cy="589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4" w14:textId="77777777" w:rsidR="0044454C" w:rsidRDefault="00EA7F25">
                              <w:pPr>
                                <w:snapToGrid w:val="0"/>
                                <w:spacing w:line="228" w:lineRule="auto"/>
                                <w:jc w:val="left"/>
                                <w:rPr>
                                  <w:rFonts w:ascii="Calibri Light" w:eastAsia="Times New Roman" w:hAnsi="Calibri Light" w:cs="Calibri Light"/>
                                  <w:b/>
                                  <w:bCs/>
                                  <w:szCs w:val="21"/>
                                </w:rPr>
                              </w:pPr>
                              <w:r>
                                <w:rPr>
                                  <w:rFonts w:ascii="Calibri Light" w:eastAsia="Times New Roman" w:hAnsi="Calibri Light" w:cs="Calibri Light"/>
                                  <w:b/>
                                  <w:bCs/>
                                  <w:szCs w:val="21"/>
                                </w:rPr>
                                <w:t>The inclusion criteria were as follows:</w:t>
                              </w:r>
                            </w:p>
                            <w:p w14:paraId="3FD59F35" w14:textId="77777777" w:rsidR="0044454C" w:rsidRDefault="00EA7F25">
                              <w:pPr>
                                <w:snapToGrid w:val="0"/>
                                <w:spacing w:line="228" w:lineRule="auto"/>
                                <w:jc w:val="left"/>
                                <w:rPr>
                                  <w:rFonts w:ascii="Calibri Light" w:eastAsia="Times New Roman" w:hAnsi="Calibri Light" w:cs="Calibri Light"/>
                                  <w:szCs w:val="21"/>
                                </w:rPr>
                              </w:pPr>
                              <w:r>
                                <w:rPr>
                                  <w:rFonts w:ascii="Calibri Light" w:eastAsia="Times New Roman" w:hAnsi="Calibri Light" w:cs="Calibri Light"/>
                                  <w:szCs w:val="21"/>
                                </w:rPr>
                                <w:t xml:space="preserve">1) neurocritical care patients with artificial airways and pneumonia, aged 18–65 years, both </w:t>
                              </w:r>
                              <w:r>
                                <w:rPr>
                                  <w:rFonts w:ascii="Calibri Light" w:eastAsia="Times New Roman" w:hAnsi="Calibri Light" w:cs="Calibri Light"/>
                                  <w:szCs w:val="21"/>
                                </w:rPr>
                                <w:t>sexes; 2) fulfilling the diagnostic criteria for pneumonia, including infiltrates on chest radiograph or computed tomography and clinical and laboratory findings, with a CPIS of ≥5 points; 3) hemodynamically stable patients with stable intracranial pressur</w:t>
                              </w:r>
                              <w:r>
                                <w:rPr>
                                  <w:rFonts w:ascii="Calibri Light" w:eastAsia="Times New Roman" w:hAnsi="Calibri Light" w:cs="Calibri Light"/>
                                  <w:szCs w:val="21"/>
                                </w:rPr>
                                <w:t>e-related indicators  4) patients or their legal representatives agreed to participate in the trial and signed informed consent forms.</w:t>
                              </w:r>
                            </w:p>
                            <w:p w14:paraId="3FD59F36" w14:textId="77777777" w:rsidR="0044454C" w:rsidRDefault="00EA7F25">
                              <w:pPr>
                                <w:snapToGrid w:val="0"/>
                                <w:spacing w:line="228" w:lineRule="auto"/>
                                <w:jc w:val="left"/>
                                <w:rPr>
                                  <w:rFonts w:ascii="Calibri Light" w:eastAsia="Times New Roman" w:hAnsi="Calibri Light" w:cs="Calibri Light"/>
                                  <w:b/>
                                  <w:bCs/>
                                  <w:szCs w:val="21"/>
                                </w:rPr>
                              </w:pPr>
                              <w:r>
                                <w:rPr>
                                  <w:rFonts w:ascii="Calibri Light" w:eastAsia="Times New Roman" w:hAnsi="Calibri Light" w:cs="Calibri Light"/>
                                  <w:b/>
                                  <w:bCs/>
                                  <w:szCs w:val="21"/>
                                </w:rPr>
                                <w:t>The exclusion criteria included the following:</w:t>
                              </w:r>
                            </w:p>
                            <w:p w14:paraId="3FD59F37" w14:textId="77777777" w:rsidR="0044454C" w:rsidRDefault="00EA7F25">
                              <w:pPr>
                                <w:snapToGrid w:val="0"/>
                                <w:spacing w:line="228" w:lineRule="auto"/>
                                <w:jc w:val="left"/>
                                <w:rPr>
                                  <w:rFonts w:ascii="Calibri Light" w:eastAsia="Times New Roman" w:hAnsi="Calibri Light" w:cs="Calibri Light"/>
                                  <w:szCs w:val="21"/>
                                </w:rPr>
                              </w:pPr>
                              <w:r>
                                <w:rPr>
                                  <w:rFonts w:ascii="Calibri Light" w:eastAsia="Times New Roman" w:hAnsi="Calibri Light" w:cs="Calibri Light"/>
                                  <w:szCs w:val="21"/>
                                </w:rPr>
                                <w:t>1) patients with unstable conditions and a high risk of intracranial hyper</w:t>
                              </w:r>
                              <w:r>
                                <w:rPr>
                                  <w:rFonts w:ascii="Calibri Light" w:eastAsia="Times New Roman" w:hAnsi="Calibri Light" w:cs="Calibri Light"/>
                                  <w:szCs w:val="21"/>
                                </w:rPr>
                                <w:t>tension and brain herniation; 2) patients with severe liver or kidney dysfunction or severe underlying lung disease; 3) patients who could not be placed in a head-tilt or head-flat position owing to limitations of their disease condition; 4) patients who w</w:t>
                              </w:r>
                              <w:r>
                                <w:rPr>
                                  <w:rFonts w:ascii="Calibri Light" w:eastAsia="Times New Roman" w:hAnsi="Calibri Light" w:cs="Calibri Light"/>
                                  <w:szCs w:val="21"/>
                                </w:rPr>
                                <w:t>ere at high risk for aspiration or had undergone esophageal, gastric, or lung resection within the past 6 months.</w:t>
                              </w:r>
                            </w:p>
                            <w:p w14:paraId="3FD59F38" w14:textId="77777777" w:rsidR="0044454C" w:rsidRDefault="0044454C">
                              <w:pPr>
                                <w:spacing w:line="216" w:lineRule="auto"/>
                                <w:jc w:val="left"/>
                                <w:rPr>
                                  <w:sz w:val="15"/>
                                  <w:szCs w:val="18"/>
                                </w:rPr>
                              </w:pPr>
                            </w:p>
                          </w:txbxContent>
                        </wps:txbx>
                        <wps:bodyPr rot="0" spcFirstLastPara="0" vertOverflow="overflow" horzOverflow="overflow" vert="horz" wrap="square" lIns="91440" tIns="45720" rIns="91440" bIns="45720" numCol="1" spcCol="0" rtlCol="0" fromWordArt="0" anchor="t" anchorCtr="0" forceAA="0" compatLnSpc="1"/>
                      </wps:wsp>
                      <wpg:grpSp>
                        <wpg:cNvPr id="37" name="组合 37"/>
                        <wpg:cNvGrpSpPr/>
                        <wpg:grpSpPr>
                          <a:xfrm>
                            <a:off x="4815" y="53259"/>
                            <a:ext cx="9180" cy="11250"/>
                            <a:chOff x="4815" y="53259"/>
                            <a:chExt cx="9180" cy="11250"/>
                          </a:xfrm>
                        </wpg:grpSpPr>
                        <wps:wsp>
                          <wps:cNvPr id="1" name="文本框 1"/>
                          <wps:cNvSpPr txBox="1"/>
                          <wps:spPr>
                            <a:xfrm>
                              <a:off x="4875" y="53259"/>
                              <a:ext cx="597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9" w14:textId="77777777" w:rsidR="0044454C" w:rsidRDefault="00EA7F25">
                                <w:r>
                                  <w:rPr>
                                    <w:rFonts w:ascii="Times" w:eastAsia="SimSun" w:hAnsi="Times" w:cs="Times New Roman" w:hint="eastAsia"/>
                                    <w:sz w:val="24"/>
                                  </w:rPr>
                                  <w:t>N</w:t>
                                </w:r>
                                <w:r>
                                  <w:rPr>
                                    <w:rFonts w:ascii="Times" w:eastAsia="Times New Roman" w:hAnsi="Times" w:cs="Times New Roman"/>
                                    <w:sz w:val="24"/>
                                  </w:rPr>
                                  <w:t xml:space="preserve">eurological critical illness concomitant with pneumonia </w:t>
                                </w:r>
                              </w:p>
                            </w:txbxContent>
                          </wps:txbx>
                          <wps:bodyPr rot="0" spcFirstLastPara="0" vertOverflow="overflow" horzOverflow="overflow" vert="horz" wrap="square" lIns="91440" tIns="45720" rIns="91440" bIns="45720" numCol="1" spcCol="0" rtlCol="0" fromWordArt="0" anchor="t" anchorCtr="0" forceAA="0" compatLnSpc="1"/>
                        </wps:wsp>
                        <wps:wsp>
                          <wps:cNvPr id="2" name="直接箭头连接符 2"/>
                          <wps:cNvCnPr>
                            <a:stCxn id="1" idx="2"/>
                            <a:endCxn id="3" idx="0"/>
                          </wps:cNvCnPr>
                          <wps:spPr>
                            <a:xfrm>
                              <a:off x="7860" y="53829"/>
                              <a:ext cx="0" cy="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文本框 3"/>
                          <wps:cNvSpPr txBox="1"/>
                          <wps:spPr>
                            <a:xfrm>
                              <a:off x="4875" y="54264"/>
                              <a:ext cx="597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A" w14:textId="77777777" w:rsidR="0044454C" w:rsidRDefault="00EA7F25">
                                <w:pPr>
                                  <w:jc w:val="center"/>
                                  <w:rPr>
                                    <w:rFonts w:ascii="Times" w:eastAsia="Times New Roman" w:hAnsi="Times" w:cs="Times New Roman"/>
                                    <w:sz w:val="24"/>
                                  </w:rPr>
                                </w:pPr>
                                <w:r>
                                  <w:rPr>
                                    <w:rFonts w:ascii="Times" w:eastAsia="Times New Roman" w:hAnsi="Times" w:cs="Times New Roman"/>
                                    <w:sz w:val="24"/>
                                  </w:rPr>
                                  <w:t>Inclusion and exclusion criteria</w:t>
                                </w:r>
                              </w:p>
                              <w:p w14:paraId="3FD59F3B" w14:textId="77777777" w:rsidR="0044454C" w:rsidRDefault="0044454C">
                                <w:pPr>
                                  <w:rPr>
                                    <w:sz w:val="18"/>
                                    <w:szCs w:val="21"/>
                                  </w:rPr>
                                </w:pPr>
                              </w:p>
                            </w:txbxContent>
                          </wps:txbx>
                          <wps:bodyPr rot="0" spcFirstLastPara="0" vertOverflow="overflow" horzOverflow="overflow" vert="horz" wrap="square" lIns="91440" tIns="45720" rIns="91440" bIns="45720" numCol="1" spcCol="0" rtlCol="0" fromWordArt="0" anchor="t" anchorCtr="0" forceAA="0" compatLnSpc="1"/>
                        </wps:wsp>
                        <wps:wsp>
                          <wps:cNvPr id="4" name="文本框 4"/>
                          <wps:cNvSpPr txBox="1"/>
                          <wps:spPr>
                            <a:xfrm>
                              <a:off x="4875" y="55269"/>
                              <a:ext cx="597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C" w14:textId="77777777" w:rsidR="0044454C" w:rsidRDefault="00EA7F25">
                                <w:pPr>
                                  <w:jc w:val="center"/>
                                  <w:rPr>
                                    <w:sz w:val="18"/>
                                    <w:szCs w:val="21"/>
                                  </w:rPr>
                                </w:pPr>
                                <w:r>
                                  <w:rPr>
                                    <w:rFonts w:ascii="Times" w:eastAsia="Times New Roman" w:hAnsi="Times" w:cs="Times New Roman" w:hint="eastAsia"/>
                                    <w:sz w:val="24"/>
                                  </w:rPr>
                                  <w:t>Patient/legal representative signs informed</w:t>
                                </w:r>
                                <w:r>
                                  <w:rPr>
                                    <w:rFonts w:ascii="Times" w:eastAsia="Times New Roman" w:hAnsi="Times" w:cs="Times New Roman" w:hint="eastAsia"/>
                                    <w:sz w:val="24"/>
                                  </w:rPr>
                                  <w:t xml:space="preserve"> consent form</w:t>
                                </w:r>
                              </w:p>
                            </w:txbxContent>
                          </wps:txbx>
                          <wps:bodyPr rot="0" spcFirstLastPara="0" vertOverflow="overflow" horzOverflow="overflow" vert="horz" wrap="square" lIns="91440" tIns="45720" rIns="91440" bIns="45720" numCol="1" spcCol="0" rtlCol="0" fromWordArt="0" anchor="t" anchorCtr="0" forceAA="0" compatLnSpc="1"/>
                        </wps:wsp>
                        <wps:wsp>
                          <wps:cNvPr id="5" name="文本框 5"/>
                          <wps:cNvSpPr txBox="1"/>
                          <wps:spPr>
                            <a:xfrm>
                              <a:off x="4875" y="56304"/>
                              <a:ext cx="597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D" w14:textId="77777777" w:rsidR="0044454C" w:rsidRDefault="00EA7F25">
                                <w:pPr>
                                  <w:jc w:val="center"/>
                                  <w:rPr>
                                    <w:rFonts w:ascii="Times" w:eastAsia="Times New Roman" w:hAnsi="Times" w:cs="Times New Roman"/>
                                    <w:sz w:val="24"/>
                                  </w:rPr>
                                </w:pPr>
                                <w:r>
                                  <w:rPr>
                                    <w:rFonts w:ascii="Times" w:eastAsia="Times New Roman" w:hAnsi="Times" w:cs="Times New Roman" w:hint="eastAsia"/>
                                    <w:sz w:val="24"/>
                                  </w:rPr>
                                  <w:t>Cases included</w:t>
                                </w:r>
                              </w:p>
                            </w:txbxContent>
                          </wps:txbx>
                          <wps:bodyPr rot="0" spcFirstLastPara="0" vertOverflow="overflow" horzOverflow="overflow" vert="horz" wrap="square" lIns="91440" tIns="45720" rIns="91440" bIns="45720" numCol="1" spcCol="0" rtlCol="0" fromWordArt="0" anchor="t" anchorCtr="0" forceAA="0" compatLnSpc="1"/>
                        </wps:wsp>
                        <wps:wsp>
                          <wps:cNvPr id="6" name="文本框 6"/>
                          <wps:cNvSpPr txBox="1"/>
                          <wps:spPr>
                            <a:xfrm>
                              <a:off x="4875" y="57330"/>
                              <a:ext cx="5970" cy="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E" w14:textId="77777777" w:rsidR="0044454C" w:rsidRDefault="00EA7F25">
                                <w:pPr>
                                  <w:jc w:val="center"/>
                                  <w:rPr>
                                    <w:rFonts w:ascii="Times" w:eastAsia="Times New Roman" w:hAnsi="Times" w:cs="Times New Roman"/>
                                    <w:sz w:val="24"/>
                                  </w:rPr>
                                </w:pPr>
                                <w:r>
                                  <w:rPr>
                                    <w:rFonts w:ascii="Times" w:eastAsia="SimSun" w:hAnsi="Times" w:cs="Times New Roman" w:hint="eastAsia"/>
                                    <w:sz w:val="24"/>
                                  </w:rPr>
                                  <w:t>R</w:t>
                                </w:r>
                                <w:r>
                                  <w:rPr>
                                    <w:rFonts w:ascii="Times" w:eastAsia="Times New Roman" w:hAnsi="Times" w:cs="Times New Roman" w:hint="eastAsia"/>
                                    <w:sz w:val="24"/>
                                  </w:rPr>
                                  <w:t>andomized controlled clinical trial protocol utilizing a 1:1 matched-paired design</w:t>
                                </w:r>
                              </w:p>
                            </w:txbxContent>
                          </wps:txbx>
                          <wps:bodyPr rot="0" spcFirstLastPara="0" vertOverflow="overflow" horzOverflow="overflow" vert="horz" wrap="square" lIns="91440" tIns="45720" rIns="91440" bIns="45720" numCol="1" spcCol="0" rtlCol="0" fromWordArt="0" anchor="t" anchorCtr="0" forceAA="0" compatLnSpc="1"/>
                        </wps:wsp>
                        <wps:wsp>
                          <wps:cNvPr id="7" name="文本框 7"/>
                          <wps:cNvSpPr txBox="1"/>
                          <wps:spPr>
                            <a:xfrm>
                              <a:off x="4875" y="58539"/>
                              <a:ext cx="597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3F" w14:textId="77777777" w:rsidR="0044454C" w:rsidRDefault="00EA7F25">
                                <w:pPr>
                                  <w:jc w:val="center"/>
                                  <w:rPr>
                                    <w:rFonts w:ascii="Times" w:eastAsia="Times New Roman" w:hAnsi="Times" w:cs="Times New Roman"/>
                                    <w:sz w:val="24"/>
                                  </w:rPr>
                                </w:pPr>
                                <w:r>
                                  <w:rPr>
                                    <w:rFonts w:ascii="Times" w:eastAsia="Times New Roman" w:hAnsi="Times" w:cs="Times New Roman" w:hint="eastAsia"/>
                                    <w:sz w:val="24"/>
                                  </w:rPr>
                                  <w:t>random</w:t>
                                </w:r>
                                <w:r>
                                  <w:rPr>
                                    <w:rFonts w:ascii="Times" w:eastAsia="Times New Roman" w:hAnsi="Times" w:cs="Times New Roman"/>
                                    <w:sz w:val="24"/>
                                  </w:rPr>
                                  <w:t> allocation</w:t>
                                </w:r>
                              </w:p>
                            </w:txbxContent>
                          </wps:txbx>
                          <wps:bodyPr rot="0" spcFirstLastPara="0" vertOverflow="overflow" horzOverflow="overflow" vert="horz" wrap="square" lIns="91440" tIns="45720" rIns="91440" bIns="45720" numCol="1" spcCol="0" rtlCol="0" fromWordArt="0" anchor="t" anchorCtr="0" forceAA="0" compatLnSpc="1"/>
                        </wps:wsp>
                        <wps:wsp>
                          <wps:cNvPr id="9" name="文本框 9"/>
                          <wps:cNvSpPr txBox="1"/>
                          <wps:spPr>
                            <a:xfrm>
                              <a:off x="4815" y="59814"/>
                              <a:ext cx="2715"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0" w14:textId="77777777" w:rsidR="0044454C" w:rsidRDefault="00EA7F25">
                                <w:pPr>
                                  <w:jc w:val="center"/>
                                  <w:rPr>
                                    <w:rFonts w:ascii="Times" w:eastAsia="Times New Roman" w:hAnsi="Times" w:cs="Times New Roman"/>
                                    <w:sz w:val="24"/>
                                  </w:rPr>
                                </w:pPr>
                                <w:hyperlink r:id="rId6" w:history="1">
                                  <w:r>
                                    <w:rPr>
                                      <w:rFonts w:ascii="Times" w:eastAsia="Times New Roman" w:hAnsi="Times" w:cs="Times New Roman"/>
                                      <w:sz w:val="24"/>
                                    </w:rPr>
                                    <w:t>experimental group</w:t>
                                  </w:r>
                                </w:hyperlink>
                              </w:p>
                            </w:txbxContent>
                          </wps:txbx>
                          <wps:bodyPr rot="0" spcFirstLastPara="0" vertOverflow="overflow" horzOverflow="overflow" vert="horz" wrap="square" lIns="91440" tIns="45720" rIns="91440" bIns="45720" numCol="1" spcCol="0" rtlCol="0" fromWordArt="0" anchor="t" anchorCtr="0" forceAA="0" compatLnSpc="1"/>
                        </wps:wsp>
                        <wps:wsp>
                          <wps:cNvPr id="10" name="文本框 10"/>
                          <wps:cNvSpPr txBox="1"/>
                          <wps:spPr>
                            <a:xfrm>
                              <a:off x="9735" y="59799"/>
                              <a:ext cx="2715"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1" w14:textId="77777777" w:rsidR="0044454C" w:rsidRDefault="00EA7F25">
                                <w:pPr>
                                  <w:jc w:val="center"/>
                                  <w:rPr>
                                    <w:rFonts w:ascii="Times" w:eastAsia="Times New Roman" w:hAnsi="Times" w:cs="Times New Roman"/>
                                    <w:sz w:val="24"/>
                                  </w:rPr>
                                </w:pPr>
                                <w:hyperlink r:id="rId7" w:history="1">
                                  <w:r>
                                    <w:rPr>
                                      <w:rFonts w:ascii="Times" w:eastAsia="Times New Roman" w:hAnsi="Times" w:cs="Times New Roman"/>
                                      <w:sz w:val="24"/>
                                    </w:rPr>
                                    <w:t>control group</w:t>
                                  </w:r>
                                </w:hyperlink>
                              </w:p>
                            </w:txbxContent>
                          </wps:txbx>
                          <wps:bodyPr rot="0" spcFirstLastPara="0" vertOverflow="overflow" horzOverflow="overflow" vert="horz" wrap="square" lIns="91440" tIns="45720" rIns="91440" bIns="45720" numCol="1" spcCol="0" rtlCol="0" fromWordArt="0" anchor="t" anchorCtr="0" forceAA="0" compatLnSpc="1"/>
                        </wps:wsp>
                        <wps:wsp>
                          <wps:cNvPr id="11" name="文本框 11"/>
                          <wps:cNvSpPr txBox="1"/>
                          <wps:spPr>
                            <a:xfrm>
                              <a:off x="4815" y="60834"/>
                              <a:ext cx="2715" cy="11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2" w14:textId="77777777" w:rsidR="0044454C" w:rsidRDefault="00EA7F25">
                                <w:pPr>
                                  <w:jc w:val="center"/>
                                </w:pPr>
                                <w:r>
                                  <w:rPr>
                                    <w:rFonts w:ascii="Times New Roman" w:eastAsia="SimSun" w:hAnsi="Times New Roman" w:cs="Times New Roman"/>
                                    <w:szCs w:val="21"/>
                                    <w:lang w:val="en-GB"/>
                                  </w:rPr>
                                  <w:t>positioned with the head of the bed tilted 30° for drainage</w:t>
                                </w:r>
                              </w:p>
                            </w:txbxContent>
                          </wps:txbx>
                          <wps:bodyPr rot="0" spcFirstLastPara="0" vertOverflow="overflow" horzOverflow="overflow" vert="horz" wrap="square" lIns="91440" tIns="45720" rIns="91440" bIns="45720" numCol="1" spcCol="0" rtlCol="0" fromWordArt="0" anchor="t" anchorCtr="0" forceAA="0" compatLnSpc="1"/>
                        </wps:wsp>
                        <wps:wsp>
                          <wps:cNvPr id="12" name="文本框 12"/>
                          <wps:cNvSpPr txBox="1"/>
                          <wps:spPr>
                            <a:xfrm>
                              <a:off x="8550" y="60834"/>
                              <a:ext cx="5066" cy="1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3" w14:textId="77777777" w:rsidR="0044454C" w:rsidRDefault="00EA7F25">
                                <w:pPr>
                                  <w:jc w:val="center"/>
                                </w:pPr>
                                <w:r>
                                  <w:rPr>
                                    <w:rFonts w:ascii="Times New Roman" w:eastAsia="SimSun" w:hAnsi="Times New Roman" w:cs="Times New Roman"/>
                                    <w:szCs w:val="21"/>
                                    <w:lang w:val="en-GB"/>
                                  </w:rPr>
                                  <w:t xml:space="preserve">placed supine with the head of the bed at 0° for drainage (the bed head angle was changed from 30° to 0° at a rate of </w:t>
                                </w:r>
                                <w:r>
                                  <w:rPr>
                                    <w:rFonts w:ascii="Times New Roman" w:eastAsia="SimSun" w:hAnsi="Times New Roman" w:cs="Times New Roman"/>
                                    <w:szCs w:val="21"/>
                                    <w:lang w:val="en-GB"/>
                                  </w:rPr>
                                  <w:t>5°/2 min to allow the patient to adapt to the position).</w:t>
                                </w:r>
                              </w:p>
                            </w:txbxContent>
                          </wps:txbx>
                          <wps:bodyPr rot="0" spcFirstLastPara="0" vertOverflow="overflow" horzOverflow="overflow" vert="horz" wrap="square" lIns="91440" tIns="45720" rIns="91440" bIns="45720" numCol="1" spcCol="0" rtlCol="0" fromWordArt="0" anchor="t" anchorCtr="0" forceAA="0" compatLnSpc="1"/>
                        </wps:wsp>
                        <wps:wsp>
                          <wps:cNvPr id="13" name="文本框 13"/>
                          <wps:cNvSpPr txBox="1"/>
                          <wps:spPr>
                            <a:xfrm>
                              <a:off x="4815" y="63009"/>
                              <a:ext cx="2715" cy="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4" w14:textId="77777777" w:rsidR="0044454C" w:rsidRDefault="00EA7F25">
                                <w:pPr>
                                  <w:jc w:val="center"/>
                                </w:pPr>
                                <w:r>
                                  <w:rPr>
                                    <w:rFonts w:hint="eastAsia"/>
                                  </w:rPr>
                                  <w:t>Until the end of treatment</w:t>
                                </w:r>
                              </w:p>
                            </w:txbxContent>
                          </wps:txbx>
                          <wps:bodyPr rot="0" spcFirstLastPara="0" vertOverflow="overflow" horzOverflow="overflow" vert="horz" wrap="square" lIns="91440" tIns="45720" rIns="91440" bIns="45720" numCol="1" spcCol="0" rtlCol="0" fromWordArt="0" anchor="ctr" anchorCtr="0" forceAA="0" compatLnSpc="1"/>
                        </wps:wsp>
                        <wps:wsp>
                          <wps:cNvPr id="14" name="文本框 14"/>
                          <wps:cNvSpPr txBox="1"/>
                          <wps:spPr>
                            <a:xfrm>
                              <a:off x="7095" y="62109"/>
                              <a:ext cx="2715"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5" w14:textId="77777777" w:rsidR="0044454C" w:rsidRDefault="00EA7F25">
                                <w:pPr>
                                  <w:jc w:val="center"/>
                                </w:pPr>
                                <w:r>
                                  <w:rPr>
                                    <w:rFonts w:hint="eastAsia"/>
                                  </w:rPr>
                                  <w:t>X-rays and laboratory tests after 3 and 7 days</w:t>
                                </w:r>
                              </w:p>
                            </w:txbxContent>
                          </wps:txbx>
                          <wps:bodyPr rot="0" spcFirstLastPara="0" vertOverflow="overflow" horzOverflow="overflow" vert="horz" wrap="square" lIns="91440" tIns="45720" rIns="91440" bIns="45720" numCol="1" spcCol="0" rtlCol="0" fromWordArt="0" anchor="t" anchorCtr="0" forceAA="0" compatLnSpc="1"/>
                        </wps:wsp>
                        <wps:wsp>
                          <wps:cNvPr id="18" name="直接箭头连接符 18"/>
                          <wps:cNvCnPr>
                            <a:stCxn id="3" idx="2"/>
                            <a:endCxn id="4" idx="0"/>
                          </wps:cNvCnPr>
                          <wps:spPr>
                            <a:xfrm>
                              <a:off x="7860" y="54834"/>
                              <a:ext cx="0" cy="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a:stCxn id="4" idx="2"/>
                            <a:endCxn id="5" idx="0"/>
                          </wps:cNvCnPr>
                          <wps:spPr>
                            <a:xfrm>
                              <a:off x="7860" y="55839"/>
                              <a:ext cx="0" cy="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a:stCxn id="5" idx="2"/>
                            <a:endCxn id="6" idx="0"/>
                          </wps:cNvCnPr>
                          <wps:spPr>
                            <a:xfrm>
                              <a:off x="7860" y="56874"/>
                              <a:ext cx="0" cy="4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a:stCxn id="6" idx="2"/>
                            <a:endCxn id="7" idx="0"/>
                          </wps:cNvCnPr>
                          <wps:spPr>
                            <a:xfrm>
                              <a:off x="7860" y="58125"/>
                              <a:ext cx="0" cy="4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a:stCxn id="7" idx="2"/>
                          </wps:cNvCnPr>
                          <wps:spPr>
                            <a:xfrm>
                              <a:off x="7860" y="59109"/>
                              <a:ext cx="0" cy="33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a:off x="6150" y="59425"/>
                              <a:ext cx="49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a:endCxn id="9" idx="0"/>
                          </wps:cNvCnPr>
                          <wps:spPr>
                            <a:xfrm>
                              <a:off x="6165" y="59425"/>
                              <a:ext cx="8" cy="3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a:endCxn id="10" idx="0"/>
                          </wps:cNvCnPr>
                          <wps:spPr>
                            <a:xfrm>
                              <a:off x="11085" y="59425"/>
                              <a:ext cx="8" cy="3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a:stCxn id="9" idx="2"/>
                            <a:endCxn id="11" idx="0"/>
                          </wps:cNvCnPr>
                          <wps:spPr>
                            <a:xfrm>
                              <a:off x="6173" y="60384"/>
                              <a:ext cx="0" cy="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a:stCxn id="11" idx="2"/>
                            <a:endCxn id="13" idx="0"/>
                          </wps:cNvCnPr>
                          <wps:spPr>
                            <a:xfrm>
                              <a:off x="6173" y="61971"/>
                              <a:ext cx="0" cy="10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a:stCxn id="10" idx="2"/>
                            <a:endCxn id="12" idx="0"/>
                          </wps:cNvCnPr>
                          <wps:spPr>
                            <a:xfrm flipH="1">
                              <a:off x="11083" y="60369"/>
                              <a:ext cx="10" cy="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a:stCxn id="12" idx="2"/>
                          </wps:cNvCnPr>
                          <wps:spPr>
                            <a:xfrm flipH="1">
                              <a:off x="11070" y="61989"/>
                              <a:ext cx="13" cy="11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3" name="组合 33"/>
                          <wpg:cNvGrpSpPr/>
                          <wpg:grpSpPr>
                            <a:xfrm>
                              <a:off x="8145" y="63145"/>
                              <a:ext cx="5850" cy="1364"/>
                              <a:chOff x="8535" y="63220"/>
                              <a:chExt cx="5850" cy="1364"/>
                            </a:xfrm>
                          </wpg:grpSpPr>
                          <wps:wsp>
                            <wps:cNvPr id="15" name="文本框 15"/>
                            <wps:cNvSpPr txBox="1"/>
                            <wps:spPr>
                              <a:xfrm>
                                <a:off x="8535" y="63639"/>
                                <a:ext cx="2715" cy="9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6" w14:textId="77777777" w:rsidR="0044454C" w:rsidRDefault="00EA7F25">
                                  <w:pPr>
                                    <w:jc w:val="center"/>
                                  </w:pPr>
                                  <w:r>
                                    <w:rPr>
                                      <w:rFonts w:hint="eastAsia"/>
                                    </w:rPr>
                                    <w:t>No improvement in indicators after 7 days</w:t>
                                  </w:r>
                                </w:p>
                              </w:txbxContent>
                            </wps:txbx>
                            <wps:bodyPr rot="0" spcFirstLastPara="0" vertOverflow="overflow" horzOverflow="overflow" vert="horz" wrap="square" lIns="91440" tIns="45720" rIns="91440" bIns="45720" numCol="1" spcCol="0" rtlCol="0" fromWordArt="0" anchor="ctr" anchorCtr="0" forceAA="0" compatLnSpc="1"/>
                          </wps:wsp>
                          <wps:wsp>
                            <wps:cNvPr id="16" name="文本框 16"/>
                            <wps:cNvSpPr txBox="1"/>
                            <wps:spPr>
                              <a:xfrm>
                                <a:off x="11670" y="63639"/>
                                <a:ext cx="2715" cy="9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59F47" w14:textId="77777777" w:rsidR="0044454C" w:rsidRDefault="00EA7F25">
                                  <w:pPr>
                                    <w:jc w:val="center"/>
                                  </w:pPr>
                                  <w:r>
                                    <w:rPr>
                                      <w:rFonts w:hint="eastAsia"/>
                                    </w:rPr>
                                    <w:t>Improved indicators after 7 days</w:t>
                                  </w:r>
                                </w:p>
                              </w:txbxContent>
                            </wps:txbx>
                            <wps:bodyPr rot="0" spcFirstLastPara="0" vertOverflow="overflow" horzOverflow="overflow" vert="horz" wrap="square" lIns="91440" tIns="45720" rIns="91440" bIns="45720" numCol="1" spcCol="0" rtlCol="0" fromWordArt="0" anchor="ctr" anchorCtr="0" forceAA="0" compatLnSpc="1"/>
                          </wps:wsp>
                          <wps:wsp>
                            <wps:cNvPr id="30" name="直接连接符 30"/>
                            <wps:cNvCnPr/>
                            <wps:spPr>
                              <a:xfrm>
                                <a:off x="9885" y="63220"/>
                                <a:ext cx="3135" cy="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a:endCxn id="15" idx="0"/>
                            </wps:cNvCnPr>
                            <wps:spPr>
                              <a:xfrm flipH="1">
                                <a:off x="9893" y="63220"/>
                                <a:ext cx="7" cy="4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a:endCxn id="16" idx="0"/>
                            </wps:cNvCnPr>
                            <wps:spPr>
                              <a:xfrm>
                                <a:off x="13020" y="63220"/>
                                <a:ext cx="8" cy="4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34" name="直接连接符 34"/>
                          <wps:cNvCnPr/>
                          <wps:spPr>
                            <a:xfrm flipH="1">
                              <a:off x="6165" y="62522"/>
                              <a:ext cx="945" cy="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直接连接符 35"/>
                          <wps:cNvCnPr>
                            <a:stCxn id="14" idx="3"/>
                          </wps:cNvCnPr>
                          <wps:spPr>
                            <a:xfrm flipV="1">
                              <a:off x="9810" y="62509"/>
                              <a:ext cx="1260" cy="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flipV="1">
                              <a:off x="7860" y="55012"/>
                              <a:ext cx="3480" cy="15"/>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FD59F32" id="组合 38" o:spid="_x0000_s1026" style="position:absolute;left:0;text-align:left;margin-left:-16.2pt;margin-top:10.3pt;width:540.55pt;height:562.5pt;z-index:251658240" coordorigin="4815,53259" coordsize="108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">
                <v:shapetype id="_x0000_t202" coordsize="21600,21600" o:spt="202" path="m,l,21600r21600,l21600,xe">
                  <v:stroke joinstyle="miter"/>
                  <v:path gradientshapeok="t" o:connecttype="rect"/>
                </v:shapetype>
                <v:shape id="文本框 17" o:spid="_x0000_s1027" type="#_x0000_t202" style="position:absolute;left:11324;top:53409;width:4302;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3FD59F34" w14:textId="77777777" w:rsidR="0044454C" w:rsidRDefault="00EA7F25">
                        <w:pPr>
                          <w:snapToGrid w:val="0"/>
                          <w:spacing w:line="228" w:lineRule="auto"/>
                          <w:jc w:val="left"/>
                          <w:rPr>
                            <w:rFonts w:ascii="Calibri Light" w:eastAsia="Times New Roman" w:hAnsi="Calibri Light" w:cs="Calibri Light"/>
                            <w:b/>
                            <w:bCs/>
                            <w:szCs w:val="21"/>
                          </w:rPr>
                        </w:pPr>
                        <w:r>
                          <w:rPr>
                            <w:rFonts w:ascii="Calibri Light" w:eastAsia="Times New Roman" w:hAnsi="Calibri Light" w:cs="Calibri Light"/>
                            <w:b/>
                            <w:bCs/>
                            <w:szCs w:val="21"/>
                          </w:rPr>
                          <w:t>The inclusion criteria were as follows:</w:t>
                        </w:r>
                      </w:p>
                      <w:p w14:paraId="3FD59F35" w14:textId="77777777" w:rsidR="0044454C" w:rsidRDefault="00EA7F25">
                        <w:pPr>
                          <w:snapToGrid w:val="0"/>
                          <w:spacing w:line="228" w:lineRule="auto"/>
                          <w:jc w:val="left"/>
                          <w:rPr>
                            <w:rFonts w:ascii="Calibri Light" w:eastAsia="Times New Roman" w:hAnsi="Calibri Light" w:cs="Calibri Light"/>
                            <w:szCs w:val="21"/>
                          </w:rPr>
                        </w:pPr>
                        <w:r>
                          <w:rPr>
                            <w:rFonts w:ascii="Calibri Light" w:eastAsia="Times New Roman" w:hAnsi="Calibri Light" w:cs="Calibri Light"/>
                            <w:szCs w:val="21"/>
                          </w:rPr>
                          <w:t xml:space="preserve">1) neurocritical care patients with artificial airways and pneumonia, aged 18–65 years, both </w:t>
                        </w:r>
                        <w:r>
                          <w:rPr>
                            <w:rFonts w:ascii="Calibri Light" w:eastAsia="Times New Roman" w:hAnsi="Calibri Light" w:cs="Calibri Light"/>
                            <w:szCs w:val="21"/>
                          </w:rPr>
                          <w:t>sexes; 2) fulfilling the diagnostic criteria for pneumonia, including infiltrates on chest radiograph or computed tomography and clinical and laboratory findings, with a CPIS of ≥5 points; 3) hemodynamically stable patients with stable intracranial pressur</w:t>
                        </w:r>
                        <w:r>
                          <w:rPr>
                            <w:rFonts w:ascii="Calibri Light" w:eastAsia="Times New Roman" w:hAnsi="Calibri Light" w:cs="Calibri Light"/>
                            <w:szCs w:val="21"/>
                          </w:rPr>
                          <w:t>e-related indicators  4) patients or their legal representatives agreed to participate in the trial and signed informed consent forms.</w:t>
                        </w:r>
                      </w:p>
                      <w:p w14:paraId="3FD59F36" w14:textId="77777777" w:rsidR="0044454C" w:rsidRDefault="00EA7F25">
                        <w:pPr>
                          <w:snapToGrid w:val="0"/>
                          <w:spacing w:line="228" w:lineRule="auto"/>
                          <w:jc w:val="left"/>
                          <w:rPr>
                            <w:rFonts w:ascii="Calibri Light" w:eastAsia="Times New Roman" w:hAnsi="Calibri Light" w:cs="Calibri Light"/>
                            <w:b/>
                            <w:bCs/>
                            <w:szCs w:val="21"/>
                          </w:rPr>
                        </w:pPr>
                        <w:r>
                          <w:rPr>
                            <w:rFonts w:ascii="Calibri Light" w:eastAsia="Times New Roman" w:hAnsi="Calibri Light" w:cs="Calibri Light"/>
                            <w:b/>
                            <w:bCs/>
                            <w:szCs w:val="21"/>
                          </w:rPr>
                          <w:t>The exclusion criteria included the following:</w:t>
                        </w:r>
                      </w:p>
                      <w:p w14:paraId="3FD59F37" w14:textId="77777777" w:rsidR="0044454C" w:rsidRDefault="00EA7F25">
                        <w:pPr>
                          <w:snapToGrid w:val="0"/>
                          <w:spacing w:line="228" w:lineRule="auto"/>
                          <w:jc w:val="left"/>
                          <w:rPr>
                            <w:rFonts w:ascii="Calibri Light" w:eastAsia="Times New Roman" w:hAnsi="Calibri Light" w:cs="Calibri Light"/>
                            <w:szCs w:val="21"/>
                          </w:rPr>
                        </w:pPr>
                        <w:r>
                          <w:rPr>
                            <w:rFonts w:ascii="Calibri Light" w:eastAsia="Times New Roman" w:hAnsi="Calibri Light" w:cs="Calibri Light"/>
                            <w:szCs w:val="21"/>
                          </w:rPr>
                          <w:t>1) patients with unstable conditions and a high risk of intracranial hyper</w:t>
                        </w:r>
                        <w:r>
                          <w:rPr>
                            <w:rFonts w:ascii="Calibri Light" w:eastAsia="Times New Roman" w:hAnsi="Calibri Light" w:cs="Calibri Light"/>
                            <w:szCs w:val="21"/>
                          </w:rPr>
                          <w:t>tension and brain herniation; 2) patients with severe liver or kidney dysfunction or severe underlying lung disease; 3) patients who could not be placed in a head-tilt or head-flat position owing to limitations of their disease condition; 4) patients who w</w:t>
                        </w:r>
                        <w:r>
                          <w:rPr>
                            <w:rFonts w:ascii="Calibri Light" w:eastAsia="Times New Roman" w:hAnsi="Calibri Light" w:cs="Calibri Light"/>
                            <w:szCs w:val="21"/>
                          </w:rPr>
                          <w:t>ere at high risk for aspiration or had undergone esophageal, gastric, or lung resection within the past 6 months.</w:t>
                        </w:r>
                      </w:p>
                      <w:p w14:paraId="3FD59F38" w14:textId="77777777" w:rsidR="0044454C" w:rsidRDefault="0044454C">
                        <w:pPr>
                          <w:spacing w:line="216" w:lineRule="auto"/>
                          <w:jc w:val="left"/>
                          <w:rPr>
                            <w:sz w:val="15"/>
                            <w:szCs w:val="18"/>
                          </w:rPr>
                        </w:pPr>
                      </w:p>
                    </w:txbxContent>
                  </v:textbox>
                </v:shape>
                <v:group id="组合 37" o:spid="_x0000_s1028" style="position:absolute;left:4815;top:53259;width:9180;height:11250" coordorigin="4815,53259" coordsize="9180,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文本框 1" o:spid="_x0000_s1029" type="#_x0000_t202" style="position:absolute;left:4875;top:53259;width:59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FD59F39" w14:textId="77777777" w:rsidR="0044454C" w:rsidRDefault="00EA7F25">
                          <w:r>
                            <w:rPr>
                              <w:rFonts w:ascii="Times" w:eastAsia="SimSun" w:hAnsi="Times" w:cs="Times New Roman" w:hint="eastAsia"/>
                              <w:sz w:val="24"/>
                            </w:rPr>
                            <w:t>N</w:t>
                          </w:r>
                          <w:r>
                            <w:rPr>
                              <w:rFonts w:ascii="Times" w:eastAsia="Times New Roman" w:hAnsi="Times" w:cs="Times New Roman"/>
                              <w:sz w:val="24"/>
                            </w:rPr>
                            <w:t xml:space="preserve">eurological critical illness concomitant with pneumonia </w:t>
                          </w:r>
                        </w:p>
                      </w:txbxContent>
                    </v:textbox>
                  </v:shape>
                  <v:shapetype id="_x0000_t32" coordsize="21600,21600" o:spt="32" o:oned="t" path="m,l21600,21600e" filled="f">
                    <v:path arrowok="t" fillok="f" o:connecttype="none"/>
                    <o:lock v:ext="edit" shapetype="t"/>
                  </v:shapetype>
                  <v:shape id="直接箭头连接符 2" o:spid="_x0000_s1030" type="#_x0000_t32" style="position:absolute;left:7860;top:53829;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" strokecolor="#5b9bd5 [3204]" strokeweight=".5pt">
                    <v:stroke endarrow="open" joinstyle="miter"/>
                  </v:shape>
                  <v:shape id="文本框 3" o:spid="_x0000_s1031" type="#_x0000_t202" style="position:absolute;left:4875;top:54264;width:59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3FD59F3A" w14:textId="77777777" w:rsidR="0044454C" w:rsidRDefault="00EA7F25">
                          <w:pPr>
                            <w:jc w:val="center"/>
                            <w:rPr>
                              <w:rFonts w:ascii="Times" w:eastAsia="Times New Roman" w:hAnsi="Times" w:cs="Times New Roman"/>
                              <w:sz w:val="24"/>
                            </w:rPr>
                          </w:pPr>
                          <w:r>
                            <w:rPr>
                              <w:rFonts w:ascii="Times" w:eastAsia="Times New Roman" w:hAnsi="Times" w:cs="Times New Roman"/>
                              <w:sz w:val="24"/>
                            </w:rPr>
                            <w:t>Inclusion and exclusion criteria</w:t>
                          </w:r>
                        </w:p>
                        <w:p w14:paraId="3FD59F3B" w14:textId="77777777" w:rsidR="0044454C" w:rsidRDefault="0044454C">
                          <w:pPr>
                            <w:rPr>
                              <w:sz w:val="18"/>
                              <w:szCs w:val="21"/>
                            </w:rPr>
                          </w:pPr>
                        </w:p>
                      </w:txbxContent>
                    </v:textbox>
                  </v:shape>
                  <v:shape id="文本框 4" o:spid="_x0000_s1032" type="#_x0000_t202" style="position:absolute;left:4875;top:55269;width:59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FD59F3C" w14:textId="77777777" w:rsidR="0044454C" w:rsidRDefault="00EA7F25">
                          <w:pPr>
                            <w:jc w:val="center"/>
                            <w:rPr>
                              <w:sz w:val="18"/>
                              <w:szCs w:val="21"/>
                            </w:rPr>
                          </w:pPr>
                          <w:r>
                            <w:rPr>
                              <w:rFonts w:ascii="Times" w:eastAsia="Times New Roman" w:hAnsi="Times" w:cs="Times New Roman" w:hint="eastAsia"/>
                              <w:sz w:val="24"/>
                            </w:rPr>
                            <w:t>Patient/legal representative signs informed</w:t>
                          </w:r>
                          <w:r>
                            <w:rPr>
                              <w:rFonts w:ascii="Times" w:eastAsia="Times New Roman" w:hAnsi="Times" w:cs="Times New Roman" w:hint="eastAsia"/>
                              <w:sz w:val="24"/>
                            </w:rPr>
                            <w:t xml:space="preserve"> consent form</w:t>
                          </w:r>
                        </w:p>
                      </w:txbxContent>
                    </v:textbox>
                  </v:shape>
                  <v:shape id="文本框 5" o:spid="_x0000_s1033" type="#_x0000_t202" style="position:absolute;left:4875;top:56304;width:59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3FD59F3D" w14:textId="77777777" w:rsidR="0044454C" w:rsidRDefault="00EA7F25">
                          <w:pPr>
                            <w:jc w:val="center"/>
                            <w:rPr>
                              <w:rFonts w:ascii="Times" w:eastAsia="Times New Roman" w:hAnsi="Times" w:cs="Times New Roman"/>
                              <w:sz w:val="24"/>
                            </w:rPr>
                          </w:pPr>
                          <w:r>
                            <w:rPr>
                              <w:rFonts w:ascii="Times" w:eastAsia="Times New Roman" w:hAnsi="Times" w:cs="Times New Roman" w:hint="eastAsia"/>
                              <w:sz w:val="24"/>
                            </w:rPr>
                            <w:t>Cases included</w:t>
                          </w:r>
                        </w:p>
                      </w:txbxContent>
                    </v:textbox>
                  </v:shape>
                  <v:shape id="文本框 6" o:spid="_x0000_s1034" type="#_x0000_t202" style="position:absolute;left:4875;top:57330;width:597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FD59F3E" w14:textId="77777777" w:rsidR="0044454C" w:rsidRDefault="00EA7F25">
                          <w:pPr>
                            <w:jc w:val="center"/>
                            <w:rPr>
                              <w:rFonts w:ascii="Times" w:eastAsia="Times New Roman" w:hAnsi="Times" w:cs="Times New Roman"/>
                              <w:sz w:val="24"/>
                            </w:rPr>
                          </w:pPr>
                          <w:r>
                            <w:rPr>
                              <w:rFonts w:ascii="Times" w:eastAsia="SimSun" w:hAnsi="Times" w:cs="Times New Roman" w:hint="eastAsia"/>
                              <w:sz w:val="24"/>
                            </w:rPr>
                            <w:t>R</w:t>
                          </w:r>
                          <w:r>
                            <w:rPr>
                              <w:rFonts w:ascii="Times" w:eastAsia="Times New Roman" w:hAnsi="Times" w:cs="Times New Roman" w:hint="eastAsia"/>
                              <w:sz w:val="24"/>
                            </w:rPr>
                            <w:t>andomized controlled clinical trial protocol utilizing a 1:1 matched-paired design</w:t>
                          </w:r>
                        </w:p>
                      </w:txbxContent>
                    </v:textbox>
                  </v:shape>
                  <v:shape id="文本框 7" o:spid="_x0000_s1035" type="#_x0000_t202" style="position:absolute;left:4875;top:58539;width:59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FD59F3F" w14:textId="77777777" w:rsidR="0044454C" w:rsidRDefault="00EA7F25">
                          <w:pPr>
                            <w:jc w:val="center"/>
                            <w:rPr>
                              <w:rFonts w:ascii="Times" w:eastAsia="Times New Roman" w:hAnsi="Times" w:cs="Times New Roman"/>
                              <w:sz w:val="24"/>
                            </w:rPr>
                          </w:pPr>
                          <w:r>
                            <w:rPr>
                              <w:rFonts w:ascii="Times" w:eastAsia="Times New Roman" w:hAnsi="Times" w:cs="Times New Roman" w:hint="eastAsia"/>
                              <w:sz w:val="24"/>
                            </w:rPr>
                            <w:t>random</w:t>
                          </w:r>
                          <w:r>
                            <w:rPr>
                              <w:rFonts w:ascii="Times" w:eastAsia="Times New Roman" w:hAnsi="Times" w:cs="Times New Roman"/>
                              <w:sz w:val="24"/>
                            </w:rPr>
                            <w:t> allocation</w:t>
                          </w:r>
                        </w:p>
                      </w:txbxContent>
                    </v:textbox>
                  </v:shape>
                  <v:shape id="文本框 9" o:spid="_x0000_s1036" type="#_x0000_t202" style="position:absolute;left:4815;top:59814;width:271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3FD59F40" w14:textId="77777777" w:rsidR="0044454C" w:rsidRDefault="00EA7F25">
                          <w:pPr>
                            <w:jc w:val="center"/>
                            <w:rPr>
                              <w:rFonts w:ascii="Times" w:eastAsia="Times New Roman" w:hAnsi="Times" w:cs="Times New Roman"/>
                              <w:sz w:val="24"/>
                            </w:rPr>
                          </w:pPr>
                          <w:hyperlink r:id="rId8" w:history="1">
                            <w:r>
                              <w:rPr>
                                <w:rFonts w:ascii="Times" w:eastAsia="Times New Roman" w:hAnsi="Times" w:cs="Times New Roman"/>
                                <w:sz w:val="24"/>
                              </w:rPr>
                              <w:t>experimental group</w:t>
                            </w:r>
                          </w:hyperlink>
                        </w:p>
                      </w:txbxContent>
                    </v:textbox>
                  </v:shape>
                  <v:shape id="文本框 10" o:spid="_x0000_s1037" type="#_x0000_t202" style="position:absolute;left:9735;top:59799;width:271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3FD59F41" w14:textId="77777777" w:rsidR="0044454C" w:rsidRDefault="00EA7F25">
                          <w:pPr>
                            <w:jc w:val="center"/>
                            <w:rPr>
                              <w:rFonts w:ascii="Times" w:eastAsia="Times New Roman" w:hAnsi="Times" w:cs="Times New Roman"/>
                              <w:sz w:val="24"/>
                            </w:rPr>
                          </w:pPr>
                          <w:hyperlink r:id="rId9" w:history="1">
                            <w:r>
                              <w:rPr>
                                <w:rFonts w:ascii="Times" w:eastAsia="Times New Roman" w:hAnsi="Times" w:cs="Times New Roman"/>
                                <w:sz w:val="24"/>
                              </w:rPr>
                              <w:t>control group</w:t>
                            </w:r>
                          </w:hyperlink>
                        </w:p>
                      </w:txbxContent>
                    </v:textbox>
                  </v:shape>
                  <v:shape id="文本框 11" o:spid="_x0000_s1038" type="#_x0000_t202" style="position:absolute;left:4815;top:60834;width:2715;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FD59F42" w14:textId="77777777" w:rsidR="0044454C" w:rsidRDefault="00EA7F25">
                          <w:pPr>
                            <w:jc w:val="center"/>
                          </w:pPr>
                          <w:r>
                            <w:rPr>
                              <w:rFonts w:ascii="Times New Roman" w:eastAsia="SimSun" w:hAnsi="Times New Roman" w:cs="Times New Roman"/>
                              <w:szCs w:val="21"/>
                              <w:lang w:val="en-GB"/>
                            </w:rPr>
                            <w:t>positioned with the head of the bed tilted 30° for drainage</w:t>
                          </w:r>
                        </w:p>
                      </w:txbxContent>
                    </v:textbox>
                  </v:shape>
                  <v:shape id="文本框 12" o:spid="_x0000_s1039" type="#_x0000_t202" style="position:absolute;left:8550;top:60834;width:5066;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3FD59F43" w14:textId="77777777" w:rsidR="0044454C" w:rsidRDefault="00EA7F25">
                          <w:pPr>
                            <w:jc w:val="center"/>
                          </w:pPr>
                          <w:r>
                            <w:rPr>
                              <w:rFonts w:ascii="Times New Roman" w:eastAsia="SimSun" w:hAnsi="Times New Roman" w:cs="Times New Roman"/>
                              <w:szCs w:val="21"/>
                              <w:lang w:val="en-GB"/>
                            </w:rPr>
                            <w:t xml:space="preserve">placed supine with the head of the bed at 0° for drainage (the bed head angle was changed from 30° to 0° at a rate of </w:t>
                          </w:r>
                          <w:r>
                            <w:rPr>
                              <w:rFonts w:ascii="Times New Roman" w:eastAsia="SimSun" w:hAnsi="Times New Roman" w:cs="Times New Roman"/>
                              <w:szCs w:val="21"/>
                              <w:lang w:val="en-GB"/>
                            </w:rPr>
                            <w:t>5°/2 min to allow the patient to adapt to the position).</w:t>
                          </w:r>
                        </w:p>
                      </w:txbxContent>
                    </v:textbox>
                  </v:shape>
                  <v:shape id="文本框 13" o:spid="_x0000_s1040" type="#_x0000_t202" style="position:absolute;left:4815;top:63009;width:2715;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" fillcolor="white [3201]" strokeweight=".5pt">
                    <v:textbox>
                      <w:txbxContent>
                        <w:p w14:paraId="3FD59F44" w14:textId="77777777" w:rsidR="0044454C" w:rsidRDefault="00EA7F25">
                          <w:pPr>
                            <w:jc w:val="center"/>
                          </w:pPr>
                          <w:r>
                            <w:rPr>
                              <w:rFonts w:hint="eastAsia"/>
                            </w:rPr>
                            <w:t>Until the end of treatment</w:t>
                          </w:r>
                        </w:p>
                      </w:txbxContent>
                    </v:textbox>
                  </v:shape>
                  <v:shape id="文本框 14" o:spid="_x0000_s1041" type="#_x0000_t202" style="position:absolute;left:7095;top:62109;width:271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3FD59F45" w14:textId="77777777" w:rsidR="0044454C" w:rsidRDefault="00EA7F25">
                          <w:pPr>
                            <w:jc w:val="center"/>
                          </w:pPr>
                          <w:r>
                            <w:rPr>
                              <w:rFonts w:hint="eastAsia"/>
                            </w:rPr>
                            <w:t>X-rays and laboratory tests after 3 and 7 days</w:t>
                          </w:r>
                        </w:p>
                      </w:txbxContent>
                    </v:textbox>
                  </v:shape>
                  <v:shape id="直接箭头连接符 18" o:spid="_x0000_s1042" type="#_x0000_t32" style="position:absolute;left:7860;top:54834;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" strokecolor="#5b9bd5 [3204]" strokeweight=".5pt">
                    <v:stroke endarrow="open" joinstyle="miter"/>
                  </v:shape>
                  <v:shape id="直接箭头连接符 19" o:spid="_x0000_s1043" type="#_x0000_t32" style="position:absolute;left:7860;top:55839;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" strokecolor="#5b9bd5 [3204]" strokeweight=".5pt">
                    <v:stroke endarrow="open" joinstyle="miter"/>
                  </v:shape>
                  <v:shape id="直接箭头连接符 20" o:spid="_x0000_s1044" type="#_x0000_t32" style="position:absolute;left:7860;top:56874;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" strokecolor="#5b9bd5 [3204]" strokeweight=".5pt">
                    <v:stroke endarrow="open" joinstyle="miter"/>
                  </v:shape>
                  <v:shape id="直接箭头连接符 21" o:spid="_x0000_s1045" type="#_x0000_t32" style="position:absolute;left:7860;top:58125;width:0;height: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" strokecolor="#5b9bd5 [3204]" strokeweight=".5pt">
                    <v:stroke endarrow="open" joinstyle="miter"/>
                  </v:shape>
                  <v:line id="直接连接符 22" o:spid="_x0000_s1046" style="position:absolute;visibility:visible;mso-wrap-style:square" from="7860,59109" to="7860,5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line id="直接连接符 23" o:spid="_x0000_s1047" style="position:absolute;visibility:visible;mso-wrap-style:square" from="6150,59425" to="11085,5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5b9bd5 [3204]" strokeweight=".5pt">
                    <v:stroke joinstyle="miter"/>
                  </v:line>
                  <v:shape id="直接箭头连接符 24" o:spid="_x0000_s1048" type="#_x0000_t32" style="position:absolute;left:6165;top:59425;width:8;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zqxQAAANsAAAAPAAAAZHJzL2Rvd25yZXYueG1sRI9Ba8JA&#10;FITvgv9heUJvumko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C6a4zqxQAAANsAAAAP&#10;AAAAAAAAAAAAAAAAAAcCAABkcnMvZG93bnJldi54bWxQSwUGAAAAAAMAAwC3AAAA+QIAAAAA&#10;" strokecolor="#5b9bd5 [3204]" strokeweight=".5pt">
                    <v:stroke endarrow="open" joinstyle="miter"/>
                  </v:shape>
                  <v:shape id="直接箭头连接符 25" o:spid="_x0000_s1049" type="#_x0000_t32" style="position:absolute;left:11085;top:59425;width:8;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lxxQAAANsAAAAPAAAAZHJzL2Rvd25yZXYueG1sRI9Ba8JA&#10;FITvgv9heUJvummg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DVJylxxQAAANsAAAAP&#10;AAAAAAAAAAAAAAAAAAcCAABkcnMvZG93bnJldi54bWxQSwUGAAAAAAMAAwC3AAAA+QIAAAAA&#10;" strokecolor="#5b9bd5 [3204]" strokeweight=".5pt">
                    <v:stroke endarrow="open" joinstyle="miter"/>
                  </v:shape>
                  <v:shape id="直接箭头连接符 26" o:spid="_x0000_s1050" type="#_x0000_t32" style="position:absolute;left:6173;top:60384;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" strokecolor="#5b9bd5 [3204]" strokeweight=".5pt">
                    <v:stroke endarrow="open" joinstyle="miter"/>
                  </v:shape>
                  <v:shape id="直接箭头连接符 27" o:spid="_x0000_s1051" type="#_x0000_t32" style="position:absolute;left:6173;top:61971;width:0;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" strokecolor="#5b9bd5 [3204]" strokeweight=".5pt">
                    <v:stroke endarrow="open" joinstyle="miter"/>
                  </v:shape>
                  <v:shape id="直接箭头连接符 28" o:spid="_x0000_s1052" type="#_x0000_t32" style="position:absolute;left:11083;top:60369;width:10;height: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" strokecolor="#5b9bd5 [3204]" strokeweight=".5pt">
                    <v:stroke endarrow="open" joinstyle="miter"/>
                  </v:shape>
                  <v:shape id="直接箭头连接符 29" o:spid="_x0000_s1053" type="#_x0000_t32" style="position:absolute;left:11070;top:61989;width:13;height:1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" strokecolor="#5b9bd5 [3204]" strokeweight=".5pt">
                    <v:stroke endarrow="open" joinstyle="miter"/>
                  </v:shape>
                  <v:group id="组合 33" o:spid="_x0000_s1054" style="position:absolute;left:8145;top:63145;width:5850;height:1364" coordorigin="8535,63220" coordsize="5850,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文本框 15" o:spid="_x0000_s1055" type="#_x0000_t202" style="position:absolute;left:8535;top:63639;width:2715;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3FD59F46" w14:textId="77777777" w:rsidR="0044454C" w:rsidRDefault="00EA7F25">
                            <w:pPr>
                              <w:jc w:val="center"/>
                            </w:pPr>
                            <w:r>
                              <w:rPr>
                                <w:rFonts w:hint="eastAsia"/>
                              </w:rPr>
                              <w:t>No improvement in indicators after 7 days</w:t>
                            </w:r>
                          </w:p>
                        </w:txbxContent>
                      </v:textbox>
                    </v:shape>
                    <v:shape id="文本框 16" o:spid="_x0000_s1056" type="#_x0000_t202" style="position:absolute;left:11670;top:63639;width:2715;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3FD59F47" w14:textId="77777777" w:rsidR="0044454C" w:rsidRDefault="00EA7F25">
                            <w:pPr>
                              <w:jc w:val="center"/>
                            </w:pPr>
                            <w:r>
                              <w:rPr>
                                <w:rFonts w:hint="eastAsia"/>
                              </w:rPr>
                              <w:t>Improved indicators after 7 days</w:t>
                            </w:r>
                          </w:p>
                        </w:txbxContent>
                      </v:textbox>
                    </v:shape>
                    <v:line id="直接连接符 30" o:spid="_x0000_s1057" style="position:absolute;visibility:visible;mso-wrap-style:square" from="9885,63220" to="13020,6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" strokecolor="#5b9bd5 [3204]" strokeweight=".5pt">
                      <v:stroke joinstyle="miter"/>
                    </v:line>
                    <v:shape id="直接箭头连接符 31" o:spid="_x0000_s1058" type="#_x0000_t32" style="position:absolute;left:9893;top:63220;width:7;height: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" strokecolor="#5b9bd5 [3204]" strokeweight=".5pt">
                      <v:stroke endarrow="open" joinstyle="miter"/>
                    </v:shape>
                    <v:shape id="直接箭头连接符 32" o:spid="_x0000_s1059" type="#_x0000_t32" style="position:absolute;left:13020;top:63220;width:8;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" strokecolor="#5b9bd5 [3204]" strokeweight=".5pt">
                      <v:stroke endarrow="open" joinstyle="miter"/>
                    </v:shape>
                  </v:group>
                  <v:line id="直接连接符 34" o:spid="_x0000_s1060" style="position:absolute;flip:x;visibility:visible;mso-wrap-style:square" from="6165,62522" to="7110,6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" strokecolor="#5b9bd5 [3204]" strokeweight=".5pt">
                    <v:stroke joinstyle="miter"/>
                  </v:line>
                  <v:line id="直接连接符 35" o:spid="_x0000_s1061" style="position:absolute;flip:y;visibility:visible;mso-wrap-style:square" from="9810,62509" to="11070,6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KxQAAANsAAAAPAAAAZHJzL2Rvd25yZXYueG1sRI9Ba8JA&#10;FITvhf6H5RV6aza1JM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B/TePKxQAAANsAAAAP&#10;AAAAAAAAAAAAAAAAAAcCAABkcnMvZG93bnJldi54bWxQSwUGAAAAAAMAAwC3AAAA+QIAAAAA&#10;" strokecolor="#5b9bd5 [3204]" strokeweight=".5pt">
                    <v:stroke joinstyle="miter"/>
                  </v:line>
                  <v:line id="直接连接符 36" o:spid="_x0000_s1062" style="position:absolute;flip:y;visibility:visible;mso-wrap-style:square" from="7860,55012" to="11340,5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5b9bd5 [3204]" strokeweight=".5pt">
                    <v:stroke joinstyle="miter"/>
                  </v:line>
                </v:group>
              </v:group>
            </w:pict>
          </mc:Fallback>
        </mc:AlternateContent>
      </w:r>
    </w:p>
    <w:p w14:paraId="3FD59F2F" w14:textId="77777777" w:rsidR="0044454C" w:rsidRDefault="0044454C"/>
    <w:p w14:paraId="3FD59F30" w14:textId="77777777" w:rsidR="0044454C" w:rsidRDefault="0044454C"/>
    <w:p w14:paraId="3FD59F31" w14:textId="77777777" w:rsidR="0044454C" w:rsidRDefault="0044454C"/>
    <w:sectPr w:rsidR="0044454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BiNjExMDgxNjUwMDA4YWQxY2NiYWU4MDE5NTYyNTEifQ=="/>
  </w:docVars>
  <w:rsids>
    <w:rsidRoot w:val="7D0C6E5A"/>
    <w:rsid w:val="0044454C"/>
    <w:rsid w:val="00EA7F25"/>
    <w:rsid w:val="7D0C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59F15"/>
  <w15:docId w15:val="{88A1A939-3629-4472-9335-CA9E780B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7400</Characters>
  <Application>Microsoft Office Word</Application>
  <DocSecurity>0</DocSecurity>
  <Lines>176</Lines>
  <Paragraphs>97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赵安娜</dc:creator>
  <cp:keywords>fileTagC:69e4058ed8519221686ba10d54e137f073d18c20</cp:keywords>
  <cp:lastModifiedBy>Author</cp:lastModifiedBy>
  <cp:revision>2</cp:revision>
  <dcterms:created xsi:type="dcterms:W3CDTF">2023-08-02T01:39:00Z</dcterms:created>
  <dcterms:modified xsi:type="dcterms:W3CDTF">2023-08-04T07:42:00Z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25F87E6671174AC6A357805117A66783_11</vt:lpwstr>
  </property>
  <property fmtid="{D5CDD505-2E9C-101B-9397-08002B2CF9AE}" pid="3" name="KSOProductBuildVer">
    <vt:lpwstr>2052-11.1.0.14309</vt:lpwstr>
  </property>
</Properties>
</file>