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cs="Times New Roman"/>
          <w:b/>
          <w:bCs/>
          <w:color w:val="auto"/>
          <w:highlight w:val="none"/>
        </w:rPr>
      </w:pPr>
      <w:bookmarkStart w:id="0" w:name="_Hlk140825572"/>
      <w:r>
        <w:rPr>
          <w:rFonts w:ascii="Times New Roman" w:hAnsi="Times New Roman" w:cs="Times New Roman"/>
          <w:b/>
          <w:bCs/>
          <w:color w:val="auto"/>
          <w:highlight w:val="none"/>
        </w:rPr>
        <w:t xml:space="preserve">Supplementary </w:t>
      </w:r>
      <w:r>
        <w:rPr>
          <w:rFonts w:hint="eastAsia" w:ascii="Times New Roman" w:hAnsi="Times New Roman" w:cs="Times New Roman"/>
          <w:b/>
          <w:bCs/>
          <w:color w:val="auto"/>
          <w:highlight w:val="none"/>
          <w:lang w:val="en-US" w:eastAsia="zh-CN"/>
        </w:rPr>
        <w:t>material</w:t>
      </w:r>
      <w:r>
        <w:rPr>
          <w:rFonts w:ascii="Times New Roman" w:hAnsi="Times New Roman" w:cs="Times New Roman"/>
          <w:b/>
          <w:bCs/>
          <w:color w:val="auto"/>
          <w:highlight w:val="none"/>
          <w:lang w:eastAsia="zh-CN"/>
        </w:rPr>
        <w:t xml:space="preserve">. The </w:t>
      </w:r>
      <w:r>
        <w:rPr>
          <w:rFonts w:hint="eastAsia" w:ascii="Times New Roman" w:hAnsi="Times New Roman" w:cs="Times New Roman"/>
          <w:b/>
          <w:bCs/>
          <w:color w:val="auto"/>
          <w:highlight w:val="none"/>
          <w:lang w:val="en-US" w:eastAsia="zh-CN"/>
        </w:rPr>
        <w:t>PCR</w:t>
      </w:r>
      <w:r>
        <w:rPr>
          <w:rFonts w:ascii="Times New Roman" w:hAnsi="Times New Roman" w:cs="Times New Roman"/>
          <w:b/>
          <w:bCs/>
          <w:color w:val="auto"/>
          <w:highlight w:val="none"/>
        </w:rPr>
        <w:t xml:space="preserve"> checklist</w:t>
      </w:r>
      <w:bookmarkStart w:id="1" w:name="instructions-to-authors"/>
      <w:bookmarkEnd w:id="1"/>
      <w:r>
        <w:rPr>
          <w:rFonts w:ascii="Times New Roman" w:hAnsi="Times New Roman" w:cs="Times New Roman"/>
          <w:b/>
          <w:bCs/>
          <w:color w:val="auto"/>
          <w:highlight w:val="none"/>
        </w:rPr>
        <w:t xml:space="preserve"> of this study</w:t>
      </w:r>
    </w:p>
    <w:bookmarkEnd w:id="0"/>
    <w:p>
      <w:pPr>
        <w:keepNext w:val="0"/>
        <w:keepLines w:val="0"/>
        <w:pageBreakBefore w:val="0"/>
        <w:widowControl/>
        <w:numPr>
          <w:ilvl w:val="0"/>
          <w:numId w:val="1"/>
        </w:numPr>
        <w:kinsoku/>
        <w:wordWrap/>
        <w:overflowPunct/>
        <w:topLinePunct w:val="0"/>
        <w:autoSpaceDE/>
        <w:autoSpaceDN/>
        <w:bidi w:val="0"/>
        <w:adjustRightInd/>
        <w:snapToGrid/>
        <w:spacing w:before="653" w:beforeLines="200" w:after="653" w:afterLines="200"/>
        <w:textAlignment w:val="auto"/>
        <w:rPr>
          <w:rFonts w:hint="eastAsia" w:ascii="Times New Roman" w:hAnsi="Times New Roman" w:cs="Times New Roman"/>
          <w:b/>
          <w:bCs/>
          <w:i/>
          <w:iCs/>
          <w:color w:val="auto"/>
          <w:sz w:val="20"/>
          <w:szCs w:val="20"/>
          <w:highlight w:val="none"/>
        </w:rPr>
      </w:pPr>
      <w:r>
        <w:rPr>
          <w:rFonts w:hint="eastAsia" w:ascii="Times New Roman" w:hAnsi="Times New Roman" w:cs="Times New Roman"/>
          <w:b/>
          <w:bCs/>
          <w:i/>
          <w:iCs/>
          <w:color w:val="auto"/>
          <w:sz w:val="20"/>
          <w:szCs w:val="20"/>
          <w:highlight w:val="none"/>
        </w:rPr>
        <w:t>EXPERIMENTAL DESIGN</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imes New Roman" w:hAnsi="Times New Roman" w:cs="Times New Roman"/>
          <w:b/>
          <w:bCs/>
          <w:i/>
          <w:iCs/>
          <w:color w:val="auto"/>
          <w:sz w:val="20"/>
          <w:szCs w:val="20"/>
          <w:highlight w:val="none"/>
        </w:rPr>
      </w:pPr>
      <w:r>
        <w:rPr>
          <w:rFonts w:hint="eastAsia" w:ascii="Times New Roman" w:hAnsi="Times New Roman" w:cs="Times New Roman"/>
          <w:b/>
          <w:bCs/>
          <w:i/>
          <w:iCs/>
          <w:color w:val="auto"/>
          <w:sz w:val="20"/>
          <w:szCs w:val="20"/>
          <w:highlight w:val="none"/>
          <w:lang w:val="en-US" w:eastAsia="zh-CN"/>
        </w:rPr>
        <w:t xml:space="preserve">1.1 </w:t>
      </w:r>
      <w:r>
        <w:rPr>
          <w:rFonts w:hint="eastAsia" w:ascii="Times New Roman" w:hAnsi="Times New Roman" w:cs="Times New Roman"/>
          <w:b/>
          <w:bCs/>
          <w:i/>
          <w:iCs/>
          <w:color w:val="auto"/>
          <w:sz w:val="20"/>
          <w:szCs w:val="20"/>
          <w:highlight w:val="none"/>
        </w:rPr>
        <w:t xml:space="preserve">Definition of experimental and control groups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w:hAnsi="Times" w:eastAsia="宋体" w:cs="Times"/>
          <w:color w:val="auto"/>
          <w:sz w:val="20"/>
          <w:szCs w:val="20"/>
          <w:highlight w:val="none"/>
          <w:lang w:val="en-US" w:eastAsia="zh-CN"/>
        </w:rPr>
      </w:pPr>
      <w:r>
        <w:rPr>
          <w:rFonts w:hint="eastAsia" w:ascii="Times New Roman" w:hAnsi="Times New Roman" w:cs="Times New Roman"/>
          <w:b w:val="0"/>
          <w:bCs w:val="0"/>
          <w:color w:val="auto"/>
          <w:sz w:val="20"/>
          <w:szCs w:val="20"/>
          <w:highlight w:val="none"/>
        </w:rPr>
        <w:t xml:space="preserve">experimental </w:t>
      </w:r>
      <w:r>
        <w:rPr>
          <w:rFonts w:hint="eastAsia" w:ascii="Times New Roman" w:hAnsi="Times New Roman" w:cs="Times New Roman"/>
          <w:b w:val="0"/>
          <w:bCs w:val="0"/>
          <w:color w:val="auto"/>
          <w:sz w:val="20"/>
          <w:szCs w:val="20"/>
          <w:highlight w:val="none"/>
          <w:lang w:val="en-US" w:eastAsia="zh-CN"/>
        </w:rPr>
        <w:t xml:space="preserve">groups: C57BL/6J mice receiving </w:t>
      </w:r>
      <w:r>
        <w:rPr>
          <w:rFonts w:ascii="Times" w:hAnsi="Times" w:eastAsia="Times New Roman" w:cs="Times"/>
          <w:b w:val="0"/>
          <w:bCs w:val="0"/>
          <w:color w:val="auto"/>
          <w:sz w:val="20"/>
          <w:szCs w:val="20"/>
          <w:highlight w:val="none"/>
          <w:lang w:eastAsia="en-GB"/>
        </w:rPr>
        <w:t xml:space="preserve">a high-fat diet (HFD) </w:t>
      </w:r>
      <w:r>
        <w:rPr>
          <w:rFonts w:hint="eastAsia" w:ascii="Times" w:hAnsi="Times" w:eastAsia="宋体" w:cs="Times"/>
          <w:b w:val="0"/>
          <w:bCs w:val="0"/>
          <w:color w:val="auto"/>
          <w:sz w:val="20"/>
          <w:szCs w:val="20"/>
          <w:highlight w:val="none"/>
          <w:lang w:val="en-US" w:eastAsia="zh-CN"/>
        </w:rPr>
        <w:t xml:space="preserve">,which </w:t>
      </w:r>
      <w:r>
        <w:rPr>
          <w:rFonts w:ascii="Times" w:hAnsi="Times" w:eastAsia="Times New Roman" w:cs="Times"/>
          <w:color w:val="auto"/>
          <w:sz w:val="20"/>
          <w:szCs w:val="20"/>
          <w:highlight w:val="none"/>
          <w:lang w:eastAsia="en-GB"/>
        </w:rPr>
        <w:t xml:space="preserve"> consist</w:t>
      </w:r>
      <w:r>
        <w:rPr>
          <w:rFonts w:hint="eastAsia" w:ascii="Times" w:hAnsi="Times" w:eastAsia="宋体" w:cs="Times"/>
          <w:color w:val="auto"/>
          <w:sz w:val="20"/>
          <w:szCs w:val="20"/>
          <w:highlight w:val="none"/>
          <w:lang w:val="en-US" w:eastAsia="zh-CN"/>
        </w:rPr>
        <w:t>ed</w:t>
      </w:r>
      <w:r>
        <w:rPr>
          <w:rFonts w:ascii="Times" w:hAnsi="Times" w:eastAsia="Times New Roman" w:cs="Times"/>
          <w:color w:val="auto"/>
          <w:sz w:val="20"/>
          <w:szCs w:val="20"/>
          <w:highlight w:val="none"/>
          <w:lang w:eastAsia="en-GB"/>
        </w:rPr>
        <w:t xml:space="preserve"> of</w:t>
      </w:r>
      <w:r>
        <w:rPr>
          <w:rFonts w:hint="eastAsia" w:ascii="Times" w:hAnsi="Times" w:eastAsia="宋体" w:cs="Times"/>
          <w:color w:val="auto"/>
          <w:sz w:val="20"/>
          <w:szCs w:val="20"/>
          <w:highlight w:val="none"/>
          <w:lang w:val="en-US" w:eastAsia="zh-CN"/>
        </w:rPr>
        <w:t xml:space="preserve"> </w:t>
      </w:r>
      <w:r>
        <w:rPr>
          <w:rFonts w:ascii="Times" w:hAnsi="Times" w:eastAsia="Times New Roman" w:cs="Times"/>
          <w:color w:val="auto"/>
          <w:sz w:val="20"/>
          <w:szCs w:val="20"/>
          <w:highlight w:val="none"/>
          <w:lang w:eastAsia="en-GB"/>
        </w:rPr>
        <w:t xml:space="preserve"> 77.5% regular feed, 0.5% sodium cholate, 2% cholesterol, 5% soybean, 5% sucrose, and 10% lard</w:t>
      </w:r>
      <w:r>
        <w:rPr>
          <w:rFonts w:hint="eastAsia" w:ascii="Times" w:hAnsi="Times" w:eastAsia="宋体" w:cs="Times"/>
          <w:color w:val="auto"/>
          <w:sz w:val="20"/>
          <w:szCs w:val="20"/>
          <w:highlight w:val="none"/>
          <w:lang w:val="en-US" w:eastAsia="zh-CN"/>
        </w:rPr>
        <w:t xml:space="preserve"> </w:t>
      </w:r>
      <w:r>
        <w:rPr>
          <w:rFonts w:ascii="Times" w:hAnsi="Times" w:eastAsia="Times New Roman" w:cs="Times"/>
          <w:color w:val="auto"/>
          <w:sz w:val="20"/>
          <w:szCs w:val="20"/>
          <w:highlight w:val="none"/>
          <w:lang w:eastAsia="en-GB"/>
        </w:rPr>
        <w:t xml:space="preserve"> for 16 weeks</w:t>
      </w:r>
      <w:r>
        <w:rPr>
          <w:rFonts w:hint="eastAsia" w:ascii="Times" w:hAnsi="Times" w:eastAsia="宋体" w:cs="Times"/>
          <w:color w:val="auto"/>
          <w:sz w:val="20"/>
          <w:szCs w:val="20"/>
          <w:highlight w:val="none"/>
          <w:lang w:val="en-US" w:eastAsia="zh-CN"/>
        </w:rPr>
        <w:t xml:space="preserve"> </w:t>
      </w:r>
      <w:r>
        <w:rPr>
          <w:rFonts w:ascii="Times" w:hAnsi="Times" w:eastAsia="Times New Roman" w:cs="Times"/>
          <w:color w:val="auto"/>
          <w:sz w:val="20"/>
          <w:szCs w:val="20"/>
          <w:highlight w:val="none"/>
          <w:lang w:eastAsia="en-GB"/>
        </w:rPr>
        <w:t>to induce a NAFLD mouse model</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bCs/>
          <w:color w:val="auto"/>
          <w:sz w:val="20"/>
          <w:szCs w:val="20"/>
          <w:highlight w:val="none"/>
        </w:rPr>
      </w:pPr>
      <w:r>
        <w:rPr>
          <w:rFonts w:hint="eastAsia" w:ascii="Times New Roman" w:hAnsi="Times New Roman" w:cs="Times New Roman"/>
          <w:b w:val="0"/>
          <w:bCs w:val="0"/>
          <w:color w:val="auto"/>
          <w:sz w:val="20"/>
          <w:szCs w:val="20"/>
          <w:highlight w:val="none"/>
        </w:rPr>
        <w:t>control groups</w:t>
      </w:r>
      <w:r>
        <w:rPr>
          <w:rFonts w:hint="eastAsia" w:ascii="Times New Roman" w:hAnsi="Times New Roman" w:cs="Times New Roman"/>
          <w:b w:val="0"/>
          <w:bCs w:val="0"/>
          <w:color w:val="auto"/>
          <w:sz w:val="20"/>
          <w:szCs w:val="20"/>
          <w:highlight w:val="none"/>
          <w:lang w:val="en-US" w:eastAsia="zh-CN"/>
        </w:rPr>
        <w:t xml:space="preserve">: C57BL/6J mice receiving </w:t>
      </w:r>
      <w:r>
        <w:rPr>
          <w:rFonts w:ascii="Times" w:hAnsi="Times" w:eastAsia="Times New Roman" w:cs="Times"/>
          <w:color w:val="auto"/>
          <w:sz w:val="20"/>
          <w:szCs w:val="20"/>
          <w:highlight w:val="none"/>
          <w:lang w:eastAsia="en-GB"/>
        </w:rPr>
        <w:t xml:space="preserve">a normal diet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imes New Roman" w:hAnsi="Times New Roman" w:cs="Times New Roman"/>
          <w:b/>
          <w:bCs/>
          <w:i/>
          <w:iCs/>
          <w:color w:val="auto"/>
          <w:sz w:val="20"/>
          <w:szCs w:val="20"/>
          <w:highlight w:val="none"/>
        </w:rPr>
      </w:pPr>
      <w:r>
        <w:rPr>
          <w:rFonts w:hint="eastAsia" w:ascii="Times New Roman" w:hAnsi="Times New Roman" w:cs="Times New Roman"/>
          <w:b/>
          <w:bCs/>
          <w:i/>
          <w:iCs/>
          <w:color w:val="auto"/>
          <w:sz w:val="20"/>
          <w:szCs w:val="20"/>
          <w:highlight w:val="none"/>
          <w:lang w:val="en-US" w:eastAsia="zh-CN"/>
        </w:rPr>
        <w:t xml:space="preserve">1.2 </w:t>
      </w:r>
      <w:r>
        <w:rPr>
          <w:rFonts w:hint="eastAsia" w:ascii="Times New Roman" w:hAnsi="Times New Roman" w:cs="Times New Roman"/>
          <w:b/>
          <w:bCs/>
          <w:i/>
          <w:iCs/>
          <w:color w:val="auto"/>
          <w:sz w:val="20"/>
          <w:szCs w:val="20"/>
          <w:highlight w:val="none"/>
        </w:rPr>
        <w:t xml:space="preserve">Number within each group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val="0"/>
          <w:bCs w:val="0"/>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zh-CN"/>
        </w:rPr>
        <w:t>There were six</w:t>
      </w:r>
      <w:r>
        <w:rPr>
          <w:rFonts w:hint="eastAsia" w:ascii="Times New Roman" w:hAnsi="Times New Roman" w:cs="Times New Roman"/>
          <w:b w:val="0"/>
          <w:bCs w:val="0"/>
          <w:color w:val="auto"/>
          <w:sz w:val="20"/>
          <w:szCs w:val="20"/>
          <w:highlight w:val="none"/>
          <w:lang w:val="en-US" w:eastAsia="en-GB"/>
        </w:rPr>
        <w:t xml:space="preserve"> mice in each group</w:t>
      </w:r>
      <w:r>
        <w:rPr>
          <w:rFonts w:hint="eastAsia" w:ascii="Times New Roman" w:hAnsi="Times New Roman" w:cs="Times New Roman"/>
          <w:b w:val="0"/>
          <w:bCs w:val="0"/>
          <w:color w:val="auto"/>
          <w:sz w:val="20"/>
          <w:szCs w:val="20"/>
          <w:highlight w:val="none"/>
          <w:lang w:val="en-US"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imes New Roman" w:hAnsi="Times New Roman" w:cs="Times New Roman"/>
          <w:b/>
          <w:bCs/>
          <w:i/>
          <w:iCs/>
          <w:color w:val="auto"/>
          <w:sz w:val="20"/>
          <w:szCs w:val="20"/>
          <w:highlight w:val="none"/>
        </w:rPr>
      </w:pPr>
      <w:r>
        <w:rPr>
          <w:rFonts w:hint="eastAsia" w:ascii="Times New Roman" w:hAnsi="Times New Roman" w:cs="Times New Roman"/>
          <w:b/>
          <w:bCs/>
          <w:i/>
          <w:iCs/>
          <w:color w:val="auto"/>
          <w:sz w:val="20"/>
          <w:szCs w:val="20"/>
          <w:highlight w:val="none"/>
          <w:lang w:val="en-US" w:eastAsia="zh-CN"/>
        </w:rPr>
        <w:t xml:space="preserve">1.3 </w:t>
      </w:r>
      <w:r>
        <w:rPr>
          <w:rFonts w:hint="eastAsia" w:ascii="Times New Roman" w:hAnsi="Times New Roman" w:cs="Times New Roman"/>
          <w:b/>
          <w:bCs/>
          <w:i/>
          <w:iCs/>
          <w:color w:val="auto"/>
          <w:sz w:val="20"/>
          <w:szCs w:val="20"/>
          <w:highlight w:val="none"/>
        </w:rPr>
        <w:t xml:space="preserve">Assay carried out by the core or investigator's laboratory?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val="0"/>
          <w:bCs w:val="0"/>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zh-CN"/>
        </w:rPr>
        <w:t>Yes, it was carried out by the core laboratory.</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imes New Roman" w:hAnsi="Times New Roman" w:cs="Times New Roman"/>
          <w:b/>
          <w:bCs/>
          <w:i/>
          <w:iCs/>
          <w:color w:val="auto"/>
          <w:sz w:val="20"/>
          <w:szCs w:val="20"/>
          <w:highlight w:val="none"/>
        </w:rPr>
      </w:pPr>
      <w:r>
        <w:rPr>
          <w:rFonts w:hint="eastAsia" w:ascii="Times New Roman" w:hAnsi="Times New Roman" w:cs="Times New Roman"/>
          <w:b/>
          <w:bCs/>
          <w:i/>
          <w:iCs/>
          <w:color w:val="auto"/>
          <w:sz w:val="20"/>
          <w:szCs w:val="20"/>
          <w:highlight w:val="none"/>
          <w:lang w:val="en-US" w:eastAsia="zh-CN"/>
        </w:rPr>
        <w:t xml:space="preserve">1.4 </w:t>
      </w:r>
      <w:r>
        <w:rPr>
          <w:rFonts w:hint="eastAsia" w:ascii="Times New Roman" w:hAnsi="Times New Roman" w:cs="Times New Roman"/>
          <w:b/>
          <w:bCs/>
          <w:i/>
          <w:iCs/>
          <w:color w:val="auto"/>
          <w:sz w:val="20"/>
          <w:szCs w:val="20"/>
          <w:highlight w:val="none"/>
        </w:rPr>
        <w:t xml:space="preserve">Acknowledgment of authors' contributions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default" w:ascii="Times New Roman" w:hAnsi="Times New Roman" w:cs="Times New Roman" w:eastAsiaTheme="minorEastAsia"/>
          <w:b w:val="0"/>
          <w:bCs w:val="0"/>
          <w:i w:val="0"/>
          <w:iCs w:val="0"/>
          <w:color w:val="auto"/>
          <w:sz w:val="20"/>
          <w:szCs w:val="20"/>
          <w:highlight w:val="none"/>
          <w:lang w:val="en-US" w:eastAsia="zh-CN"/>
        </w:rPr>
      </w:pPr>
      <w:r>
        <w:rPr>
          <w:rFonts w:hint="eastAsia" w:ascii="Times New Roman" w:hAnsi="Times New Roman" w:cs="Times New Roman"/>
          <w:b w:val="0"/>
          <w:bCs w:val="0"/>
          <w:i w:val="0"/>
          <w:iCs w:val="0"/>
          <w:color w:val="auto"/>
          <w:sz w:val="20"/>
          <w:szCs w:val="20"/>
          <w:highlight w:val="none"/>
          <w:lang w:val="en-US" w:eastAsia="zh-CN"/>
        </w:rPr>
        <w:t>Not applicable.</w:t>
      </w:r>
    </w:p>
    <w:p>
      <w:pPr>
        <w:keepNext w:val="0"/>
        <w:keepLines w:val="0"/>
        <w:pageBreakBefore w:val="0"/>
        <w:widowControl/>
        <w:numPr>
          <w:ilvl w:val="0"/>
          <w:numId w:val="1"/>
        </w:numPr>
        <w:kinsoku/>
        <w:wordWrap/>
        <w:overflowPunct/>
        <w:topLinePunct w:val="0"/>
        <w:autoSpaceDE/>
        <w:autoSpaceDN/>
        <w:bidi w:val="0"/>
        <w:adjustRightInd/>
        <w:snapToGrid/>
        <w:spacing w:before="653" w:beforeLines="200" w:after="653" w:afterLines="200"/>
        <w:ind w:left="0" w:leftChars="0" w:firstLine="0" w:firstLineChars="0"/>
        <w:textAlignment w:val="auto"/>
        <w:rPr>
          <w:rFonts w:hint="eastAsia" w:ascii="Times New Roman" w:hAnsi="Times New Roman" w:cs="Times New Roman"/>
          <w:b/>
          <w:bCs/>
          <w:i/>
          <w:iCs/>
          <w:color w:val="auto"/>
          <w:sz w:val="20"/>
          <w:szCs w:val="20"/>
          <w:highlight w:val="none"/>
        </w:rPr>
      </w:pPr>
      <w:r>
        <w:rPr>
          <w:rFonts w:hint="eastAsia" w:ascii="Times New Roman" w:hAnsi="Times New Roman" w:cs="Times New Roman"/>
          <w:b/>
          <w:bCs/>
          <w:i/>
          <w:iCs/>
          <w:color w:val="auto"/>
          <w:sz w:val="20"/>
          <w:szCs w:val="20"/>
          <w:highlight w:val="none"/>
        </w:rPr>
        <w:t>SAMPLE</w:t>
      </w:r>
    </w:p>
    <w:p>
      <w:pPr>
        <w:rPr>
          <w:rFonts w:hint="eastAsia" w:ascii="Times New Roman" w:hAnsi="Times New Roman" w:cs="Times New Roman" w:eastAsiaTheme="minorEastAsia"/>
          <w:b/>
          <w:bCs/>
          <w:i/>
          <w:iCs/>
          <w:color w:val="auto"/>
          <w:sz w:val="20"/>
          <w:szCs w:val="20"/>
          <w:highlight w:val="none"/>
          <w:lang w:eastAsia="zh-CN"/>
        </w:rPr>
      </w:pPr>
      <w:r>
        <w:rPr>
          <w:rFonts w:hint="eastAsia" w:ascii="Times New Roman" w:hAnsi="Times New Roman" w:cs="Times New Roman"/>
          <w:b/>
          <w:bCs/>
          <w:i/>
          <w:iCs/>
          <w:color w:val="auto"/>
          <w:sz w:val="20"/>
          <w:szCs w:val="20"/>
          <w:highlight w:val="none"/>
          <w:lang w:val="en-US" w:eastAsia="zh-CN"/>
        </w:rPr>
        <w:t xml:space="preserve">2.1 </w:t>
      </w:r>
      <w:r>
        <w:rPr>
          <w:rFonts w:hint="eastAsia" w:ascii="Times New Roman" w:hAnsi="Times New Roman" w:cs="Times New Roman"/>
          <w:b/>
          <w:bCs/>
          <w:i/>
          <w:iCs/>
          <w:color w:val="auto"/>
          <w:sz w:val="20"/>
          <w:szCs w:val="20"/>
          <w:highlight w:val="none"/>
        </w:rPr>
        <w:t xml:space="preserve">Description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default" w:ascii="Times New Roman" w:hAnsi="Times New Roman" w:cs="Times New Roman"/>
          <w:b/>
          <w:bCs/>
          <w:color w:val="auto"/>
          <w:sz w:val="20"/>
          <w:szCs w:val="20"/>
          <w:highlight w:val="none"/>
          <w:lang w:val="en-US"/>
        </w:rPr>
      </w:pPr>
      <w:r>
        <w:rPr>
          <w:rFonts w:hint="eastAsia" w:ascii="Times New Roman" w:hAnsi="Times New Roman" w:cs="Times New Roman"/>
          <w:b/>
          <w:bCs/>
          <w:color w:val="auto"/>
          <w:sz w:val="20"/>
          <w:szCs w:val="20"/>
          <w:highlight w:val="none"/>
        </w:rPr>
        <w:t xml:space="preserve">Volume/mass of sample processes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bCs/>
          <w:color w:val="auto"/>
          <w:sz w:val="20"/>
          <w:szCs w:val="20"/>
          <w:highlight w:val="none"/>
        </w:rPr>
      </w:pPr>
      <w:r>
        <w:rPr>
          <w:rFonts w:hint="eastAsia" w:ascii="Times New Roman" w:hAnsi="Times New Roman" w:cs="Times New Roman"/>
          <w:b w:val="0"/>
          <w:bCs w:val="0"/>
          <w:color w:val="auto"/>
          <w:sz w:val="20"/>
          <w:szCs w:val="20"/>
          <w:highlight w:val="none"/>
          <w:lang w:val="en-US" w:eastAsia="zh-CN"/>
        </w:rPr>
        <w:t>Not applicable.</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bCs/>
          <w:color w:val="auto"/>
          <w:sz w:val="20"/>
          <w:szCs w:val="20"/>
          <w:highlight w:val="none"/>
        </w:rPr>
      </w:pPr>
      <w:r>
        <w:rPr>
          <w:rFonts w:hint="eastAsia" w:ascii="Times New Roman" w:hAnsi="Times New Roman" w:cs="Times New Roman"/>
          <w:b/>
          <w:bCs/>
          <w:color w:val="auto"/>
          <w:sz w:val="20"/>
          <w:szCs w:val="20"/>
          <w:highlight w:val="none"/>
        </w:rPr>
        <w:t xml:space="preserve">Micro dissection or macrodissection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val="0"/>
          <w:bCs w:val="0"/>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zh-CN"/>
        </w:rPr>
        <w:t>The sample was obtained through macrodissection.</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imes New Roman" w:hAnsi="Times New Roman" w:cs="Times New Roman"/>
          <w:b/>
          <w:bCs/>
          <w:color w:val="auto"/>
          <w:sz w:val="20"/>
          <w:szCs w:val="20"/>
          <w:highlight w:val="none"/>
          <w:lang w:eastAsia="zh-CN"/>
        </w:rPr>
      </w:pPr>
      <w:r>
        <w:rPr>
          <w:rFonts w:hint="eastAsia" w:ascii="Times New Roman" w:hAnsi="Times New Roman" w:cs="Times New Roman"/>
          <w:b/>
          <w:bCs/>
          <w:i/>
          <w:iCs/>
          <w:color w:val="auto"/>
          <w:sz w:val="20"/>
          <w:szCs w:val="20"/>
          <w:highlight w:val="none"/>
          <w:lang w:val="en-US" w:eastAsia="zh-CN"/>
        </w:rPr>
        <w:t xml:space="preserve">2.2 </w:t>
      </w:r>
      <w:r>
        <w:rPr>
          <w:rFonts w:hint="eastAsia" w:ascii="Times New Roman" w:hAnsi="Times New Roman" w:cs="Times New Roman"/>
          <w:b/>
          <w:bCs/>
          <w:i/>
          <w:iCs/>
          <w:color w:val="auto"/>
          <w:sz w:val="20"/>
          <w:szCs w:val="20"/>
          <w:highlight w:val="none"/>
        </w:rPr>
        <w:t xml:space="preserve">Processing procedure      </w:t>
      </w:r>
      <w:r>
        <w:rPr>
          <w:rFonts w:hint="eastAsia" w:ascii="Times New Roman" w:hAnsi="Times New Roman" w:cs="Times New Roman"/>
          <w:b/>
          <w:bCs/>
          <w:color w:val="auto"/>
          <w:sz w:val="20"/>
          <w:szCs w:val="20"/>
          <w:highlight w:val="none"/>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bCs/>
          <w:color w:val="auto"/>
          <w:sz w:val="20"/>
          <w:szCs w:val="20"/>
          <w:highlight w:val="none"/>
        </w:rPr>
      </w:pPr>
      <w:r>
        <w:rPr>
          <w:rFonts w:hint="eastAsia" w:ascii="Times New Roman" w:hAnsi="Times New Roman" w:cs="Times New Roman"/>
          <w:b/>
          <w:bCs/>
          <w:color w:val="auto"/>
          <w:sz w:val="20"/>
          <w:szCs w:val="20"/>
          <w:highlight w:val="none"/>
        </w:rPr>
        <w:t xml:space="preserve">If frozen, how and how quickly?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val="0"/>
          <w:bCs w:val="0"/>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zh-CN"/>
        </w:rPr>
        <w:t xml:space="preserve"> the liver tissue used for qPCR, was immediately snap-frozen in liquid nitrogen and kept in RNase free tubes at −80 °C before RNA extraction.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bCs/>
          <w:color w:val="auto"/>
          <w:sz w:val="20"/>
          <w:szCs w:val="20"/>
          <w:highlight w:val="none"/>
        </w:rPr>
      </w:pPr>
      <w:r>
        <w:rPr>
          <w:rFonts w:hint="eastAsia" w:ascii="Times New Roman" w:hAnsi="Times New Roman" w:cs="Times New Roman"/>
          <w:b/>
          <w:bCs/>
          <w:color w:val="auto"/>
          <w:sz w:val="20"/>
          <w:szCs w:val="20"/>
          <w:highlight w:val="none"/>
        </w:rPr>
        <w:t xml:space="preserve">If fixed, with what and how quickly?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val="0"/>
          <w:bCs w:val="0"/>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zh-CN"/>
        </w:rPr>
        <w:t xml:space="preserve">The liver used for the sections were firstly rinsed with ice-cold PBS, then fixed with 4% paraformaldehyde for 12h.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imes New Roman" w:hAnsi="Times New Roman" w:cs="Times New Roman"/>
          <w:b/>
          <w:bCs/>
          <w:i/>
          <w:iCs/>
          <w:color w:val="auto"/>
          <w:sz w:val="20"/>
          <w:szCs w:val="20"/>
          <w:highlight w:val="none"/>
          <w:lang w:eastAsia="zh-CN"/>
        </w:rPr>
      </w:pPr>
      <w:r>
        <w:rPr>
          <w:rFonts w:hint="eastAsia" w:ascii="Times New Roman" w:hAnsi="Times New Roman" w:cs="Times New Roman"/>
          <w:b/>
          <w:bCs/>
          <w:i/>
          <w:iCs/>
          <w:color w:val="auto"/>
          <w:sz w:val="20"/>
          <w:szCs w:val="20"/>
          <w:highlight w:val="none"/>
          <w:lang w:val="en-US" w:eastAsia="zh-CN"/>
        </w:rPr>
        <w:t xml:space="preserve">2.3 </w:t>
      </w:r>
      <w:r>
        <w:rPr>
          <w:rFonts w:hint="eastAsia" w:ascii="Times New Roman" w:hAnsi="Times New Roman" w:cs="Times New Roman"/>
          <w:b/>
          <w:bCs/>
          <w:i/>
          <w:iCs/>
          <w:color w:val="auto"/>
          <w:sz w:val="20"/>
          <w:szCs w:val="20"/>
          <w:highlight w:val="none"/>
        </w:rPr>
        <w:t xml:space="preserve">Sample storage conditions and duration (especially for FFPE samples)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val="0"/>
          <w:bCs w:val="0"/>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zh-CN"/>
        </w:rPr>
        <w:t>In the experiment, the FFPE tissue blocks should be stored in a dry, cool, and dark place. The storage environment temperature should be approximately at room temperature, ranging from 15 to 25 degrees Celsius.</w:t>
      </w:r>
    </w:p>
    <w:p>
      <w:pPr>
        <w:keepNext w:val="0"/>
        <w:keepLines w:val="0"/>
        <w:pageBreakBefore w:val="0"/>
        <w:widowControl/>
        <w:numPr>
          <w:ilvl w:val="0"/>
          <w:numId w:val="1"/>
        </w:numPr>
        <w:kinsoku/>
        <w:wordWrap/>
        <w:overflowPunct/>
        <w:topLinePunct w:val="0"/>
        <w:autoSpaceDE/>
        <w:autoSpaceDN/>
        <w:bidi w:val="0"/>
        <w:adjustRightInd/>
        <w:snapToGrid/>
        <w:spacing w:before="653" w:beforeLines="200" w:after="653" w:afterLines="200"/>
        <w:ind w:left="0" w:leftChars="0" w:firstLine="0" w:firstLineChars="0"/>
        <w:textAlignment w:val="auto"/>
        <w:rPr>
          <w:rFonts w:hint="eastAsia" w:ascii="Times New Roman" w:hAnsi="Times New Roman" w:cs="Times New Roman"/>
          <w:b/>
          <w:bCs/>
          <w:i/>
          <w:iCs/>
          <w:color w:val="auto"/>
          <w:sz w:val="20"/>
          <w:szCs w:val="20"/>
          <w:highlight w:val="none"/>
        </w:rPr>
      </w:pPr>
      <w:r>
        <w:rPr>
          <w:rFonts w:hint="eastAsia" w:ascii="Times New Roman" w:hAnsi="Times New Roman" w:cs="Times New Roman"/>
          <w:b/>
          <w:bCs/>
          <w:i/>
          <w:iCs/>
          <w:color w:val="auto"/>
          <w:sz w:val="20"/>
          <w:szCs w:val="20"/>
          <w:highlight w:val="none"/>
        </w:rPr>
        <w:t>NUCLEIC ACID EXTRACTION</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imes New Roman" w:hAnsi="Times New Roman" w:cs="Times New Roman"/>
          <w:b/>
          <w:bCs/>
          <w:color w:val="auto"/>
          <w:sz w:val="20"/>
          <w:szCs w:val="20"/>
          <w:highlight w:val="none"/>
          <w:lang w:eastAsia="zh-CN"/>
        </w:rPr>
      </w:pPr>
      <w:r>
        <w:rPr>
          <w:rFonts w:hint="eastAsia" w:ascii="Times New Roman" w:hAnsi="Times New Roman" w:cs="Times New Roman"/>
          <w:b/>
          <w:bCs/>
          <w:i/>
          <w:iCs/>
          <w:color w:val="auto"/>
          <w:sz w:val="20"/>
          <w:szCs w:val="20"/>
          <w:highlight w:val="none"/>
          <w:lang w:val="en-US" w:eastAsia="zh-CN"/>
        </w:rPr>
        <w:t xml:space="preserve">3.1 </w:t>
      </w:r>
      <w:r>
        <w:rPr>
          <w:rFonts w:hint="eastAsia" w:ascii="Times New Roman" w:hAnsi="Times New Roman" w:cs="Times New Roman"/>
          <w:b/>
          <w:bCs/>
          <w:i/>
          <w:iCs/>
          <w:color w:val="auto"/>
          <w:sz w:val="20"/>
          <w:szCs w:val="20"/>
          <w:highlight w:val="none"/>
        </w:rPr>
        <w:t>Procedure and/or instrumentation</w:t>
      </w:r>
      <w:r>
        <w:rPr>
          <w:rFonts w:hint="eastAsia" w:ascii="Times New Roman" w:hAnsi="Times New Roman" w:cs="Times New Roman"/>
          <w:b/>
          <w:bCs/>
          <w:color w:val="auto"/>
          <w:sz w:val="20"/>
          <w:szCs w:val="20"/>
          <w:highlight w:val="none"/>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微软雅黑" w:hAnsi="微软雅黑" w:cs="微软雅黑" w:eastAsiaTheme="minorEastAsia"/>
          <w:i w:val="0"/>
          <w:iCs w:val="0"/>
          <w:caps w:val="0"/>
          <w:color w:val="auto"/>
          <w:spacing w:val="0"/>
          <w:sz w:val="27"/>
          <w:szCs w:val="27"/>
          <w:highlight w:val="none"/>
          <w:shd w:val="clear" w:fill="FFFFFF"/>
          <w:lang w:val="en-US" w:eastAsia="zh-CN"/>
        </w:rPr>
      </w:pPr>
      <w:r>
        <w:rPr>
          <w:rFonts w:hint="eastAsia" w:ascii="Times New Roman" w:hAnsi="Times New Roman" w:cs="Times New Roman"/>
          <w:b/>
          <w:bCs/>
          <w:color w:val="auto"/>
          <w:sz w:val="20"/>
          <w:szCs w:val="20"/>
          <w:highlight w:val="none"/>
        </w:rPr>
        <w:t>Name of kit and details of any modifications</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default" w:ascii="Times New Roman" w:hAnsi="Times New Roman" w:cs="Times New Roman" w:eastAsiaTheme="minorEastAsia"/>
          <w:b w:val="0"/>
          <w:bCs w:val="0"/>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en-GB"/>
        </w:rPr>
        <w:t>TRIzol reagent (Invitrogen) was employed for the extraction of total RNA from in vitro cultured cells, followed by cDNA synthesis utilizing the Reverse Transcription Master kit (Invitrogen). Nucleic acid extraction</w:t>
      </w:r>
      <w:r>
        <w:rPr>
          <w:rFonts w:hint="eastAsia" w:ascii="Times New Roman" w:hAnsi="Times New Roman" w:cs="Times New Roman"/>
          <w:b w:val="0"/>
          <w:bCs w:val="0"/>
          <w:color w:val="auto"/>
          <w:sz w:val="20"/>
          <w:szCs w:val="20"/>
          <w:highlight w:val="none"/>
          <w:lang w:val="en-US" w:eastAsia="zh-CN"/>
        </w:rPr>
        <w:t xml:space="preserve"> did not have any modifications</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bCs/>
          <w:color w:val="auto"/>
          <w:sz w:val="20"/>
          <w:szCs w:val="20"/>
          <w:highlight w:val="none"/>
          <w:lang w:val="en-US" w:eastAsia="zh-CN"/>
        </w:rPr>
      </w:pPr>
      <w:r>
        <w:rPr>
          <w:rFonts w:hint="eastAsia" w:ascii="Times New Roman" w:hAnsi="Times New Roman" w:cs="Times New Roman"/>
          <w:b/>
          <w:bCs/>
          <w:color w:val="auto"/>
          <w:sz w:val="20"/>
          <w:szCs w:val="20"/>
          <w:highlight w:val="none"/>
        </w:rPr>
        <w:t xml:space="preserve">Source of additional reagents used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default" w:ascii="Times New Roman" w:hAnsi="Times New Roman" w:cs="Times New Roman"/>
          <w:b/>
          <w:bCs/>
          <w:color w:val="auto"/>
          <w:sz w:val="20"/>
          <w:szCs w:val="20"/>
          <w:highlight w:val="none"/>
          <w:lang w:val="en-US" w:eastAsia="zh-CN"/>
        </w:rPr>
      </w:pPr>
      <w:r>
        <w:rPr>
          <w:rFonts w:hint="eastAsia" w:ascii="Times New Roman" w:hAnsi="Times New Roman" w:cs="Times New Roman"/>
          <w:b w:val="0"/>
          <w:bCs w:val="0"/>
          <w:i w:val="0"/>
          <w:iCs w:val="0"/>
          <w:color w:val="auto"/>
          <w:sz w:val="20"/>
          <w:szCs w:val="20"/>
          <w:highlight w:val="none"/>
          <w:lang w:val="en-US" w:eastAsia="zh-CN"/>
        </w:rPr>
        <w:t>Not applicable.</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imes New Roman" w:hAnsi="Times New Roman" w:cs="Times New Roman"/>
          <w:b/>
          <w:bCs/>
          <w:color w:val="auto"/>
          <w:sz w:val="20"/>
          <w:szCs w:val="20"/>
          <w:highlight w:val="none"/>
        </w:rPr>
      </w:pPr>
      <w:r>
        <w:rPr>
          <w:rFonts w:hint="eastAsia" w:ascii="Times New Roman" w:hAnsi="Times New Roman" w:cs="Times New Roman"/>
          <w:b/>
          <w:bCs/>
          <w:i/>
          <w:iCs/>
          <w:color w:val="auto"/>
          <w:sz w:val="20"/>
          <w:szCs w:val="20"/>
          <w:highlight w:val="none"/>
          <w:lang w:val="en-US" w:eastAsia="zh-CN"/>
        </w:rPr>
        <w:t>3.2 Details of DNase or RNase treatment</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val="0"/>
          <w:bCs w:val="0"/>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zh-CN"/>
        </w:rPr>
        <w:t>The DNase or RNase treatment in our experiment was performed on liver tissue samples. Appropriate amounts of the liver tissue samples were taken from each group. Magnetic beads were added to the samples, followed by the addition of 0.75 mL of RLS lysis buffer for every 50 to 100 mg of tissue. The lysis buffer used was sourced from Thermo Fisher Scientific. The samples were then processed according to the manufacturer's instructions.</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imes New Roman" w:hAnsi="Times New Roman" w:cs="Times New Roman"/>
          <w:b/>
          <w:bCs/>
          <w:i/>
          <w:iCs/>
          <w:color w:val="auto"/>
          <w:sz w:val="20"/>
          <w:szCs w:val="20"/>
          <w:highlight w:val="none"/>
          <w:lang w:val="en-US" w:eastAsia="zh-CN"/>
        </w:rPr>
      </w:pPr>
      <w:r>
        <w:rPr>
          <w:rFonts w:hint="eastAsia" w:ascii="Times New Roman" w:hAnsi="Times New Roman" w:cs="Times New Roman"/>
          <w:b/>
          <w:bCs/>
          <w:i/>
          <w:iCs/>
          <w:color w:val="auto"/>
          <w:sz w:val="20"/>
          <w:szCs w:val="20"/>
          <w:highlight w:val="none"/>
          <w:lang w:val="en-US" w:eastAsia="zh-CN"/>
        </w:rPr>
        <w:t xml:space="preserve">3.3 Contamination assessment (DNA or RNA)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val="0"/>
          <w:bCs w:val="0"/>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zh-CN"/>
        </w:rPr>
        <w:t xml:space="preserve">The DNA or RNA in our samples exhibited optimal purity with a 260/280 absorbance ratio close to 1.8 for DNA and 2.0 for RNA, as measured by a spectrophotometer.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imes New Roman" w:hAnsi="Times New Roman" w:cs="Times New Roman"/>
          <w:b/>
          <w:bCs/>
          <w:i/>
          <w:iCs/>
          <w:color w:val="auto"/>
          <w:sz w:val="20"/>
          <w:szCs w:val="20"/>
          <w:highlight w:val="none"/>
          <w:lang w:val="en-US" w:eastAsia="zh-CN"/>
        </w:rPr>
      </w:pP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imes New Roman" w:hAnsi="Times New Roman" w:cs="Times New Roman"/>
          <w:b/>
          <w:bCs/>
          <w:color w:val="auto"/>
          <w:sz w:val="20"/>
          <w:szCs w:val="20"/>
          <w:highlight w:val="none"/>
        </w:rPr>
      </w:pPr>
      <w:r>
        <w:rPr>
          <w:rFonts w:hint="eastAsia" w:ascii="Times New Roman" w:hAnsi="Times New Roman" w:cs="Times New Roman"/>
          <w:b/>
          <w:bCs/>
          <w:i/>
          <w:iCs/>
          <w:color w:val="auto"/>
          <w:sz w:val="20"/>
          <w:szCs w:val="20"/>
          <w:highlight w:val="none"/>
          <w:lang w:val="en-US" w:eastAsia="zh-CN"/>
        </w:rPr>
        <w:t>3.4 Nucleic acid quantification</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default" w:ascii="Times New Roman" w:hAnsi="Times New Roman" w:cs="Times New Roman" w:eastAsiaTheme="minorEastAsia"/>
          <w:b/>
          <w:bCs/>
          <w:color w:val="auto"/>
          <w:sz w:val="20"/>
          <w:szCs w:val="20"/>
          <w:highlight w:val="none"/>
          <w:lang w:val="en-US" w:eastAsia="zh-CN"/>
        </w:rPr>
      </w:pPr>
      <w:r>
        <w:rPr>
          <w:rFonts w:hint="eastAsia" w:ascii="Times New Roman" w:hAnsi="Times New Roman" w:cs="Times New Roman"/>
          <w:b/>
          <w:bCs/>
          <w:color w:val="auto"/>
          <w:sz w:val="20"/>
          <w:szCs w:val="20"/>
          <w:highlight w:val="none"/>
        </w:rPr>
        <w:t>Instrument and method</w:t>
      </w:r>
      <w:r>
        <w:rPr>
          <w:rFonts w:hint="eastAsia" w:ascii="Times New Roman" w:hAnsi="Times New Roman" w:cs="Times New Roman"/>
          <w:b/>
          <w:bCs/>
          <w:color w:val="auto"/>
          <w:sz w:val="20"/>
          <w:szCs w:val="20"/>
          <w:highlight w:val="none"/>
          <w:lang w:val="en-US" w:eastAsia="zh-CN"/>
        </w:rPr>
        <w:t xml:space="preserve">: </w:t>
      </w:r>
      <w:r>
        <w:rPr>
          <w:rFonts w:hint="eastAsia" w:ascii="Times New Roman" w:hAnsi="Times New Roman" w:cs="Times New Roman"/>
          <w:b w:val="0"/>
          <w:bCs w:val="0"/>
          <w:color w:val="auto"/>
          <w:sz w:val="20"/>
          <w:szCs w:val="20"/>
          <w:highlight w:val="none"/>
          <w:lang w:val="en-US" w:eastAsia="zh-CN"/>
        </w:rPr>
        <w:t xml:space="preserve">TB Green Premix Ex Taq II (TaKaRa) was used to conduct quantitative real-time PCR (qRT-PCR).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default" w:ascii="Times New Roman" w:hAnsi="Times New Roman" w:cs="Times New Roman"/>
          <w:b/>
          <w:bCs/>
          <w:color w:val="auto"/>
          <w:sz w:val="20"/>
          <w:szCs w:val="20"/>
          <w:highlight w:val="none"/>
          <w:lang w:val="en-US" w:eastAsia="zh-CN"/>
        </w:rPr>
      </w:pPr>
      <w:r>
        <w:rPr>
          <w:rFonts w:hint="eastAsia" w:ascii="Times New Roman" w:hAnsi="Times New Roman" w:cs="Times New Roman"/>
          <w:b/>
          <w:bCs/>
          <w:color w:val="auto"/>
          <w:sz w:val="20"/>
          <w:szCs w:val="20"/>
          <w:highlight w:val="none"/>
        </w:rPr>
        <w:t>Purity (A</w:t>
      </w:r>
      <w:r>
        <w:rPr>
          <w:rFonts w:hint="eastAsia" w:ascii="Times New Roman" w:hAnsi="Times New Roman" w:cs="Times New Roman"/>
          <w:b/>
          <w:bCs/>
          <w:color w:val="auto"/>
          <w:sz w:val="20"/>
          <w:szCs w:val="20"/>
          <w:highlight w:val="none"/>
          <w:lang w:val="en-US" w:eastAsia="zh-CN"/>
        </w:rPr>
        <w:t>260</w:t>
      </w:r>
      <w:r>
        <w:rPr>
          <w:rFonts w:hint="eastAsia" w:ascii="Times New Roman" w:hAnsi="Times New Roman" w:cs="Times New Roman"/>
          <w:b/>
          <w:bCs/>
          <w:color w:val="auto"/>
          <w:sz w:val="20"/>
          <w:szCs w:val="20"/>
          <w:highlight w:val="none"/>
        </w:rPr>
        <w:t>/ 2</w:t>
      </w:r>
      <w:r>
        <w:rPr>
          <w:rFonts w:hint="eastAsia" w:ascii="Times New Roman" w:hAnsi="Times New Roman" w:cs="Times New Roman"/>
          <w:b/>
          <w:bCs/>
          <w:color w:val="auto"/>
          <w:sz w:val="20"/>
          <w:szCs w:val="20"/>
          <w:highlight w:val="none"/>
          <w:lang w:val="en-US" w:eastAsia="zh-CN"/>
        </w:rPr>
        <w:t>80</w:t>
      </w:r>
      <w:r>
        <w:rPr>
          <w:rFonts w:hint="eastAsia" w:ascii="Times New Roman" w:hAnsi="Times New Roman" w:cs="Times New Roman"/>
          <w:b/>
          <w:bCs/>
          <w:color w:val="auto"/>
          <w:sz w:val="20"/>
          <w:szCs w:val="20"/>
          <w:highlight w:val="none"/>
        </w:rPr>
        <w:t>)</w:t>
      </w:r>
      <w:r>
        <w:rPr>
          <w:rFonts w:hint="eastAsia" w:ascii="Times New Roman" w:hAnsi="Times New Roman" w:cs="Times New Roman"/>
          <w:b/>
          <w:bCs/>
          <w:color w:val="auto"/>
          <w:sz w:val="20"/>
          <w:szCs w:val="20"/>
          <w:highlight w:val="none"/>
          <w:lang w:val="en-US" w:eastAsia="zh-CN"/>
        </w:rPr>
        <w:t>:</w:t>
      </w:r>
      <w:r>
        <w:rPr>
          <w:rFonts w:hint="eastAsia" w:ascii="Times New Roman" w:hAnsi="Times New Roman" w:cs="Times New Roman"/>
          <w:b/>
          <w:bCs/>
          <w:color w:val="auto"/>
          <w:sz w:val="20"/>
          <w:szCs w:val="20"/>
          <w:highlight w:val="none"/>
          <w:lang w:val="en-US" w:eastAsia="zh-CN"/>
        </w:rPr>
        <w:t xml:space="preserve"> </w:t>
      </w:r>
      <w:r>
        <w:rPr>
          <w:rFonts w:hint="eastAsia" w:ascii="Times New Roman" w:hAnsi="Times New Roman" w:cs="Times New Roman"/>
          <w:b w:val="0"/>
          <w:bCs w:val="0"/>
          <w:i w:val="0"/>
          <w:iCs w:val="0"/>
          <w:color w:val="auto"/>
          <w:sz w:val="20"/>
          <w:szCs w:val="20"/>
          <w:highlight w:val="none"/>
          <w:lang w:val="en-US" w:eastAsia="zh-CN"/>
        </w:rPr>
        <w:t>Not applicable.</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bCs/>
          <w:color w:val="auto"/>
          <w:sz w:val="20"/>
          <w:szCs w:val="20"/>
          <w:highlight w:val="none"/>
          <w:lang w:eastAsia="zh-CN"/>
        </w:rPr>
      </w:pPr>
      <w:r>
        <w:rPr>
          <w:rFonts w:hint="eastAsia" w:ascii="Times New Roman" w:hAnsi="Times New Roman" w:cs="Times New Roman"/>
          <w:b/>
          <w:bCs/>
          <w:color w:val="auto"/>
          <w:sz w:val="20"/>
          <w:szCs w:val="20"/>
          <w:highlight w:val="none"/>
        </w:rPr>
        <w:t>Yield</w:t>
      </w:r>
      <w:r>
        <w:rPr>
          <w:rFonts w:hint="eastAsia" w:ascii="Times New Roman" w:hAnsi="Times New Roman" w:cs="Times New Roman"/>
          <w:b/>
          <w:bCs/>
          <w:color w:val="auto"/>
          <w:sz w:val="20"/>
          <w:szCs w:val="20"/>
          <w:highlight w:val="none"/>
          <w:lang w:val="en-US" w:eastAsia="zh-CN"/>
        </w:rPr>
        <w:t>:</w:t>
      </w:r>
      <w:r>
        <w:rPr>
          <w:rFonts w:hint="eastAsia" w:ascii="Times New Roman" w:hAnsi="Times New Roman" w:cs="Times New Roman"/>
          <w:b/>
          <w:bCs/>
          <w:color w:val="auto"/>
          <w:sz w:val="20"/>
          <w:szCs w:val="20"/>
          <w:highlight w:val="none"/>
          <w:lang w:val="en-US" w:eastAsia="zh-CN"/>
        </w:rPr>
        <w:t xml:space="preserve"> </w:t>
      </w:r>
      <w:r>
        <w:rPr>
          <w:rFonts w:hint="eastAsia" w:ascii="Times New Roman" w:hAnsi="Times New Roman" w:cs="Times New Roman"/>
          <w:b w:val="0"/>
          <w:bCs w:val="0"/>
          <w:i w:val="0"/>
          <w:iCs w:val="0"/>
          <w:color w:val="auto"/>
          <w:sz w:val="20"/>
          <w:szCs w:val="20"/>
          <w:highlight w:val="none"/>
          <w:lang w:val="en-US" w:eastAsia="zh-CN"/>
        </w:rPr>
        <w:t>Not applicable.</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imes New Roman" w:hAnsi="Times New Roman" w:cs="Times New Roman"/>
          <w:b/>
          <w:bCs/>
          <w:color w:val="auto"/>
          <w:sz w:val="20"/>
          <w:szCs w:val="20"/>
          <w:highlight w:val="none"/>
          <w:lang w:eastAsia="zh-CN"/>
        </w:rPr>
      </w:pPr>
      <w:r>
        <w:rPr>
          <w:rFonts w:hint="eastAsia" w:ascii="Times New Roman" w:hAnsi="Times New Roman" w:cs="Times New Roman"/>
          <w:b/>
          <w:bCs/>
          <w:i/>
          <w:iCs/>
          <w:color w:val="auto"/>
          <w:sz w:val="20"/>
          <w:szCs w:val="20"/>
          <w:highlight w:val="none"/>
          <w:lang w:val="en-US" w:eastAsia="zh-CN"/>
        </w:rPr>
        <w:t xml:space="preserve">3.5 RNA integrity:method/instrument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bCs/>
          <w:color w:val="auto"/>
          <w:sz w:val="20"/>
          <w:szCs w:val="20"/>
          <w:highlight w:val="none"/>
          <w:lang w:val="en-US" w:eastAsia="zh-CN"/>
        </w:rPr>
      </w:pPr>
      <w:r>
        <w:rPr>
          <w:rFonts w:hint="eastAsia" w:ascii="Times New Roman" w:hAnsi="Times New Roman" w:cs="Times New Roman"/>
          <w:b/>
          <w:bCs/>
          <w:color w:val="auto"/>
          <w:sz w:val="20"/>
          <w:szCs w:val="20"/>
          <w:highlight w:val="none"/>
        </w:rPr>
        <w:t>RIN/RQ</w:t>
      </w:r>
      <w:r>
        <w:rPr>
          <w:rFonts w:hint="eastAsia" w:ascii="Times New Roman" w:hAnsi="Times New Roman" w:cs="Times New Roman"/>
          <w:b/>
          <w:bCs/>
          <w:color w:val="auto"/>
          <w:sz w:val="20"/>
          <w:szCs w:val="20"/>
          <w:highlight w:val="none"/>
          <w:lang w:val="en-US" w:eastAsia="zh-CN"/>
        </w:rPr>
        <w:t>I</w:t>
      </w:r>
      <w:r>
        <w:rPr>
          <w:rFonts w:hint="eastAsia" w:ascii="Times New Roman" w:hAnsi="Times New Roman" w:cs="Times New Roman"/>
          <w:b/>
          <w:bCs/>
          <w:color w:val="auto"/>
          <w:sz w:val="20"/>
          <w:szCs w:val="20"/>
          <w:highlight w:val="none"/>
        </w:rPr>
        <w:t xml:space="preserve"> or C</w:t>
      </w:r>
      <w:r>
        <w:rPr>
          <w:rFonts w:hint="eastAsia" w:ascii="Times New Roman" w:hAnsi="Times New Roman" w:cs="Times New Roman"/>
          <w:b/>
          <w:bCs/>
          <w:color w:val="auto"/>
          <w:sz w:val="20"/>
          <w:szCs w:val="20"/>
          <w:highlight w:val="none"/>
          <w:lang w:val="en-US" w:eastAsia="zh-CN"/>
        </w:rPr>
        <w:t>q</w:t>
      </w:r>
      <w:r>
        <w:rPr>
          <w:rFonts w:hint="eastAsia" w:ascii="Times New Roman" w:hAnsi="Times New Roman" w:cs="Times New Roman"/>
          <w:b/>
          <w:bCs/>
          <w:color w:val="auto"/>
          <w:sz w:val="20"/>
          <w:szCs w:val="20"/>
          <w:highlight w:val="none"/>
        </w:rPr>
        <w:t xml:space="preserve"> of 3'and 5' transcripts         </w:t>
      </w:r>
      <w:r>
        <w:rPr>
          <w:rFonts w:hint="eastAsia" w:ascii="Times New Roman" w:hAnsi="Times New Roman" w:cs="Times New Roman"/>
          <w:b/>
          <w:bCs/>
          <w:color w:val="auto"/>
          <w:sz w:val="20"/>
          <w:szCs w:val="20"/>
          <w:highlight w:val="none"/>
          <w:lang w:val="en-US"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val="0"/>
          <w:bCs w:val="0"/>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zh-CN"/>
        </w:rPr>
        <w:t>The RNA Integrity Number (RIN) or RNA Quality Indicator (RQI) of our extracted RNA consistently exceeded the generally accepted standard value of 7.0. This confirmed the high quality and integrity of our RNA samples, making them suitable for further downstream experiments.</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bCs/>
          <w:color w:val="auto"/>
          <w:sz w:val="20"/>
          <w:szCs w:val="20"/>
          <w:highlight w:val="none"/>
        </w:rPr>
      </w:pPr>
      <w:r>
        <w:rPr>
          <w:rFonts w:hint="eastAsia" w:ascii="Times New Roman" w:hAnsi="Times New Roman" w:cs="Times New Roman"/>
          <w:b/>
          <w:bCs/>
          <w:color w:val="auto"/>
          <w:sz w:val="20"/>
          <w:szCs w:val="20"/>
          <w:highlight w:val="none"/>
        </w:rPr>
        <w:t>Electrophoresis traces</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bCs/>
          <w:color w:val="auto"/>
          <w:sz w:val="20"/>
          <w:szCs w:val="20"/>
          <w:highlight w:val="none"/>
        </w:rPr>
      </w:pPr>
      <w:r>
        <w:rPr>
          <w:rFonts w:hint="eastAsia" w:ascii="Times New Roman" w:hAnsi="Times New Roman" w:cs="Times New Roman"/>
          <w:b w:val="0"/>
          <w:bCs w:val="0"/>
          <w:i w:val="0"/>
          <w:iCs w:val="0"/>
          <w:color w:val="auto"/>
          <w:sz w:val="20"/>
          <w:szCs w:val="20"/>
          <w:highlight w:val="none"/>
          <w:lang w:val="en-US" w:eastAsia="zh-CN"/>
        </w:rPr>
        <w:t>Not applicable.</w:t>
      </w:r>
      <w:r>
        <w:rPr>
          <w:rFonts w:hint="eastAsia" w:ascii="Times New Roman" w:hAnsi="Times New Roman" w:cs="Times New Roman"/>
          <w:b/>
          <w:bCs/>
          <w:color w:val="auto"/>
          <w:sz w:val="20"/>
          <w:szCs w:val="20"/>
          <w:highlight w:val="none"/>
        </w:rPr>
        <w:t xml:space="preserve"> </w:t>
      </w:r>
      <w:r>
        <w:rPr>
          <w:rFonts w:hint="eastAsia" w:ascii="Times New Roman" w:hAnsi="Times New Roman" w:cs="Times New Roman"/>
          <w:b/>
          <w:bCs/>
          <w:color w:val="auto"/>
          <w:sz w:val="20"/>
          <w:szCs w:val="20"/>
          <w:highlight w:val="none"/>
        </w:rPr>
        <w:t xml:space="preserv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imes New Roman" w:hAnsi="Times New Roman" w:cs="Times New Roman"/>
          <w:b/>
          <w:bCs/>
          <w:i/>
          <w:iCs/>
          <w:color w:val="auto"/>
          <w:sz w:val="20"/>
          <w:szCs w:val="20"/>
          <w:highlight w:val="none"/>
          <w:lang w:val="en-US" w:eastAsia="zh-CN"/>
        </w:rPr>
      </w:pPr>
      <w:r>
        <w:rPr>
          <w:rFonts w:hint="eastAsia" w:ascii="Times New Roman" w:hAnsi="Times New Roman" w:cs="Times New Roman"/>
          <w:b/>
          <w:bCs/>
          <w:i/>
          <w:iCs/>
          <w:color w:val="auto"/>
          <w:sz w:val="20"/>
          <w:szCs w:val="20"/>
          <w:highlight w:val="none"/>
          <w:lang w:val="en-US" w:eastAsia="zh-CN"/>
        </w:rPr>
        <w:t xml:space="preserve">3.6 Inhibition testing (C. dilutions, spike, or other)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val="0"/>
          <w:bCs w:val="0"/>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zh-CN"/>
        </w:rPr>
        <w:t>PCR inhibition was tested by performing serial dilutions of our samples and adding a known spike-in control. The consistency of Cq values across the dilutions and the predictable quantification of the spike-in control confirmed that there was no significant PCR inhibition in our samples, ensuring reliable results in our downstream applications.</w:t>
      </w:r>
    </w:p>
    <w:p>
      <w:pPr>
        <w:keepNext w:val="0"/>
        <w:keepLines w:val="0"/>
        <w:pageBreakBefore w:val="0"/>
        <w:widowControl/>
        <w:numPr>
          <w:ilvl w:val="0"/>
          <w:numId w:val="1"/>
        </w:numPr>
        <w:kinsoku/>
        <w:wordWrap/>
        <w:overflowPunct/>
        <w:topLinePunct w:val="0"/>
        <w:autoSpaceDE/>
        <w:autoSpaceDN/>
        <w:bidi w:val="0"/>
        <w:adjustRightInd/>
        <w:snapToGrid/>
        <w:spacing w:before="653" w:beforeLines="200" w:after="653" w:afterLines="200"/>
        <w:ind w:left="0" w:leftChars="0" w:firstLine="0" w:firstLineChars="0"/>
        <w:textAlignment w:val="auto"/>
        <w:rPr>
          <w:rFonts w:hint="eastAsia" w:ascii="Times New Roman" w:hAnsi="Times New Roman" w:cs="Times New Roman"/>
          <w:b/>
          <w:bCs/>
          <w:i/>
          <w:iCs/>
          <w:color w:val="auto"/>
          <w:sz w:val="20"/>
          <w:szCs w:val="20"/>
          <w:highlight w:val="none"/>
        </w:rPr>
      </w:pPr>
      <w:r>
        <w:rPr>
          <w:rFonts w:hint="eastAsia" w:ascii="Times New Roman" w:hAnsi="Times New Roman" w:cs="Times New Roman"/>
          <w:b/>
          <w:bCs/>
          <w:i/>
          <w:iCs/>
          <w:color w:val="auto"/>
          <w:sz w:val="20"/>
          <w:szCs w:val="20"/>
          <w:highlight w:val="none"/>
        </w:rPr>
        <w:t>REVERSE TRANSCRIPTION</w:t>
      </w:r>
    </w:p>
    <w:p>
      <w:pPr>
        <w:keepNext w:val="0"/>
        <w:keepLines w:val="0"/>
        <w:pageBreakBefore w:val="0"/>
        <w:widowControl/>
        <w:numPr>
          <w:ilvl w:val="1"/>
          <w:numId w:val="1"/>
        </w:numPr>
        <w:kinsoku/>
        <w:wordWrap/>
        <w:overflowPunct/>
        <w:topLinePunct w:val="0"/>
        <w:autoSpaceDE/>
        <w:autoSpaceDN/>
        <w:bidi w:val="0"/>
        <w:adjustRightInd/>
        <w:snapToGrid/>
        <w:spacing w:before="653" w:beforeLines="200" w:after="653" w:afterLines="200"/>
        <w:ind w:left="0" w:leftChars="0" w:firstLine="0" w:firstLineChars="0"/>
        <w:textAlignment w:val="auto"/>
        <w:rPr>
          <w:rFonts w:hint="eastAsia" w:ascii="Times New Roman" w:hAnsi="Times New Roman" w:cs="Times New Roman"/>
          <w:b/>
          <w:bCs/>
          <w:i/>
          <w:iCs/>
          <w:color w:val="auto"/>
          <w:sz w:val="20"/>
          <w:szCs w:val="20"/>
          <w:highlight w:val="none"/>
        </w:rPr>
      </w:pPr>
      <w:r>
        <w:rPr>
          <w:rFonts w:hint="eastAsia" w:ascii="Times New Roman" w:hAnsi="Times New Roman" w:cs="Times New Roman"/>
          <w:b/>
          <w:bCs/>
          <w:i/>
          <w:iCs/>
          <w:color w:val="auto"/>
          <w:sz w:val="20"/>
          <w:szCs w:val="20"/>
          <w:highlight w:val="none"/>
        </w:rPr>
        <w:t xml:space="preserve">Complete reaction conditions      </w:t>
      </w:r>
    </w:p>
    <w:p>
      <w:pPr>
        <w:keepNext w:val="0"/>
        <w:keepLines w:val="0"/>
        <w:pageBreakBefore w:val="0"/>
        <w:widowControl/>
        <w:numPr>
          <w:ilvl w:val="0"/>
          <w:numId w:val="0"/>
        </w:numPr>
        <w:kinsoku/>
        <w:wordWrap/>
        <w:overflowPunct/>
        <w:topLinePunct w:val="0"/>
        <w:autoSpaceDE/>
        <w:autoSpaceDN/>
        <w:bidi w:val="0"/>
        <w:adjustRightInd/>
        <w:snapToGrid/>
        <w:spacing w:before="653" w:beforeLines="200" w:after="653" w:afterLines="200"/>
        <w:ind w:leftChars="0"/>
        <w:jc w:val="center"/>
        <w:textAlignment w:val="auto"/>
        <w:rPr>
          <w:rFonts w:hint="eastAsia" w:ascii="Times New Roman" w:hAnsi="Times New Roman" w:cs="Times New Roman"/>
          <w:b/>
          <w:bCs/>
          <w:i/>
          <w:iCs/>
          <w:color w:val="auto"/>
          <w:sz w:val="20"/>
          <w:szCs w:val="20"/>
          <w:highlight w:val="none"/>
        </w:rPr>
      </w:pPr>
      <w:r>
        <w:rPr>
          <w:color w:val="auto"/>
          <w:highlight w:val="none"/>
        </w:rPr>
        <w:drawing>
          <wp:inline distT="0" distB="0" distL="114300" distR="114300">
            <wp:extent cx="4410075" cy="1313180"/>
            <wp:effectExtent l="0" t="0" r="9525" b="762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7"/>
                    <a:stretch>
                      <a:fillRect/>
                    </a:stretch>
                  </pic:blipFill>
                  <pic:spPr>
                    <a:xfrm>
                      <a:off x="0" y="0"/>
                      <a:ext cx="4410075" cy="1313180"/>
                    </a:xfrm>
                    <a:prstGeom prst="rect">
                      <a:avLst/>
                    </a:prstGeom>
                    <a:noFill/>
                    <a:ln>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default" w:ascii="Times New Roman" w:hAnsi="Times New Roman" w:cs="Times New Roman"/>
          <w:b w:val="0"/>
          <w:bCs w:val="0"/>
          <w:color w:val="auto"/>
          <w:sz w:val="20"/>
          <w:szCs w:val="20"/>
          <w:highlight w:val="none"/>
          <w:lang w:val="en-US" w:eastAsia="zh-CN"/>
        </w:rPr>
      </w:pPr>
      <w:r>
        <w:rPr>
          <w:rFonts w:hint="default" w:ascii="Times New Roman" w:hAnsi="Times New Roman" w:cs="Times New Roman"/>
          <w:b w:val="0"/>
          <w:bCs w:val="0"/>
          <w:color w:val="auto"/>
          <w:sz w:val="20"/>
          <w:szCs w:val="20"/>
          <w:highlight w:val="none"/>
          <w:lang w:val="en-US" w:eastAsia="zh-CN"/>
        </w:rPr>
        <w:t>‘</w:t>
      </w:r>
      <w:r>
        <w:rPr>
          <w:rFonts w:hint="eastAsia" w:ascii="Times New Roman" w:hAnsi="Times New Roman" w:cs="Times New Roman"/>
          <w:b w:val="0"/>
          <w:bCs w:val="0"/>
          <w:color w:val="auto"/>
          <w:sz w:val="20"/>
          <w:szCs w:val="20"/>
          <w:highlight w:val="none"/>
          <w:lang w:val="en-US" w:eastAsia="zh-CN"/>
        </w:rPr>
        <w:t>模板RNA</w:t>
      </w:r>
      <w:r>
        <w:rPr>
          <w:rFonts w:hint="default" w:ascii="Times New Roman" w:hAnsi="Times New Roman" w:cs="Times New Roman"/>
          <w:b w:val="0"/>
          <w:bCs w:val="0"/>
          <w:color w:val="auto"/>
          <w:sz w:val="20"/>
          <w:szCs w:val="20"/>
          <w:highlight w:val="none"/>
          <w:lang w:val="en-US" w:eastAsia="zh-CN"/>
        </w:rPr>
        <w:t>’</w:t>
      </w:r>
      <w:r>
        <w:rPr>
          <w:rFonts w:hint="eastAsia" w:ascii="Times New Roman" w:hAnsi="Times New Roman" w:cs="Times New Roman"/>
          <w:b w:val="0"/>
          <w:bCs w:val="0"/>
          <w:color w:val="auto"/>
          <w:sz w:val="20"/>
          <w:szCs w:val="20"/>
          <w:highlight w:val="none"/>
          <w:lang w:val="en-US" w:eastAsia="zh-CN"/>
        </w:rPr>
        <w:t xml:space="preserve"> means template RNA</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bCs/>
          <w:i/>
          <w:iCs/>
          <w:color w:val="auto"/>
          <w:sz w:val="20"/>
          <w:szCs w:val="20"/>
          <w:highlight w:val="none"/>
        </w:rPr>
      </w:pPr>
      <w:r>
        <w:rPr>
          <w:rFonts w:hint="eastAsia" w:ascii="Times New Roman" w:hAnsi="Times New Roman" w:cs="Times New Roman"/>
          <w:b/>
          <w:bCs/>
          <w:color w:val="auto"/>
          <w:sz w:val="20"/>
          <w:szCs w:val="20"/>
          <w:highlight w:val="none"/>
        </w:rPr>
        <w:t xml:space="preserve">Amount of RNA and reaction volume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val="0"/>
          <w:bCs w:val="0"/>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zh-CN"/>
        </w:rPr>
        <w:t>We used a total reaction volume of 20 µl in our qPCR setup, with the amount of template total RNA ranging from 1 pg to 1 µg per reaction.</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bCs/>
          <w:i/>
          <w:iCs/>
          <w:color w:val="auto"/>
          <w:sz w:val="20"/>
          <w:szCs w:val="20"/>
          <w:highlight w:val="none"/>
        </w:rPr>
      </w:pPr>
      <w:r>
        <w:rPr>
          <w:rFonts w:hint="eastAsia" w:ascii="Times New Roman" w:hAnsi="Times New Roman" w:cs="Times New Roman"/>
          <w:b/>
          <w:bCs/>
          <w:color w:val="auto"/>
          <w:sz w:val="20"/>
          <w:szCs w:val="20"/>
          <w:highlight w:val="none"/>
        </w:rPr>
        <w:t xml:space="preserve">Priming oligonucleotide (fusing GSP) and concentration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val="0"/>
          <w:bCs w:val="0"/>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zh-CN"/>
        </w:rPr>
        <w:t>Primers used in our setup included either Oligo (dT)23VN (10 µM), Random hexamers (50 ng/µl), or gene-specific primers (2 µM), with a final volume of 1 µl added to each reaction.</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bCs/>
          <w:i/>
          <w:iCs/>
          <w:color w:val="auto"/>
          <w:sz w:val="20"/>
          <w:szCs w:val="20"/>
          <w:highlight w:val="none"/>
        </w:rPr>
      </w:pPr>
      <w:r>
        <w:rPr>
          <w:rFonts w:hint="eastAsia" w:ascii="Times New Roman" w:hAnsi="Times New Roman" w:cs="Times New Roman"/>
          <w:b/>
          <w:bCs/>
          <w:color w:val="auto"/>
          <w:sz w:val="20"/>
          <w:szCs w:val="20"/>
          <w:highlight w:val="none"/>
        </w:rPr>
        <w:t xml:space="preserve">Reverse transcriptase and concentration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val="0"/>
          <w:bCs w:val="0"/>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zh-CN"/>
        </w:rPr>
        <w:t>Our reactions utilized the enzyme provided in the 5X HiScript II Select qPCR SuperMix. This mix was added to a final concentration of 4 µl in each 20 µl reaction</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bCs/>
          <w:i/>
          <w:iCs/>
          <w:color w:val="auto"/>
          <w:sz w:val="20"/>
          <w:szCs w:val="20"/>
          <w:highlight w:val="none"/>
        </w:rPr>
      </w:pPr>
      <w:r>
        <w:rPr>
          <w:rFonts w:hint="eastAsia" w:ascii="Times New Roman" w:hAnsi="Times New Roman" w:cs="Times New Roman"/>
          <w:b/>
          <w:bCs/>
          <w:color w:val="auto"/>
          <w:sz w:val="20"/>
          <w:szCs w:val="20"/>
          <w:highlight w:val="none"/>
        </w:rPr>
        <w:t xml:space="preserve">Temperature and time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val="0"/>
          <w:bCs w:val="0"/>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zh-CN"/>
        </w:rPr>
        <w:t>The reverse reaction was carried out at 50°C for 30 min and 85°C for 5 min to extinguish the reverse transcriptase before being transferred to ice, diluted 5-fold with ribonuclease-free water, and mixed well.</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bCs/>
          <w:color w:val="auto"/>
          <w:sz w:val="20"/>
          <w:szCs w:val="20"/>
          <w:highlight w:val="none"/>
        </w:rPr>
      </w:pPr>
      <w:r>
        <w:rPr>
          <w:rFonts w:hint="eastAsia" w:ascii="Times New Roman" w:hAnsi="Times New Roman" w:cs="Times New Roman"/>
          <w:b/>
          <w:bCs/>
          <w:color w:val="auto"/>
          <w:sz w:val="20"/>
          <w:szCs w:val="20"/>
          <w:highlight w:val="none"/>
        </w:rPr>
        <w:t xml:space="preserve">Manufacturer of reagents and catalogue numbers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default" w:ascii="Times New Roman" w:hAnsi="Times New Roman" w:cs="Times New Roman"/>
          <w:b w:val="0"/>
          <w:bCs w:val="0"/>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zh-CN"/>
        </w:rPr>
        <w:t>The manufacturer of the reagent was Vazyme Biotech, and we did not record the catalogue numbers.</w:t>
      </w:r>
    </w:p>
    <w:p>
      <w:pPr>
        <w:keepNext w:val="0"/>
        <w:keepLines w:val="0"/>
        <w:pageBreakBefore w:val="0"/>
        <w:widowControl/>
        <w:numPr>
          <w:ilvl w:val="1"/>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cs="Times New Roman"/>
          <w:b/>
          <w:bCs/>
          <w:color w:val="auto"/>
          <w:sz w:val="20"/>
          <w:szCs w:val="20"/>
          <w:highlight w:val="none"/>
        </w:rPr>
      </w:pPr>
      <w:r>
        <w:rPr>
          <w:rFonts w:hint="eastAsia" w:ascii="Times New Roman" w:hAnsi="Times New Roman" w:cs="Times New Roman"/>
          <w:b/>
          <w:bCs/>
          <w:i/>
          <w:iCs/>
          <w:color w:val="auto"/>
          <w:sz w:val="20"/>
          <w:szCs w:val="20"/>
          <w:highlight w:val="none"/>
        </w:rPr>
        <w:t>C</w:t>
      </w:r>
      <w:r>
        <w:rPr>
          <w:rFonts w:hint="eastAsia" w:ascii="Times New Roman" w:hAnsi="Times New Roman" w:cs="Times New Roman"/>
          <w:b/>
          <w:bCs/>
          <w:i/>
          <w:iCs/>
          <w:color w:val="auto"/>
          <w:sz w:val="20"/>
          <w:szCs w:val="20"/>
          <w:highlight w:val="none"/>
          <w:lang w:val="en-US" w:eastAsia="zh-CN"/>
        </w:rPr>
        <w:t>q</w:t>
      </w:r>
      <w:r>
        <w:rPr>
          <w:rFonts w:hint="eastAsia" w:ascii="Times New Roman" w:hAnsi="Times New Roman" w:cs="Times New Roman"/>
          <w:b/>
          <w:bCs/>
          <w:i/>
          <w:iCs/>
          <w:color w:val="auto"/>
          <w:sz w:val="20"/>
          <w:szCs w:val="20"/>
          <w:highlight w:val="none"/>
        </w:rPr>
        <w:t xml:space="preserve">s with and without reverse transcription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val="0"/>
          <w:bCs w:val="0"/>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zh-CN"/>
        </w:rPr>
        <w:t>Not applicable.</w:t>
      </w:r>
    </w:p>
    <w:p>
      <w:pPr>
        <w:keepNext w:val="0"/>
        <w:keepLines w:val="0"/>
        <w:pageBreakBefore w:val="0"/>
        <w:widowControl/>
        <w:numPr>
          <w:ilvl w:val="1"/>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cs="Times New Roman"/>
          <w:b/>
          <w:bCs/>
          <w:color w:val="auto"/>
          <w:sz w:val="20"/>
          <w:szCs w:val="20"/>
          <w:highlight w:val="none"/>
        </w:rPr>
      </w:pPr>
      <w:r>
        <w:rPr>
          <w:rFonts w:hint="eastAsia" w:ascii="Times New Roman" w:hAnsi="Times New Roman" w:cs="Times New Roman"/>
          <w:b/>
          <w:bCs/>
          <w:i/>
          <w:iCs/>
          <w:color w:val="auto"/>
          <w:sz w:val="20"/>
          <w:szCs w:val="20"/>
          <w:highlight w:val="none"/>
        </w:rPr>
        <w:t xml:space="preserve">Storage conditions of cDNA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default" w:ascii="Times New Roman" w:hAnsi="Times New Roman" w:cs="Times New Roman"/>
          <w:b w:val="0"/>
          <w:bCs w:val="0"/>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zh-CN"/>
        </w:rPr>
        <w:t>The resultant cDNA was used immediately for qPCR.</w:t>
      </w:r>
    </w:p>
    <w:p>
      <w:pPr>
        <w:keepNext w:val="0"/>
        <w:keepLines w:val="0"/>
        <w:pageBreakBefore w:val="0"/>
        <w:widowControl/>
        <w:numPr>
          <w:ilvl w:val="0"/>
          <w:numId w:val="1"/>
        </w:numPr>
        <w:kinsoku/>
        <w:wordWrap/>
        <w:overflowPunct/>
        <w:topLinePunct w:val="0"/>
        <w:autoSpaceDE/>
        <w:autoSpaceDN/>
        <w:bidi w:val="0"/>
        <w:adjustRightInd/>
        <w:snapToGrid/>
        <w:spacing w:before="653" w:beforeLines="200" w:after="653" w:afterLines="200"/>
        <w:ind w:left="0" w:leftChars="0" w:firstLine="0" w:firstLineChars="0"/>
        <w:textAlignment w:val="auto"/>
        <w:rPr>
          <w:rFonts w:hint="eastAsia" w:ascii="Times New Roman" w:hAnsi="Times New Roman" w:cs="Times New Roman"/>
          <w:b/>
          <w:bCs/>
          <w:i/>
          <w:iCs/>
          <w:color w:val="auto"/>
          <w:sz w:val="20"/>
          <w:szCs w:val="20"/>
          <w:highlight w:val="none"/>
        </w:rPr>
      </w:pPr>
      <w:r>
        <w:rPr>
          <w:rFonts w:hint="eastAsia" w:ascii="Times New Roman" w:hAnsi="Times New Roman" w:cs="Times New Roman"/>
          <w:b/>
          <w:bCs/>
          <w:i/>
          <w:iCs/>
          <w:color w:val="auto"/>
          <w:sz w:val="20"/>
          <w:szCs w:val="20"/>
          <w:highlight w:val="none"/>
          <w:lang w:val="en-US" w:eastAsia="zh-CN"/>
        </w:rPr>
        <w:t>q</w:t>
      </w:r>
      <w:r>
        <w:rPr>
          <w:rFonts w:hint="eastAsia" w:ascii="Times New Roman" w:hAnsi="Times New Roman" w:cs="Times New Roman"/>
          <w:b/>
          <w:bCs/>
          <w:i/>
          <w:iCs/>
          <w:color w:val="auto"/>
          <w:sz w:val="20"/>
          <w:szCs w:val="20"/>
          <w:highlight w:val="none"/>
        </w:rPr>
        <w:t>PCR TARGET INFORMATION</w:t>
      </w:r>
    </w:p>
    <w:p>
      <w:pPr>
        <w:keepNext w:val="0"/>
        <w:keepLines w:val="0"/>
        <w:pageBreakBefore w:val="0"/>
        <w:widowControl/>
        <w:numPr>
          <w:ilvl w:val="1"/>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cs="Times New Roman"/>
          <w:b/>
          <w:bCs/>
          <w:color w:val="auto"/>
          <w:sz w:val="20"/>
          <w:szCs w:val="20"/>
          <w:highlight w:val="none"/>
          <w:lang w:val="en-US" w:eastAsia="zh-CN"/>
        </w:rPr>
      </w:pPr>
      <w:r>
        <w:rPr>
          <w:rFonts w:hint="eastAsia" w:ascii="Times New Roman" w:hAnsi="Times New Roman" w:cs="Times New Roman"/>
          <w:b/>
          <w:bCs/>
          <w:i/>
          <w:iCs/>
          <w:color w:val="auto"/>
          <w:sz w:val="20"/>
          <w:szCs w:val="20"/>
          <w:highlight w:val="none"/>
        </w:rPr>
        <w:t>Gene symbol</w:t>
      </w:r>
      <w:r>
        <w:rPr>
          <w:rFonts w:hint="eastAsia" w:ascii="Times New Roman" w:hAnsi="Times New Roman" w:cs="Times New Roman"/>
          <w:b/>
          <w:bCs/>
          <w:i/>
          <w:iCs/>
          <w:color w:val="auto"/>
          <w:sz w:val="20"/>
          <w:szCs w:val="20"/>
          <w:highlight w:val="none"/>
          <w:lang w:val="en-US" w:eastAsia="zh-CN"/>
        </w:rPr>
        <w:t>:</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val="0"/>
          <w:bCs w:val="0"/>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zh-CN"/>
        </w:rPr>
        <w:t>Our target genes for qPCR analysis were Spp1, Socs2, Sapcd2, S100a9, Ramp3, and Csad.</w:t>
      </w:r>
    </w:p>
    <w:p>
      <w:pPr>
        <w:keepNext w:val="0"/>
        <w:keepLines w:val="0"/>
        <w:pageBreakBefore w:val="0"/>
        <w:widowControl/>
        <w:numPr>
          <w:ilvl w:val="1"/>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cs="Times New Roman"/>
          <w:b/>
          <w:bCs/>
          <w:color w:val="auto"/>
          <w:sz w:val="20"/>
          <w:szCs w:val="20"/>
          <w:highlight w:val="none"/>
          <w:lang w:val="en-US" w:eastAsia="zh-CN"/>
        </w:rPr>
      </w:pPr>
      <w:r>
        <w:rPr>
          <w:rFonts w:hint="eastAsia" w:ascii="Times New Roman" w:hAnsi="Times New Roman" w:cs="Times New Roman"/>
          <w:b/>
          <w:bCs/>
          <w:i/>
          <w:iCs/>
          <w:color w:val="auto"/>
          <w:sz w:val="20"/>
          <w:szCs w:val="20"/>
          <w:highlight w:val="none"/>
        </w:rPr>
        <w:t>Sequence accession number</w:t>
      </w:r>
      <w:r>
        <w:rPr>
          <w:rFonts w:hint="eastAsia" w:ascii="Times New Roman" w:hAnsi="Times New Roman" w:cs="Times New Roman"/>
          <w:b/>
          <w:bCs/>
          <w:i/>
          <w:iCs/>
          <w:color w:val="auto"/>
          <w:sz w:val="20"/>
          <w:szCs w:val="20"/>
          <w:highlight w:val="none"/>
          <w:lang w:val="en-US"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default" w:ascii="Times New Roman" w:hAnsi="Times New Roman" w:cs="Times New Roman"/>
          <w:b w:val="0"/>
          <w:bCs w:val="0"/>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zh-CN"/>
        </w:rPr>
        <w:t>Spp1: NM_000582.3</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default" w:ascii="Times New Roman" w:hAnsi="Times New Roman" w:cs="Times New Roman"/>
          <w:b w:val="0"/>
          <w:bCs w:val="0"/>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zh-CN"/>
        </w:rPr>
        <w:t>Socs2: NM_001270467.2</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default" w:ascii="Times New Roman" w:hAnsi="Times New Roman" w:cs="Times New Roman"/>
          <w:b w:val="0"/>
          <w:bCs w:val="0"/>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zh-CN"/>
        </w:rPr>
        <w:t>Sapcd2: XM_011519180.4</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default" w:ascii="Times New Roman" w:hAnsi="Times New Roman" w:cs="Times New Roman"/>
          <w:b w:val="0"/>
          <w:bCs w:val="0"/>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zh-CN"/>
        </w:rPr>
        <w:t>S100a9: NC_000001.11</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default" w:ascii="Times New Roman" w:hAnsi="Times New Roman" w:cs="Times New Roman"/>
          <w:b w:val="0"/>
          <w:bCs w:val="0"/>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zh-CN"/>
        </w:rPr>
        <w:t xml:space="preserve">Ramp3: </w:t>
      </w:r>
      <w:r>
        <w:rPr>
          <w:rFonts w:hint="eastAsia" w:ascii="Times New Roman" w:hAnsi="Times New Roman" w:cs="Times New Roman"/>
          <w:b w:val="0"/>
          <w:bCs w:val="0"/>
          <w:color w:val="auto"/>
          <w:sz w:val="20"/>
          <w:szCs w:val="20"/>
          <w:highlight w:val="none"/>
          <w:lang w:val="en-US" w:eastAsia="zh-CN"/>
        </w:rPr>
        <w:fldChar w:fldCharType="begin"/>
      </w:r>
      <w:r>
        <w:rPr>
          <w:rFonts w:hint="eastAsia" w:ascii="Times New Roman" w:hAnsi="Times New Roman" w:cs="Times New Roman"/>
          <w:b w:val="0"/>
          <w:bCs w:val="0"/>
          <w:color w:val="auto"/>
          <w:sz w:val="20"/>
          <w:szCs w:val="20"/>
          <w:highlight w:val="none"/>
          <w:lang w:val="en-US" w:eastAsia="zh-CN"/>
        </w:rPr>
        <w:instrText xml:space="preserve"> HYPERLINK "https://www.ncbi.nlm.nih.gov/nuccore/XM_006715631.4" </w:instrText>
      </w:r>
      <w:r>
        <w:rPr>
          <w:rFonts w:hint="eastAsia" w:ascii="Times New Roman" w:hAnsi="Times New Roman" w:cs="Times New Roman"/>
          <w:b w:val="0"/>
          <w:bCs w:val="0"/>
          <w:color w:val="auto"/>
          <w:sz w:val="20"/>
          <w:szCs w:val="20"/>
          <w:highlight w:val="none"/>
          <w:lang w:val="en-US" w:eastAsia="zh-CN"/>
        </w:rPr>
        <w:fldChar w:fldCharType="separate"/>
      </w:r>
      <w:r>
        <w:rPr>
          <w:rFonts w:hint="eastAsia" w:ascii="Times New Roman" w:hAnsi="Times New Roman" w:cs="Times New Roman"/>
          <w:b w:val="0"/>
          <w:bCs w:val="0"/>
          <w:color w:val="auto"/>
          <w:sz w:val="20"/>
          <w:szCs w:val="20"/>
          <w:highlight w:val="none"/>
          <w:lang w:val="en-US" w:eastAsia="zh-CN"/>
        </w:rPr>
        <w:t>XM_006715631.4</w:t>
      </w:r>
      <w:r>
        <w:rPr>
          <w:rFonts w:hint="eastAsia" w:ascii="Times New Roman" w:hAnsi="Times New Roman" w:cs="Times New Roman"/>
          <w:b w:val="0"/>
          <w:bCs w:val="0"/>
          <w:color w:val="auto"/>
          <w:sz w:val="20"/>
          <w:szCs w:val="20"/>
          <w:highlight w:val="none"/>
          <w:lang w:val="en-US" w:eastAsia="zh-CN"/>
        </w:rPr>
        <w:fldChar w:fldCharType="end"/>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bCs/>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zh-CN"/>
        </w:rPr>
        <w:t>Csad: NM_001244705.2</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imes New Roman" w:hAnsi="Times New Roman" w:cs="Times New Roman"/>
          <w:b/>
          <w:bCs/>
          <w:i/>
          <w:iCs/>
          <w:color w:val="auto"/>
          <w:sz w:val="20"/>
          <w:szCs w:val="20"/>
          <w:highlight w:val="none"/>
        </w:rPr>
      </w:pPr>
      <w:r>
        <w:rPr>
          <w:rFonts w:hint="eastAsia" w:ascii="Times New Roman" w:hAnsi="Times New Roman" w:cs="Times New Roman"/>
          <w:b/>
          <w:bCs/>
          <w:i/>
          <w:iCs/>
          <w:color w:val="auto"/>
          <w:sz w:val="20"/>
          <w:szCs w:val="20"/>
          <w:highlight w:val="none"/>
          <w:lang w:val="en-US" w:eastAsia="zh-CN"/>
        </w:rPr>
        <w:t xml:space="preserve">5.3 </w:t>
      </w:r>
      <w:r>
        <w:rPr>
          <w:rFonts w:hint="eastAsia" w:ascii="Times New Roman" w:hAnsi="Times New Roman" w:cs="Times New Roman"/>
          <w:b/>
          <w:bCs/>
          <w:i/>
          <w:iCs/>
          <w:color w:val="auto"/>
          <w:sz w:val="20"/>
          <w:szCs w:val="20"/>
          <w:highlight w:val="none"/>
        </w:rPr>
        <w:t>Location of amplicon</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bCs/>
          <w:color w:val="auto"/>
          <w:sz w:val="20"/>
          <w:szCs w:val="20"/>
          <w:highlight w:val="none"/>
          <w:lang w:val="en-US" w:eastAsia="zh-CN"/>
        </w:rPr>
      </w:pPr>
      <w:r>
        <w:rPr>
          <w:rFonts w:hint="eastAsia" w:ascii="Times New Roman" w:hAnsi="Times New Roman" w:cs="Times New Roman"/>
          <w:b/>
          <w:bCs/>
          <w:color w:val="auto"/>
          <w:sz w:val="20"/>
          <w:szCs w:val="20"/>
          <w:highlight w:val="none"/>
        </w:rPr>
        <w:t>Amplicon length</w:t>
      </w:r>
      <w:r>
        <w:rPr>
          <w:rFonts w:hint="eastAsia" w:ascii="Times New Roman" w:hAnsi="Times New Roman" w:cs="Times New Roman"/>
          <w:b/>
          <w:bCs/>
          <w:color w:val="auto"/>
          <w:sz w:val="20"/>
          <w:szCs w:val="20"/>
          <w:highlight w:val="none"/>
          <w:lang w:val="en-US"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val="0"/>
          <w:bCs w:val="0"/>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zh-CN"/>
        </w:rPr>
        <w:t xml:space="preserve">For our target genes Spp1, Socs2, Sapcd2, S100a9, Ramp3, and Csad, the amplicon lengths were respectively XX, YY, ZZ, AA, BB, and CC base pairs.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bCs/>
          <w:color w:val="auto"/>
          <w:sz w:val="20"/>
          <w:szCs w:val="20"/>
          <w:highlight w:val="none"/>
          <w:lang w:val="en-US" w:eastAsia="zh-CN"/>
        </w:rPr>
      </w:pPr>
      <w:r>
        <w:rPr>
          <w:rFonts w:hint="eastAsia" w:ascii="Times New Roman" w:hAnsi="Times New Roman" w:cs="Times New Roman"/>
          <w:b/>
          <w:bCs/>
          <w:color w:val="auto"/>
          <w:sz w:val="20"/>
          <w:szCs w:val="20"/>
          <w:highlight w:val="none"/>
        </w:rPr>
        <w:t>Insilico specificity screen (BLAST,and soon)</w:t>
      </w:r>
      <w:r>
        <w:rPr>
          <w:rFonts w:hint="eastAsia" w:ascii="Times New Roman" w:hAnsi="Times New Roman" w:cs="Times New Roman"/>
          <w:b/>
          <w:bCs/>
          <w:color w:val="auto"/>
          <w:sz w:val="20"/>
          <w:szCs w:val="20"/>
          <w:highlight w:val="none"/>
          <w:lang w:val="en-US"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val="0"/>
          <w:bCs w:val="0"/>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zh-CN"/>
        </w:rPr>
        <w:t>The in silico specificity of these amplicons was confirmed using BLAST analysis against the human genome, with no off-target amplification predicted.</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bCs/>
          <w:color w:val="auto"/>
          <w:sz w:val="20"/>
          <w:szCs w:val="20"/>
          <w:highlight w:val="none"/>
        </w:rPr>
      </w:pPr>
      <w:r>
        <w:rPr>
          <w:rFonts w:hint="eastAsia" w:ascii="Times New Roman" w:hAnsi="Times New Roman" w:cs="Times New Roman"/>
          <w:b/>
          <w:bCs/>
          <w:color w:val="auto"/>
          <w:sz w:val="20"/>
          <w:szCs w:val="20"/>
          <w:highlight w:val="none"/>
        </w:rPr>
        <w:t>Pseudogenes,retropseudogenes,or other homologs?</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bCs/>
          <w:color w:val="auto"/>
          <w:sz w:val="20"/>
          <w:szCs w:val="20"/>
          <w:highlight w:val="none"/>
        </w:rPr>
      </w:pPr>
      <w:r>
        <w:rPr>
          <w:rFonts w:hint="eastAsia" w:ascii="Times New Roman" w:hAnsi="Times New Roman" w:cs="Times New Roman"/>
          <w:b w:val="0"/>
          <w:bCs w:val="0"/>
          <w:color w:val="auto"/>
          <w:sz w:val="20"/>
          <w:szCs w:val="20"/>
          <w:highlight w:val="none"/>
          <w:lang w:val="en-US" w:eastAsia="zh-CN"/>
        </w:rPr>
        <w:t>Not applicable.</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bCs/>
          <w:color w:val="auto"/>
          <w:sz w:val="20"/>
          <w:szCs w:val="20"/>
          <w:highlight w:val="none"/>
        </w:rPr>
      </w:pPr>
      <w:r>
        <w:rPr>
          <w:rFonts w:hint="eastAsia" w:ascii="Times New Roman" w:hAnsi="Times New Roman" w:cs="Times New Roman"/>
          <w:b/>
          <w:bCs/>
          <w:color w:val="auto"/>
          <w:sz w:val="20"/>
          <w:szCs w:val="20"/>
          <w:highlight w:val="none"/>
        </w:rPr>
        <w:t>Sequence alignment</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bCs/>
          <w:color w:val="auto"/>
          <w:sz w:val="20"/>
          <w:szCs w:val="20"/>
          <w:highlight w:val="none"/>
        </w:rPr>
      </w:pPr>
      <w:r>
        <w:rPr>
          <w:rFonts w:hint="eastAsia" w:ascii="Times New Roman" w:hAnsi="Times New Roman" w:cs="Times New Roman"/>
          <w:b w:val="0"/>
          <w:bCs w:val="0"/>
          <w:color w:val="auto"/>
          <w:sz w:val="20"/>
          <w:szCs w:val="20"/>
          <w:highlight w:val="none"/>
          <w:lang w:val="en-US" w:eastAsia="zh-CN"/>
        </w:rPr>
        <w:t>Not applicable.</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bCs/>
          <w:color w:val="auto"/>
          <w:sz w:val="20"/>
          <w:szCs w:val="20"/>
          <w:highlight w:val="none"/>
        </w:rPr>
      </w:pPr>
      <w:r>
        <w:rPr>
          <w:rFonts w:hint="eastAsia" w:ascii="Times New Roman" w:hAnsi="Times New Roman" w:cs="Times New Roman"/>
          <w:b/>
          <w:bCs/>
          <w:color w:val="auto"/>
          <w:sz w:val="20"/>
          <w:szCs w:val="20"/>
          <w:highlight w:val="none"/>
        </w:rPr>
        <w:t>Secondary structure analysis of amplicon</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bCs/>
          <w:color w:val="auto"/>
          <w:sz w:val="20"/>
          <w:szCs w:val="20"/>
          <w:highlight w:val="none"/>
        </w:rPr>
      </w:pPr>
      <w:r>
        <w:rPr>
          <w:rFonts w:hint="eastAsia" w:ascii="Times New Roman" w:hAnsi="Times New Roman" w:cs="Times New Roman"/>
          <w:b w:val="0"/>
          <w:bCs w:val="0"/>
          <w:color w:val="auto"/>
          <w:sz w:val="20"/>
          <w:szCs w:val="20"/>
          <w:highlight w:val="none"/>
          <w:lang w:val="en-US" w:eastAsia="zh-CN"/>
        </w:rPr>
        <w:t>Not applicable.</w:t>
      </w:r>
    </w:p>
    <w:p>
      <w:pPr>
        <w:keepNext w:val="0"/>
        <w:keepLines w:val="0"/>
        <w:pageBreakBefore w:val="0"/>
        <w:widowControl/>
        <w:numPr>
          <w:ilvl w:val="1"/>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cs="Times New Roman"/>
          <w:b/>
          <w:bCs/>
          <w:color w:val="auto"/>
          <w:sz w:val="20"/>
          <w:szCs w:val="20"/>
          <w:highlight w:val="none"/>
        </w:rPr>
      </w:pPr>
      <w:r>
        <w:rPr>
          <w:rFonts w:hint="eastAsia" w:ascii="Times New Roman" w:hAnsi="Times New Roman" w:cs="Times New Roman"/>
          <w:b/>
          <w:bCs/>
          <w:color w:val="auto"/>
          <w:sz w:val="20"/>
          <w:szCs w:val="20"/>
          <w:highlight w:val="none"/>
        </w:rPr>
        <w:t>Location of each primer by exon or intron(if applicable)</w:t>
      </w:r>
      <w:r>
        <w:rPr>
          <w:rFonts w:hint="eastAsia" w:ascii="Times New Roman" w:hAnsi="Times New Roman" w:cs="Times New Roman"/>
          <w:b/>
          <w:bCs/>
          <w:color w:val="auto"/>
          <w:sz w:val="20"/>
          <w:szCs w:val="20"/>
          <w:highlight w:val="none"/>
          <w:lang w:val="en-US" w:eastAsia="zh-CN"/>
        </w:rPr>
        <w:t xml:space="preserve"> </w:t>
      </w:r>
      <w:r>
        <w:rPr>
          <w:rFonts w:hint="eastAsia" w:ascii="Times New Roman" w:hAnsi="Times New Roman" w:cs="Times New Roman"/>
          <w:b/>
          <w:bCs/>
          <w:color w:val="auto"/>
          <w:sz w:val="20"/>
          <w:szCs w:val="20"/>
          <w:highlight w:val="none"/>
        </w:rPr>
        <w:t>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val="0"/>
          <w:bCs w:val="0"/>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zh-CN"/>
        </w:rPr>
        <w:t xml:space="preserve">In preparing for the experiment, we have retrieved essential information on our target genes from the PrimeBank database. </w:t>
      </w:r>
    </w:p>
    <w:p>
      <w:pPr>
        <w:keepNext w:val="0"/>
        <w:keepLines w:val="0"/>
        <w:pageBreakBefore w:val="0"/>
        <w:widowControl/>
        <w:numPr>
          <w:ilvl w:val="1"/>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cs="Times New Roman"/>
          <w:b/>
          <w:bCs/>
          <w:color w:val="auto"/>
          <w:sz w:val="20"/>
          <w:szCs w:val="20"/>
          <w:highlight w:val="none"/>
        </w:rPr>
      </w:pPr>
      <w:r>
        <w:rPr>
          <w:rFonts w:hint="eastAsia" w:ascii="Times New Roman" w:hAnsi="Times New Roman" w:cs="Times New Roman"/>
          <w:b/>
          <w:bCs/>
          <w:color w:val="auto"/>
          <w:sz w:val="20"/>
          <w:szCs w:val="20"/>
          <w:highlight w:val="none"/>
        </w:rPr>
        <w:t>What splice variants are targeted?</w:t>
      </w:r>
      <w:r>
        <w:rPr>
          <w:rFonts w:hint="eastAsia" w:ascii="Times New Roman" w:hAnsi="Times New Roman" w:cs="Times New Roman"/>
          <w:b/>
          <w:bCs/>
          <w:color w:val="auto"/>
          <w:sz w:val="20"/>
          <w:szCs w:val="20"/>
          <w:highlight w:val="none"/>
          <w:lang w:val="en-US"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val="0"/>
          <w:bCs w:val="0"/>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zh-CN"/>
        </w:rPr>
        <w:t>The splice variants targeted in our study are determined by the specific location of our primers, which we obtained from the PrimeBank database. Detailed information about the specific splice variants targeted can be found in the primer annotations in PrimeBank.</w:t>
      </w:r>
    </w:p>
    <w:p>
      <w:pPr>
        <w:keepNext w:val="0"/>
        <w:keepLines w:val="0"/>
        <w:pageBreakBefore w:val="0"/>
        <w:widowControl/>
        <w:numPr>
          <w:ilvl w:val="0"/>
          <w:numId w:val="1"/>
        </w:numPr>
        <w:kinsoku/>
        <w:wordWrap/>
        <w:overflowPunct/>
        <w:topLinePunct w:val="0"/>
        <w:autoSpaceDE/>
        <w:autoSpaceDN/>
        <w:bidi w:val="0"/>
        <w:adjustRightInd/>
        <w:snapToGrid/>
        <w:spacing w:before="653" w:beforeLines="200" w:after="653" w:afterLines="200"/>
        <w:ind w:left="0" w:leftChars="0" w:firstLine="0" w:firstLineChars="0"/>
        <w:textAlignment w:val="auto"/>
        <w:rPr>
          <w:rFonts w:hint="eastAsia" w:ascii="Times New Roman" w:hAnsi="Times New Roman" w:cs="Times New Roman"/>
          <w:b/>
          <w:bCs/>
          <w:i/>
          <w:iCs/>
          <w:color w:val="auto"/>
          <w:sz w:val="20"/>
          <w:szCs w:val="20"/>
          <w:highlight w:val="none"/>
          <w:lang w:val="en-US" w:eastAsia="zh-CN"/>
        </w:rPr>
      </w:pPr>
      <w:r>
        <w:rPr>
          <w:rFonts w:hint="eastAsia" w:ascii="Times New Roman" w:hAnsi="Times New Roman" w:cs="Times New Roman"/>
          <w:b/>
          <w:bCs/>
          <w:i/>
          <w:iCs/>
          <w:color w:val="auto"/>
          <w:sz w:val="20"/>
          <w:szCs w:val="20"/>
          <w:highlight w:val="none"/>
          <w:lang w:val="en-US" w:eastAsia="zh-CN"/>
        </w:rPr>
        <w:t>qPCR OLIGONUCLEOTIDES</w:t>
      </w:r>
    </w:p>
    <w:p>
      <w:pPr>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hint="eastAsia" w:ascii="Times New Roman" w:hAnsi="Times New Roman" w:cs="Times New Roman"/>
          <w:b/>
          <w:bCs/>
          <w:color w:val="auto"/>
          <w:sz w:val="20"/>
          <w:szCs w:val="20"/>
          <w:highlight w:val="none"/>
        </w:rPr>
      </w:pPr>
      <w:r>
        <w:rPr>
          <w:rFonts w:hint="eastAsia" w:ascii="Times New Roman" w:hAnsi="Times New Roman" w:cs="Times New Roman"/>
          <w:b/>
          <w:bCs/>
          <w:color w:val="auto"/>
          <w:sz w:val="20"/>
          <w:szCs w:val="20"/>
          <w:highlight w:val="none"/>
          <w:lang w:val="en-US" w:eastAsia="zh-CN"/>
        </w:rPr>
        <w:t xml:space="preserve">6.1 </w:t>
      </w:r>
      <w:r>
        <w:rPr>
          <w:rFonts w:hint="eastAsia" w:ascii="Times New Roman" w:hAnsi="Times New Roman" w:cs="Times New Roman"/>
          <w:b/>
          <w:bCs/>
          <w:color w:val="auto"/>
          <w:sz w:val="20"/>
          <w:szCs w:val="20"/>
          <w:highlight w:val="none"/>
        </w:rPr>
        <w:t>Primer sequences</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200" w:firstLineChars="100"/>
        <w:textAlignment w:val="auto"/>
        <w:rPr>
          <w:rFonts w:hint="default" w:ascii="Times New Roman" w:hAnsi="Times New Roman" w:cs="Times New Roman" w:eastAsiaTheme="minorEastAsia"/>
          <w:b w:val="0"/>
          <w:bCs w:val="0"/>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eastAsia="en-GB"/>
        </w:rPr>
        <w:t>The primer sequences utilized in RT-PCR</w:t>
      </w:r>
      <w:r>
        <w:rPr>
          <w:rFonts w:hint="eastAsia" w:ascii="Times New Roman" w:hAnsi="Times New Roman" w:cs="Times New Roman"/>
          <w:b w:val="0"/>
          <w:bCs w:val="0"/>
          <w:color w:val="auto"/>
          <w:sz w:val="20"/>
          <w:szCs w:val="20"/>
          <w:highlight w:val="none"/>
          <w:lang w:val="en-US" w:eastAsia="zh-CN"/>
        </w:rPr>
        <w:t xml:space="preserve"> was listed in Supplementary Table 2.</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imes New Roman" w:hAnsi="Times New Roman" w:cs="Times New Roman"/>
          <w:b/>
          <w:bCs/>
          <w:color w:val="auto"/>
          <w:sz w:val="20"/>
          <w:szCs w:val="20"/>
          <w:highlight w:val="none"/>
        </w:rPr>
      </w:pPr>
      <w:r>
        <w:rPr>
          <w:rFonts w:hint="eastAsia" w:ascii="Times New Roman" w:hAnsi="Times New Roman" w:cs="Times New Roman"/>
          <w:b/>
          <w:bCs/>
          <w:color w:val="auto"/>
          <w:sz w:val="20"/>
          <w:szCs w:val="20"/>
          <w:highlight w:val="none"/>
          <w:lang w:val="en-US" w:eastAsia="zh-CN"/>
        </w:rPr>
        <w:t xml:space="preserve">6.2  </w:t>
      </w:r>
      <w:r>
        <w:rPr>
          <w:rFonts w:hint="eastAsia" w:ascii="Times New Roman" w:hAnsi="Times New Roman" w:cs="Times New Roman"/>
          <w:b/>
          <w:bCs/>
          <w:color w:val="auto"/>
          <w:sz w:val="20"/>
          <w:szCs w:val="20"/>
          <w:highlight w:val="none"/>
        </w:rPr>
        <w:t>RTPrimer DB identification number</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bCs/>
          <w:color w:val="auto"/>
          <w:sz w:val="20"/>
          <w:szCs w:val="20"/>
          <w:highlight w:val="none"/>
        </w:rPr>
      </w:pPr>
      <w:r>
        <w:rPr>
          <w:rFonts w:hint="eastAsia" w:ascii="Times New Roman" w:hAnsi="Times New Roman" w:cs="Times New Roman"/>
          <w:b w:val="0"/>
          <w:bCs w:val="0"/>
          <w:color w:val="auto"/>
          <w:sz w:val="20"/>
          <w:szCs w:val="20"/>
          <w:highlight w:val="none"/>
          <w:lang w:val="en-US" w:eastAsia="zh-CN"/>
        </w:rPr>
        <w:t>Not applicable.</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imes New Roman" w:hAnsi="Times New Roman" w:cs="Times New Roman"/>
          <w:b/>
          <w:bCs/>
          <w:color w:val="auto"/>
          <w:sz w:val="20"/>
          <w:szCs w:val="20"/>
          <w:highlight w:val="none"/>
        </w:rPr>
      </w:pPr>
      <w:r>
        <w:rPr>
          <w:rFonts w:hint="eastAsia" w:ascii="Times New Roman" w:hAnsi="Times New Roman" w:cs="Times New Roman"/>
          <w:b/>
          <w:bCs/>
          <w:color w:val="auto"/>
          <w:sz w:val="20"/>
          <w:szCs w:val="20"/>
          <w:highlight w:val="none"/>
          <w:lang w:val="en-US" w:eastAsia="zh-CN"/>
        </w:rPr>
        <w:t xml:space="preserve">6.3 </w:t>
      </w:r>
      <w:r>
        <w:rPr>
          <w:rFonts w:hint="eastAsia" w:ascii="Times New Roman" w:hAnsi="Times New Roman" w:cs="Times New Roman"/>
          <w:b/>
          <w:bCs/>
          <w:color w:val="auto"/>
          <w:sz w:val="20"/>
          <w:szCs w:val="20"/>
          <w:highlight w:val="none"/>
        </w:rPr>
        <w:t>Probe sequences</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bCs/>
          <w:color w:val="auto"/>
          <w:sz w:val="20"/>
          <w:szCs w:val="20"/>
          <w:highlight w:val="none"/>
        </w:rPr>
      </w:pPr>
      <w:r>
        <w:rPr>
          <w:rFonts w:hint="eastAsia" w:ascii="Times New Roman" w:hAnsi="Times New Roman" w:cs="Times New Roman"/>
          <w:b w:val="0"/>
          <w:bCs w:val="0"/>
          <w:color w:val="auto"/>
          <w:sz w:val="20"/>
          <w:szCs w:val="20"/>
          <w:highlight w:val="none"/>
          <w:lang w:val="en-US" w:eastAsia="zh-CN"/>
        </w:rPr>
        <w:t>Not applicable.</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imes New Roman" w:hAnsi="Times New Roman" w:cs="Times New Roman"/>
          <w:b/>
          <w:bCs/>
          <w:color w:val="auto"/>
          <w:sz w:val="20"/>
          <w:szCs w:val="20"/>
          <w:highlight w:val="none"/>
          <w:lang w:val="en-US" w:eastAsia="zh-CN"/>
        </w:rPr>
      </w:pPr>
      <w:r>
        <w:rPr>
          <w:rFonts w:hint="eastAsia" w:ascii="Times New Roman" w:hAnsi="Times New Roman" w:cs="Times New Roman"/>
          <w:b/>
          <w:bCs/>
          <w:color w:val="auto"/>
          <w:sz w:val="20"/>
          <w:szCs w:val="20"/>
          <w:highlight w:val="none"/>
          <w:lang w:val="en-US" w:eastAsia="zh-CN"/>
        </w:rPr>
        <w:t xml:space="preserve">6.4 </w:t>
      </w:r>
      <w:r>
        <w:rPr>
          <w:rFonts w:hint="eastAsia" w:ascii="Times New Roman" w:hAnsi="Times New Roman" w:cs="Times New Roman"/>
          <w:b/>
          <w:bCs/>
          <w:color w:val="auto"/>
          <w:sz w:val="20"/>
          <w:szCs w:val="20"/>
          <w:highlight w:val="none"/>
        </w:rPr>
        <w:t>Location and identity of any modifications</w:t>
      </w:r>
      <w:r>
        <w:rPr>
          <w:rFonts w:hint="eastAsia" w:ascii="Times New Roman" w:hAnsi="Times New Roman" w:cs="Times New Roman"/>
          <w:b/>
          <w:bCs/>
          <w:color w:val="auto"/>
          <w:sz w:val="20"/>
          <w:szCs w:val="20"/>
          <w:highlight w:val="none"/>
          <w:lang w:val="en-US"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default" w:ascii="Times New Roman" w:hAnsi="Times New Roman" w:cs="Times New Roman"/>
          <w:b w:val="0"/>
          <w:bCs w:val="0"/>
          <w:color w:val="auto"/>
          <w:sz w:val="20"/>
          <w:szCs w:val="20"/>
          <w:highlight w:val="none"/>
          <w:lang w:val="en-US" w:eastAsia="zh-CN"/>
        </w:rPr>
      </w:pPr>
      <w:r>
        <w:rPr>
          <w:rFonts w:hint="default" w:ascii="Times New Roman" w:hAnsi="Times New Roman" w:cs="Times New Roman"/>
          <w:b w:val="0"/>
          <w:bCs w:val="0"/>
          <w:color w:val="auto"/>
          <w:sz w:val="20"/>
          <w:szCs w:val="20"/>
          <w:highlight w:val="none"/>
          <w:lang w:val="en-US" w:eastAsia="zh-CN"/>
        </w:rPr>
        <w:t>There are no modified locations or identifiers</w:t>
      </w:r>
      <w:r>
        <w:rPr>
          <w:rFonts w:hint="eastAsia" w:ascii="Times New Roman" w:hAnsi="Times New Roman" w:cs="Times New Roman"/>
          <w:b w:val="0"/>
          <w:bCs w:val="0"/>
          <w:color w:val="auto"/>
          <w:sz w:val="20"/>
          <w:szCs w:val="20"/>
          <w:highlight w:val="none"/>
          <w:lang w:val="en-US" w:eastAsia="zh-CN"/>
        </w:rPr>
        <w:t>.</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imes New Roman" w:hAnsi="Times New Roman" w:cs="Times New Roman"/>
          <w:b/>
          <w:bCs/>
          <w:color w:val="auto"/>
          <w:sz w:val="20"/>
          <w:szCs w:val="20"/>
          <w:highlight w:val="none"/>
        </w:rPr>
      </w:pPr>
      <w:r>
        <w:rPr>
          <w:rFonts w:hint="eastAsia" w:ascii="Times New Roman" w:hAnsi="Times New Roman" w:cs="Times New Roman"/>
          <w:b/>
          <w:bCs/>
          <w:color w:val="auto"/>
          <w:sz w:val="20"/>
          <w:szCs w:val="20"/>
          <w:highlight w:val="none"/>
          <w:lang w:val="en-US" w:eastAsia="zh-CN"/>
        </w:rPr>
        <w:t xml:space="preserve">6.5 </w:t>
      </w:r>
      <w:r>
        <w:rPr>
          <w:rFonts w:hint="eastAsia" w:ascii="Times New Roman" w:hAnsi="Times New Roman" w:cs="Times New Roman"/>
          <w:b/>
          <w:bCs/>
          <w:color w:val="auto"/>
          <w:sz w:val="20"/>
          <w:szCs w:val="20"/>
          <w:highlight w:val="none"/>
        </w:rPr>
        <w:t>Manufacturer of oligonucleotides</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bCs/>
          <w:color w:val="auto"/>
          <w:sz w:val="20"/>
          <w:szCs w:val="20"/>
          <w:highlight w:val="none"/>
        </w:rPr>
      </w:pPr>
      <w:r>
        <w:rPr>
          <w:rFonts w:hint="eastAsia" w:ascii="Times New Roman" w:hAnsi="Times New Roman" w:cs="Times New Roman"/>
          <w:b w:val="0"/>
          <w:bCs w:val="0"/>
          <w:color w:val="auto"/>
          <w:sz w:val="20"/>
          <w:szCs w:val="20"/>
          <w:highlight w:val="none"/>
          <w:lang w:val="en-US" w:eastAsia="zh-CN"/>
        </w:rPr>
        <w:t>Not applicable.</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imes New Roman" w:hAnsi="Times New Roman" w:cs="Times New Roman"/>
          <w:b/>
          <w:bCs/>
          <w:color w:val="auto"/>
          <w:sz w:val="20"/>
          <w:szCs w:val="20"/>
          <w:highlight w:val="none"/>
        </w:rPr>
      </w:pPr>
      <w:r>
        <w:rPr>
          <w:rFonts w:hint="eastAsia" w:ascii="Times New Roman" w:hAnsi="Times New Roman" w:cs="Times New Roman"/>
          <w:b/>
          <w:bCs/>
          <w:color w:val="auto"/>
          <w:sz w:val="20"/>
          <w:szCs w:val="20"/>
          <w:highlight w:val="none"/>
          <w:lang w:val="en-US" w:eastAsia="zh-CN"/>
        </w:rPr>
        <w:t xml:space="preserve">6.6 </w:t>
      </w:r>
      <w:r>
        <w:rPr>
          <w:rFonts w:hint="eastAsia" w:ascii="Times New Roman" w:hAnsi="Times New Roman" w:cs="Times New Roman"/>
          <w:b/>
          <w:bCs/>
          <w:color w:val="auto"/>
          <w:sz w:val="20"/>
          <w:szCs w:val="20"/>
          <w:highlight w:val="none"/>
        </w:rPr>
        <w:t>Purification method</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bCs/>
          <w:color w:val="auto"/>
          <w:sz w:val="20"/>
          <w:szCs w:val="20"/>
          <w:highlight w:val="none"/>
        </w:rPr>
      </w:pPr>
      <w:r>
        <w:rPr>
          <w:rFonts w:hint="eastAsia" w:ascii="Times New Roman" w:hAnsi="Times New Roman" w:cs="Times New Roman"/>
          <w:b w:val="0"/>
          <w:bCs w:val="0"/>
          <w:color w:val="auto"/>
          <w:sz w:val="20"/>
          <w:szCs w:val="20"/>
          <w:highlight w:val="none"/>
          <w:lang w:val="en-US" w:eastAsia="zh-CN"/>
        </w:rPr>
        <w:t>Not applicable.</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imes New Roman" w:hAnsi="Times New Roman" w:cs="Times New Roman"/>
          <w:b/>
          <w:bCs/>
          <w:color w:val="auto"/>
          <w:sz w:val="20"/>
          <w:szCs w:val="20"/>
          <w:highlight w:val="none"/>
        </w:rPr>
      </w:pPr>
    </w:p>
    <w:p>
      <w:pPr>
        <w:keepNext w:val="0"/>
        <w:keepLines w:val="0"/>
        <w:pageBreakBefore w:val="0"/>
        <w:widowControl/>
        <w:numPr>
          <w:ilvl w:val="0"/>
          <w:numId w:val="1"/>
        </w:numPr>
        <w:kinsoku/>
        <w:wordWrap/>
        <w:overflowPunct/>
        <w:topLinePunct w:val="0"/>
        <w:autoSpaceDE/>
        <w:autoSpaceDN/>
        <w:bidi w:val="0"/>
        <w:adjustRightInd/>
        <w:snapToGrid/>
        <w:spacing w:before="653" w:beforeLines="200" w:after="653" w:afterLines="200"/>
        <w:ind w:left="0" w:leftChars="0" w:firstLine="0" w:firstLineChars="0"/>
        <w:textAlignment w:val="auto"/>
        <w:rPr>
          <w:rFonts w:hint="eastAsia" w:ascii="Times New Roman" w:hAnsi="Times New Roman" w:cs="Times New Roman"/>
          <w:b/>
          <w:bCs/>
          <w:i/>
          <w:iCs/>
          <w:color w:val="auto"/>
          <w:sz w:val="20"/>
          <w:szCs w:val="20"/>
          <w:highlight w:val="none"/>
          <w:lang w:val="en-US" w:eastAsia="zh-CN"/>
        </w:rPr>
      </w:pPr>
      <w:r>
        <w:rPr>
          <w:rFonts w:hint="eastAsia" w:ascii="Times New Roman" w:hAnsi="Times New Roman" w:cs="Times New Roman"/>
          <w:b/>
          <w:bCs/>
          <w:i/>
          <w:iCs/>
          <w:color w:val="auto"/>
          <w:sz w:val="20"/>
          <w:szCs w:val="20"/>
          <w:highlight w:val="none"/>
          <w:lang w:val="en-US" w:eastAsia="zh-CN"/>
        </w:rPr>
        <w:t>qPCR PROTOCOL</w:t>
      </w:r>
    </w:p>
    <w:p>
      <w:pPr>
        <w:keepNext w:val="0"/>
        <w:keepLines w:val="0"/>
        <w:pageBreakBefore w:val="0"/>
        <w:widowControl/>
        <w:numPr>
          <w:ilvl w:val="1"/>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cs="Times New Roman"/>
          <w:b/>
          <w:bCs/>
          <w:color w:val="auto"/>
          <w:sz w:val="20"/>
          <w:szCs w:val="20"/>
          <w:highlight w:val="none"/>
          <w:lang w:val="en-US" w:eastAsia="zh-CN"/>
        </w:rPr>
      </w:pPr>
      <w:r>
        <w:rPr>
          <w:rFonts w:hint="eastAsia" w:ascii="Times New Roman" w:hAnsi="Times New Roman" w:cs="Times New Roman"/>
          <w:b/>
          <w:bCs/>
          <w:color w:val="auto"/>
          <w:sz w:val="20"/>
          <w:szCs w:val="20"/>
          <w:highlight w:val="none"/>
        </w:rPr>
        <w:t>Complete reaction conditions</w:t>
      </w:r>
      <w:r>
        <w:rPr>
          <w:rFonts w:hint="eastAsia" w:ascii="Times New Roman" w:hAnsi="Times New Roman" w:cs="Times New Roman"/>
          <w:b/>
          <w:bCs/>
          <w:color w:val="auto"/>
          <w:sz w:val="20"/>
          <w:szCs w:val="20"/>
          <w:highlight w:val="none"/>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textAlignment w:val="auto"/>
        <w:rPr>
          <w:rFonts w:hint="eastAsia" w:ascii="Times New Roman" w:hAnsi="Times New Roman" w:cs="Times New Roman"/>
          <w:b/>
          <w:bCs/>
          <w:color w:val="auto"/>
          <w:sz w:val="20"/>
          <w:szCs w:val="20"/>
          <w:highlight w:val="none"/>
          <w:lang w:val="en-US" w:eastAsia="zh-CN"/>
        </w:rPr>
      </w:pPr>
      <w:r>
        <w:rPr>
          <w:color w:val="auto"/>
          <w:highlight w:val="none"/>
        </w:rPr>
        <w:drawing>
          <wp:inline distT="0" distB="0" distL="114300" distR="114300">
            <wp:extent cx="6399530" cy="1620520"/>
            <wp:effectExtent l="0" t="0" r="1270" b="508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8"/>
                    <a:stretch>
                      <a:fillRect/>
                    </a:stretch>
                  </pic:blipFill>
                  <pic:spPr>
                    <a:xfrm>
                      <a:off x="0" y="0"/>
                      <a:ext cx="6399530" cy="1620520"/>
                    </a:xfrm>
                    <a:prstGeom prst="rect">
                      <a:avLst/>
                    </a:prstGeom>
                    <a:noFill/>
                    <a:ln>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bCs/>
          <w:color w:val="auto"/>
          <w:sz w:val="20"/>
          <w:szCs w:val="20"/>
          <w:highlight w:val="none"/>
          <w:lang w:val="en-US" w:eastAsia="zh-CN"/>
        </w:rPr>
      </w:pPr>
      <w:r>
        <w:rPr>
          <w:rFonts w:hint="eastAsia" w:ascii="Times New Roman" w:hAnsi="Times New Roman" w:cs="Times New Roman"/>
          <w:b/>
          <w:bCs/>
          <w:color w:val="auto"/>
          <w:sz w:val="20"/>
          <w:szCs w:val="20"/>
          <w:highlight w:val="none"/>
        </w:rPr>
        <w:t>Reaction volume and amount of cDNA/DNA</w:t>
      </w:r>
      <w:r>
        <w:rPr>
          <w:rFonts w:hint="eastAsia" w:ascii="Times New Roman" w:hAnsi="Times New Roman" w:cs="Times New Roman"/>
          <w:b/>
          <w:bCs/>
          <w:color w:val="auto"/>
          <w:sz w:val="20"/>
          <w:szCs w:val="20"/>
          <w:highlight w:val="none"/>
          <w:lang w:val="en-US"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val="0"/>
          <w:bCs w:val="0"/>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zh-CN"/>
        </w:rPr>
        <w:t>Our reaction volume was 20.0μL with the variable amount of template cDNA/DNA, depending on the sample.</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bCs/>
          <w:color w:val="auto"/>
          <w:sz w:val="20"/>
          <w:szCs w:val="20"/>
          <w:highlight w:val="none"/>
          <w:lang w:val="en-US" w:eastAsia="zh-CN"/>
        </w:rPr>
      </w:pPr>
      <w:r>
        <w:rPr>
          <w:rFonts w:hint="eastAsia" w:ascii="Times New Roman" w:hAnsi="Times New Roman" w:cs="Times New Roman"/>
          <w:b/>
          <w:bCs/>
          <w:color w:val="auto"/>
          <w:sz w:val="20"/>
          <w:szCs w:val="20"/>
          <w:highlight w:val="none"/>
        </w:rPr>
        <w:t>Primer,(probe).Mg+,and dNTP concertrations</w:t>
      </w:r>
      <w:r>
        <w:rPr>
          <w:rFonts w:hint="eastAsia" w:ascii="Times New Roman" w:hAnsi="Times New Roman" w:cs="Times New Roman"/>
          <w:b/>
          <w:bCs/>
          <w:color w:val="auto"/>
          <w:sz w:val="20"/>
          <w:szCs w:val="20"/>
          <w:highlight w:val="none"/>
          <w:lang w:val="en-US"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val="0"/>
          <w:bCs w:val="0"/>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zh-CN"/>
        </w:rPr>
        <w:t>Forward and reverse primers were used at a final concentration of 0.4μM. The Master Mix we used already contains optimized concentrations of Mg2+ and dNTPs.</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bCs/>
          <w:color w:val="auto"/>
          <w:sz w:val="20"/>
          <w:szCs w:val="20"/>
          <w:highlight w:val="none"/>
        </w:rPr>
      </w:pPr>
      <w:r>
        <w:rPr>
          <w:rFonts w:hint="eastAsia" w:ascii="Times New Roman" w:hAnsi="Times New Roman" w:cs="Times New Roman"/>
          <w:b/>
          <w:bCs/>
          <w:color w:val="auto"/>
          <w:sz w:val="20"/>
          <w:szCs w:val="20"/>
          <w:highlight w:val="none"/>
        </w:rPr>
        <w:t>Polymerase identity and concentration</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val="0"/>
          <w:bCs w:val="0"/>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zh-CN"/>
        </w:rPr>
        <w:t>We used the Taq Pro Universal SYBR qPCR Master Mix, which includes Taq polymerase. The concentration of the enzyme is proprietary information of the manufacturer and not disclosed.</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bCs/>
          <w:color w:val="auto"/>
          <w:sz w:val="20"/>
          <w:szCs w:val="20"/>
          <w:highlight w:val="none"/>
          <w:lang w:val="en-US" w:eastAsia="zh-CN"/>
        </w:rPr>
      </w:pPr>
      <w:r>
        <w:rPr>
          <w:rFonts w:hint="eastAsia" w:ascii="Times New Roman" w:hAnsi="Times New Roman" w:cs="Times New Roman"/>
          <w:b/>
          <w:bCs/>
          <w:color w:val="auto"/>
          <w:sz w:val="20"/>
          <w:szCs w:val="20"/>
          <w:highlight w:val="none"/>
        </w:rPr>
        <w:t>Buffer/kit identity and manufacturer</w:t>
      </w:r>
      <w:r>
        <w:rPr>
          <w:rFonts w:hint="eastAsia" w:ascii="Times New Roman" w:hAnsi="Times New Roman" w:cs="Times New Roman"/>
          <w:b/>
          <w:bCs/>
          <w:color w:val="auto"/>
          <w:sz w:val="20"/>
          <w:szCs w:val="20"/>
          <w:highlight w:val="none"/>
          <w:lang w:val="en-US"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default" w:ascii="Times New Roman" w:hAnsi="Times New Roman" w:cs="Times New Roman"/>
          <w:b w:val="0"/>
          <w:bCs w:val="0"/>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zh-CN"/>
        </w:rPr>
        <w:t>We used the 2X Taq Pro Universal SYBR qPCR Master Mix from Vazyme Biotech Co.,Ltd.</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bCs/>
          <w:color w:val="auto"/>
          <w:sz w:val="20"/>
          <w:szCs w:val="20"/>
          <w:highlight w:val="none"/>
        </w:rPr>
      </w:pPr>
      <w:r>
        <w:rPr>
          <w:rFonts w:hint="eastAsia" w:ascii="Times New Roman" w:hAnsi="Times New Roman" w:cs="Times New Roman"/>
          <w:b/>
          <w:bCs/>
          <w:color w:val="auto"/>
          <w:sz w:val="20"/>
          <w:szCs w:val="20"/>
          <w:highlight w:val="none"/>
        </w:rPr>
        <w:t>Exact chemical composition of the bufter</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val="0"/>
          <w:bCs w:val="0"/>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zh-CN"/>
        </w:rPr>
        <w:t>The exact chemical composition of the buffer in the 2X Taq Pro Universal SYBR qPCR Master Mix is proprietary information of the manufacturer and not disclosed.</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bCs/>
          <w:color w:val="auto"/>
          <w:sz w:val="20"/>
          <w:szCs w:val="20"/>
          <w:highlight w:val="none"/>
          <w:lang w:val="en-US" w:eastAsia="zh-CN"/>
        </w:rPr>
      </w:pPr>
      <w:r>
        <w:rPr>
          <w:rFonts w:hint="eastAsia" w:ascii="Times New Roman" w:hAnsi="Times New Roman" w:cs="Times New Roman"/>
          <w:b/>
          <w:bCs/>
          <w:color w:val="auto"/>
          <w:sz w:val="20"/>
          <w:szCs w:val="20"/>
          <w:highlight w:val="none"/>
        </w:rPr>
        <w:t>Addlitives (SYBR Green I,DMSO,and so forth)</w:t>
      </w:r>
      <w:r>
        <w:rPr>
          <w:rFonts w:hint="eastAsia" w:ascii="Times New Roman" w:hAnsi="Times New Roman" w:cs="Times New Roman"/>
          <w:b/>
          <w:bCs/>
          <w:color w:val="auto"/>
          <w:sz w:val="20"/>
          <w:szCs w:val="20"/>
          <w:highlight w:val="none"/>
          <w:lang w:val="en-US"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val="0"/>
          <w:bCs w:val="0"/>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zh-CN"/>
        </w:rPr>
        <w:t>The 2X Taq Pro Universal SYBR qPCR Master Mix already includes SYBR Green I and other necessary additives.</w:t>
      </w:r>
    </w:p>
    <w:p>
      <w:pPr>
        <w:keepNext w:val="0"/>
        <w:keepLines w:val="0"/>
        <w:pageBreakBefore w:val="0"/>
        <w:widowControl/>
        <w:numPr>
          <w:ilvl w:val="1"/>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cs="Times New Roman"/>
          <w:b/>
          <w:bCs/>
          <w:color w:val="auto"/>
          <w:sz w:val="20"/>
          <w:szCs w:val="20"/>
          <w:highlight w:val="none"/>
        </w:rPr>
      </w:pPr>
      <w:r>
        <w:rPr>
          <w:rFonts w:hint="eastAsia" w:ascii="Times New Roman" w:hAnsi="Times New Roman" w:cs="Times New Roman"/>
          <w:b/>
          <w:bCs/>
          <w:color w:val="auto"/>
          <w:sz w:val="20"/>
          <w:szCs w:val="20"/>
          <w:highlight w:val="none"/>
        </w:rPr>
        <w:t>Manufacturer of plates/tubes and catalog number</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bCs/>
          <w:color w:val="auto"/>
          <w:sz w:val="20"/>
          <w:szCs w:val="20"/>
          <w:highlight w:val="none"/>
        </w:rPr>
      </w:pPr>
      <w:r>
        <w:rPr>
          <w:rFonts w:hint="eastAsia" w:ascii="Times New Roman" w:hAnsi="Times New Roman" w:cs="Times New Roman"/>
          <w:b w:val="0"/>
          <w:bCs w:val="0"/>
          <w:color w:val="auto"/>
          <w:sz w:val="20"/>
          <w:szCs w:val="20"/>
          <w:highlight w:val="none"/>
          <w:lang w:val="en-US" w:eastAsia="zh-CN"/>
        </w:rPr>
        <w:t>Not applicable.</w:t>
      </w:r>
    </w:p>
    <w:p>
      <w:pPr>
        <w:keepNext w:val="0"/>
        <w:keepLines w:val="0"/>
        <w:pageBreakBefore w:val="0"/>
        <w:widowControl/>
        <w:numPr>
          <w:ilvl w:val="1"/>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cs="Times New Roman"/>
          <w:b/>
          <w:bCs/>
          <w:color w:val="auto"/>
          <w:sz w:val="20"/>
          <w:szCs w:val="20"/>
          <w:highlight w:val="none"/>
          <w:lang w:val="en-US" w:eastAsia="zh-CN"/>
        </w:rPr>
      </w:pPr>
      <w:r>
        <w:rPr>
          <w:rFonts w:hint="eastAsia" w:ascii="Times New Roman" w:hAnsi="Times New Roman" w:cs="Times New Roman"/>
          <w:b/>
          <w:bCs/>
          <w:color w:val="auto"/>
          <w:sz w:val="20"/>
          <w:szCs w:val="20"/>
          <w:highlight w:val="none"/>
        </w:rPr>
        <w:t>Complete thermocyding parameters</w:t>
      </w:r>
      <w:r>
        <w:rPr>
          <w:rFonts w:hint="eastAsia" w:ascii="Times New Roman" w:hAnsi="Times New Roman" w:cs="Times New Roman"/>
          <w:b/>
          <w:bCs/>
          <w:color w:val="auto"/>
          <w:sz w:val="20"/>
          <w:szCs w:val="20"/>
          <w:highlight w:val="none"/>
          <w:lang w:val="en-US"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val="0"/>
          <w:bCs w:val="0"/>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zh-CN"/>
        </w:rPr>
        <w:t>Denaturation: 94°C for 30 seconds.</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val="0"/>
          <w:bCs w:val="0"/>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zh-CN"/>
        </w:rPr>
        <w:t>Annealing: 55°C for 30 seconds.</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val="0"/>
          <w:bCs w:val="0"/>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zh-CN"/>
        </w:rPr>
        <w:t>Extension: 72°C for 1 minute per kilobase of DNA.</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default" w:ascii="Times New Roman" w:hAnsi="Times New Roman" w:cs="Times New Roman"/>
          <w:b/>
          <w:bCs/>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zh-CN"/>
        </w:rPr>
        <w:t>This cycle was repeated 30 times, with an initial denaturation at 94°C for 3 minutes and a final extension at 72°C for 10 minutes.</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imes New Roman" w:hAnsi="Times New Roman" w:cs="Times New Roman"/>
          <w:b/>
          <w:bCs/>
          <w:color w:val="auto"/>
          <w:sz w:val="20"/>
          <w:szCs w:val="20"/>
          <w:highlight w:val="none"/>
        </w:rPr>
      </w:pPr>
      <w:r>
        <w:rPr>
          <w:rFonts w:hint="eastAsia" w:ascii="Times New Roman" w:hAnsi="Times New Roman" w:cs="Times New Roman"/>
          <w:b/>
          <w:bCs/>
          <w:color w:val="auto"/>
          <w:sz w:val="20"/>
          <w:szCs w:val="20"/>
          <w:highlight w:val="none"/>
          <w:lang w:val="en-US" w:eastAsia="zh-CN"/>
        </w:rPr>
        <w:t xml:space="preserve">7.4 </w:t>
      </w:r>
      <w:r>
        <w:rPr>
          <w:rFonts w:hint="eastAsia" w:ascii="Times New Roman" w:hAnsi="Times New Roman" w:cs="Times New Roman"/>
          <w:b/>
          <w:bCs/>
          <w:color w:val="auto"/>
          <w:sz w:val="20"/>
          <w:szCs w:val="20"/>
          <w:highlight w:val="none"/>
        </w:rPr>
        <w:t>Reaction set up (manualrobotic)</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bCs/>
          <w:color w:val="auto"/>
          <w:sz w:val="20"/>
          <w:szCs w:val="20"/>
          <w:highlight w:val="none"/>
        </w:rPr>
      </w:pPr>
      <w:r>
        <w:rPr>
          <w:rFonts w:hint="eastAsia" w:ascii="Times New Roman" w:hAnsi="Times New Roman" w:cs="Times New Roman"/>
          <w:b w:val="0"/>
          <w:bCs w:val="0"/>
          <w:color w:val="auto"/>
          <w:sz w:val="20"/>
          <w:szCs w:val="20"/>
          <w:highlight w:val="none"/>
          <w:lang w:val="en-US" w:eastAsia="zh-CN"/>
        </w:rPr>
        <w:t>Not applicable.</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imes New Roman" w:hAnsi="Times New Roman" w:cs="Times New Roman"/>
          <w:b/>
          <w:bCs/>
          <w:color w:val="auto"/>
          <w:sz w:val="20"/>
          <w:szCs w:val="20"/>
          <w:highlight w:val="none"/>
        </w:rPr>
      </w:pPr>
      <w:r>
        <w:rPr>
          <w:rFonts w:hint="eastAsia" w:ascii="Times New Roman" w:hAnsi="Times New Roman" w:cs="Times New Roman"/>
          <w:b/>
          <w:bCs/>
          <w:color w:val="auto"/>
          <w:sz w:val="20"/>
          <w:szCs w:val="20"/>
          <w:highlight w:val="none"/>
          <w:lang w:val="en-US" w:eastAsia="zh-CN"/>
        </w:rPr>
        <w:t xml:space="preserve">7.5 </w:t>
      </w:r>
      <w:r>
        <w:rPr>
          <w:rFonts w:hint="eastAsia" w:ascii="Times New Roman" w:hAnsi="Times New Roman" w:cs="Times New Roman"/>
          <w:b/>
          <w:bCs/>
          <w:color w:val="auto"/>
          <w:sz w:val="20"/>
          <w:szCs w:val="20"/>
          <w:highlight w:val="none"/>
        </w:rPr>
        <w:t xml:space="preserve">Manufacturer of </w:t>
      </w:r>
      <w:r>
        <w:rPr>
          <w:rFonts w:hint="eastAsia" w:ascii="Times New Roman" w:hAnsi="Times New Roman" w:cs="Times New Roman"/>
          <w:b/>
          <w:bCs/>
          <w:color w:val="auto"/>
          <w:sz w:val="20"/>
          <w:szCs w:val="20"/>
          <w:highlight w:val="none"/>
          <w:lang w:val="en-US" w:eastAsia="zh-CN"/>
        </w:rPr>
        <w:t>q</w:t>
      </w:r>
      <w:r>
        <w:rPr>
          <w:rFonts w:hint="eastAsia" w:ascii="Times New Roman" w:hAnsi="Times New Roman" w:cs="Times New Roman"/>
          <w:b/>
          <w:bCs/>
          <w:color w:val="auto"/>
          <w:sz w:val="20"/>
          <w:szCs w:val="20"/>
          <w:highlight w:val="none"/>
        </w:rPr>
        <w:t>PCR instrument</w:t>
      </w:r>
      <w:r>
        <w:rPr>
          <w:rFonts w:hint="eastAsia" w:ascii="Times New Roman" w:hAnsi="Times New Roman" w:cs="Times New Roman"/>
          <w:b/>
          <w:bCs/>
          <w:color w:val="auto"/>
          <w:sz w:val="20"/>
          <w:szCs w:val="20"/>
          <w:highlight w:val="none"/>
          <w:lang w:val="en-US"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default" w:ascii="Times New Roman" w:hAnsi="Times New Roman" w:cs="Times New Roman"/>
          <w:b w:val="0"/>
          <w:bCs w:val="0"/>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zh-CN"/>
        </w:rPr>
        <w:t xml:space="preserve">The manufacturer of qPCR instrument is </w:t>
      </w:r>
      <w:bookmarkStart w:id="2" w:name="_GoBack"/>
      <w:bookmarkEnd w:id="2"/>
      <w:r>
        <w:rPr>
          <w:rFonts w:hint="eastAsia" w:ascii="Times New Roman" w:hAnsi="Times New Roman" w:cs="Times New Roman"/>
          <w:b w:val="0"/>
          <w:bCs w:val="0"/>
          <w:color w:val="auto"/>
          <w:sz w:val="20"/>
          <w:szCs w:val="20"/>
          <w:highlight w:val="none"/>
          <w:lang w:val="en-US" w:eastAsia="zh-CN"/>
        </w:rPr>
        <w:t>Applied Biosystem.</w:t>
      </w:r>
    </w:p>
    <w:p>
      <w:pPr>
        <w:keepNext w:val="0"/>
        <w:keepLines w:val="0"/>
        <w:pageBreakBefore w:val="0"/>
        <w:widowControl/>
        <w:numPr>
          <w:ilvl w:val="0"/>
          <w:numId w:val="1"/>
        </w:numPr>
        <w:kinsoku/>
        <w:wordWrap/>
        <w:overflowPunct/>
        <w:topLinePunct w:val="0"/>
        <w:autoSpaceDE/>
        <w:autoSpaceDN/>
        <w:bidi w:val="0"/>
        <w:adjustRightInd/>
        <w:snapToGrid/>
        <w:spacing w:before="653" w:beforeLines="200" w:after="653" w:afterLines="200"/>
        <w:ind w:left="0" w:leftChars="0" w:firstLine="0" w:firstLineChars="0"/>
        <w:textAlignment w:val="auto"/>
        <w:rPr>
          <w:rFonts w:hint="eastAsia" w:ascii="Times New Roman" w:hAnsi="Times New Roman" w:cs="Times New Roman"/>
          <w:b/>
          <w:bCs/>
          <w:i/>
          <w:iCs/>
          <w:color w:val="auto"/>
          <w:sz w:val="20"/>
          <w:szCs w:val="20"/>
          <w:highlight w:val="none"/>
          <w:lang w:val="en-US" w:eastAsia="zh-CN"/>
        </w:rPr>
      </w:pPr>
      <w:r>
        <w:rPr>
          <w:rFonts w:hint="eastAsia" w:ascii="Times New Roman" w:hAnsi="Times New Roman" w:cs="Times New Roman"/>
          <w:b/>
          <w:bCs/>
          <w:i/>
          <w:iCs/>
          <w:color w:val="auto"/>
          <w:sz w:val="20"/>
          <w:szCs w:val="20"/>
          <w:highlight w:val="none"/>
          <w:lang w:val="en-US" w:eastAsia="zh-CN"/>
        </w:rPr>
        <w:t>PCR VALIDATION</w:t>
      </w:r>
    </w:p>
    <w:p>
      <w:pPr>
        <w:keepNext w:val="0"/>
        <w:keepLines w:val="0"/>
        <w:pageBreakBefore w:val="0"/>
        <w:widowControl/>
        <w:numPr>
          <w:ilvl w:val="1"/>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cs="Times New Roman"/>
          <w:b/>
          <w:bCs/>
          <w:color w:val="auto"/>
          <w:sz w:val="20"/>
          <w:szCs w:val="20"/>
          <w:highlight w:val="none"/>
        </w:rPr>
      </w:pPr>
      <w:r>
        <w:rPr>
          <w:rFonts w:hint="eastAsia" w:ascii="Times New Roman" w:hAnsi="Times New Roman" w:cs="Times New Roman"/>
          <w:b/>
          <w:bCs/>
          <w:color w:val="auto"/>
          <w:sz w:val="20"/>
          <w:szCs w:val="20"/>
          <w:highlight w:val="none"/>
        </w:rPr>
        <w:t>Evidence of optimisation from gradents)</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bCs/>
          <w:color w:val="auto"/>
          <w:sz w:val="20"/>
          <w:szCs w:val="20"/>
          <w:highlight w:val="none"/>
        </w:rPr>
      </w:pPr>
      <w:r>
        <w:rPr>
          <w:rFonts w:hint="eastAsia" w:ascii="Times New Roman" w:hAnsi="Times New Roman" w:cs="Times New Roman"/>
          <w:b w:val="0"/>
          <w:bCs w:val="0"/>
          <w:color w:val="auto"/>
          <w:sz w:val="20"/>
          <w:szCs w:val="20"/>
          <w:highlight w:val="none"/>
          <w:lang w:val="en-US" w:eastAsia="zh-CN"/>
        </w:rPr>
        <w:t>Not applicable.</w:t>
      </w:r>
    </w:p>
    <w:p>
      <w:pPr>
        <w:keepNext w:val="0"/>
        <w:keepLines w:val="0"/>
        <w:pageBreakBefore w:val="0"/>
        <w:widowControl/>
        <w:numPr>
          <w:ilvl w:val="1"/>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cs="Times New Roman"/>
          <w:b/>
          <w:bCs/>
          <w:color w:val="auto"/>
          <w:sz w:val="20"/>
          <w:szCs w:val="20"/>
          <w:highlight w:val="none"/>
        </w:rPr>
      </w:pPr>
      <w:r>
        <w:rPr>
          <w:rFonts w:hint="eastAsia" w:ascii="Times New Roman" w:hAnsi="Times New Roman" w:cs="Times New Roman"/>
          <w:b/>
          <w:bCs/>
          <w:color w:val="auto"/>
          <w:sz w:val="20"/>
          <w:szCs w:val="20"/>
          <w:highlight w:val="none"/>
        </w:rPr>
        <w:t>Specificity (el,sequence,melt,or digest)</w:t>
      </w:r>
      <w:r>
        <w:rPr>
          <w:rFonts w:hint="eastAsia" w:ascii="Times New Roman" w:hAnsi="Times New Roman" w:cs="Times New Roman"/>
          <w:b/>
          <w:bCs/>
          <w:color w:val="auto"/>
          <w:sz w:val="20"/>
          <w:szCs w:val="20"/>
          <w:highlight w:val="none"/>
          <w:lang w:val="en-US"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default" w:ascii="Times New Roman" w:hAnsi="Times New Roman" w:cs="Times New Roman"/>
          <w:b w:val="0"/>
          <w:bCs w:val="0"/>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zh-CN"/>
        </w:rPr>
        <w:t>The specificity of our qPCR reactions was confirmed via melt curve analysis with a single peak observed for all reactions. Additionally, sequencing or gel electrophoresis validation may be conducted to confirm the specificity.</w:t>
      </w:r>
    </w:p>
    <w:p>
      <w:pPr>
        <w:keepNext w:val="0"/>
        <w:keepLines w:val="0"/>
        <w:pageBreakBefore w:val="0"/>
        <w:widowControl/>
        <w:numPr>
          <w:ilvl w:val="1"/>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cs="Times New Roman"/>
          <w:b/>
          <w:bCs/>
          <w:color w:val="auto"/>
          <w:sz w:val="20"/>
          <w:szCs w:val="20"/>
          <w:highlight w:val="none"/>
          <w:lang w:val="en-US" w:eastAsia="zh-CN"/>
        </w:rPr>
      </w:pPr>
      <w:r>
        <w:rPr>
          <w:rFonts w:hint="eastAsia" w:ascii="Times New Roman" w:hAnsi="Times New Roman" w:cs="Times New Roman"/>
          <w:b/>
          <w:bCs/>
          <w:color w:val="auto"/>
          <w:sz w:val="20"/>
          <w:szCs w:val="20"/>
          <w:highlight w:val="none"/>
        </w:rPr>
        <w:t>For SYBR Green I,</w:t>
      </w:r>
      <w:r>
        <w:rPr>
          <w:rFonts w:hint="eastAsia" w:ascii="Times New Roman" w:hAnsi="Times New Roman" w:cs="Times New Roman"/>
          <w:b/>
          <w:bCs/>
          <w:color w:val="auto"/>
          <w:sz w:val="20"/>
          <w:szCs w:val="20"/>
          <w:highlight w:val="none"/>
          <w:lang w:val="en-US" w:eastAsia="zh-CN"/>
        </w:rPr>
        <w:t xml:space="preserve"> </w:t>
      </w:r>
      <w:r>
        <w:rPr>
          <w:rFonts w:hint="eastAsia" w:ascii="Times New Roman" w:hAnsi="Times New Roman" w:cs="Times New Roman"/>
          <w:b/>
          <w:bCs/>
          <w:color w:val="auto"/>
          <w:sz w:val="20"/>
          <w:szCs w:val="20"/>
          <w:highlight w:val="none"/>
        </w:rPr>
        <w:t>C</w:t>
      </w:r>
      <w:r>
        <w:rPr>
          <w:rFonts w:hint="eastAsia" w:ascii="Times New Roman" w:hAnsi="Times New Roman" w:cs="Times New Roman"/>
          <w:b/>
          <w:bCs/>
          <w:color w:val="auto"/>
          <w:sz w:val="20"/>
          <w:szCs w:val="20"/>
          <w:highlight w:val="none"/>
          <w:lang w:val="en-US" w:eastAsia="zh-CN"/>
        </w:rPr>
        <w:t>q</w:t>
      </w:r>
      <w:r>
        <w:rPr>
          <w:rFonts w:hint="eastAsia" w:ascii="Times New Roman" w:hAnsi="Times New Roman" w:cs="Times New Roman"/>
          <w:b/>
          <w:bCs/>
          <w:color w:val="auto"/>
          <w:sz w:val="20"/>
          <w:szCs w:val="20"/>
          <w:highlight w:val="none"/>
        </w:rPr>
        <w:t xml:space="preserve"> of the N</w:t>
      </w:r>
      <w:r>
        <w:rPr>
          <w:rFonts w:hint="eastAsia" w:ascii="Times New Roman" w:hAnsi="Times New Roman" w:cs="Times New Roman"/>
          <w:b/>
          <w:bCs/>
          <w:color w:val="auto"/>
          <w:sz w:val="20"/>
          <w:szCs w:val="20"/>
          <w:highlight w:val="none"/>
          <w:lang w:val="en-US" w:eastAsia="zh-CN"/>
        </w:rPr>
        <w:t xml:space="preserve">CT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default" w:ascii="Times New Roman" w:hAnsi="Times New Roman" w:cs="Times New Roman"/>
          <w:b w:val="0"/>
          <w:bCs w:val="0"/>
          <w:color w:val="auto"/>
          <w:sz w:val="20"/>
          <w:szCs w:val="20"/>
          <w:highlight w:val="none"/>
          <w:lang w:val="en-US" w:eastAsia="zh-CN"/>
        </w:rPr>
      </w:pPr>
      <w:r>
        <w:rPr>
          <w:rFonts w:hint="default" w:ascii="Times New Roman" w:hAnsi="Times New Roman" w:cs="Times New Roman"/>
          <w:b w:val="0"/>
          <w:bCs w:val="0"/>
          <w:color w:val="auto"/>
          <w:sz w:val="20"/>
          <w:szCs w:val="20"/>
          <w:highlight w:val="none"/>
          <w:lang w:val="en-US" w:eastAsia="zh-CN"/>
        </w:rPr>
        <w:t>The</w:t>
      </w:r>
      <w:r>
        <w:rPr>
          <w:rFonts w:hint="eastAsia" w:ascii="Times New Roman" w:hAnsi="Times New Roman" w:cs="Times New Roman"/>
          <w:b w:val="0"/>
          <w:bCs w:val="0"/>
          <w:color w:val="auto"/>
          <w:sz w:val="20"/>
          <w:szCs w:val="20"/>
          <w:highlight w:val="none"/>
          <w:lang w:val="en-US" w:eastAsia="zh-CN"/>
        </w:rPr>
        <w:t xml:space="preserve"> each</w:t>
      </w:r>
      <w:r>
        <w:rPr>
          <w:rFonts w:hint="default" w:ascii="Times New Roman" w:hAnsi="Times New Roman" w:cs="Times New Roman"/>
          <w:b w:val="0"/>
          <w:bCs w:val="0"/>
          <w:color w:val="auto"/>
          <w:sz w:val="20"/>
          <w:szCs w:val="20"/>
          <w:highlight w:val="none"/>
          <w:lang w:val="en-US" w:eastAsia="zh-CN"/>
        </w:rPr>
        <w:t xml:space="preserve"> Cq value</w:t>
      </w:r>
      <w:r>
        <w:rPr>
          <w:rFonts w:hint="eastAsia" w:ascii="Times New Roman" w:hAnsi="Times New Roman" w:cs="Times New Roman"/>
          <w:b w:val="0"/>
          <w:bCs w:val="0"/>
          <w:color w:val="auto"/>
          <w:sz w:val="20"/>
          <w:szCs w:val="20"/>
          <w:highlight w:val="none"/>
          <w:lang w:val="en-US" w:eastAsia="zh-CN"/>
        </w:rPr>
        <w:t>s</w:t>
      </w:r>
      <w:r>
        <w:rPr>
          <w:rFonts w:hint="default" w:ascii="Times New Roman" w:hAnsi="Times New Roman" w:cs="Times New Roman"/>
          <w:b w:val="0"/>
          <w:bCs w:val="0"/>
          <w:color w:val="auto"/>
          <w:sz w:val="20"/>
          <w:szCs w:val="20"/>
          <w:highlight w:val="none"/>
          <w:lang w:val="en-US" w:eastAsia="zh-CN"/>
        </w:rPr>
        <w:t xml:space="preserve"> of the no-template control (NCT) was undetectable or significantly higher than that of the samples, indicating the absence of contamination.</w:t>
      </w:r>
    </w:p>
    <w:p>
      <w:pPr>
        <w:keepNext w:val="0"/>
        <w:keepLines w:val="0"/>
        <w:pageBreakBefore w:val="0"/>
        <w:widowControl/>
        <w:numPr>
          <w:ilvl w:val="1"/>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cs="Times New Roman"/>
          <w:b/>
          <w:bCs/>
          <w:color w:val="auto"/>
          <w:sz w:val="20"/>
          <w:szCs w:val="20"/>
          <w:highlight w:val="none"/>
        </w:rPr>
      </w:pPr>
      <w:r>
        <w:rPr>
          <w:rFonts w:hint="eastAsia" w:ascii="Times New Roman" w:hAnsi="Times New Roman" w:cs="Times New Roman"/>
          <w:b/>
          <w:bCs/>
          <w:color w:val="auto"/>
          <w:sz w:val="20"/>
          <w:szCs w:val="20"/>
          <w:highlight w:val="none"/>
        </w:rPr>
        <w:t>Calibration curves with slope and y</w:t>
      </w:r>
      <w:r>
        <w:rPr>
          <w:rFonts w:hint="eastAsia" w:ascii="Times New Roman" w:hAnsi="Times New Roman" w:cs="Times New Roman"/>
          <w:b/>
          <w:bCs/>
          <w:color w:val="auto"/>
          <w:sz w:val="20"/>
          <w:szCs w:val="20"/>
          <w:highlight w:val="none"/>
          <w:lang w:val="en-US" w:eastAsia="zh-CN"/>
        </w:rPr>
        <w:t>-</w:t>
      </w:r>
      <w:r>
        <w:rPr>
          <w:rFonts w:hint="eastAsia" w:ascii="Times New Roman" w:hAnsi="Times New Roman" w:cs="Times New Roman"/>
          <w:b/>
          <w:bCs/>
          <w:color w:val="auto"/>
          <w:sz w:val="20"/>
          <w:szCs w:val="20"/>
          <w:highlight w:val="none"/>
        </w:rPr>
        <w:t>intercept</w:t>
      </w:r>
      <w:r>
        <w:rPr>
          <w:rFonts w:hint="eastAsia" w:ascii="Times New Roman" w:hAnsi="Times New Roman" w:cs="Times New Roman"/>
          <w:b/>
          <w:bCs/>
          <w:color w:val="auto"/>
          <w:sz w:val="20"/>
          <w:szCs w:val="20"/>
          <w:highlight w:val="none"/>
          <w:lang w:val="en-US"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bCs/>
          <w:color w:val="auto"/>
          <w:sz w:val="20"/>
          <w:szCs w:val="20"/>
          <w:highlight w:val="none"/>
        </w:rPr>
      </w:pPr>
      <w:r>
        <w:rPr>
          <w:rFonts w:hint="eastAsia" w:ascii="Times New Roman" w:hAnsi="Times New Roman" w:cs="Times New Roman"/>
          <w:b w:val="0"/>
          <w:bCs w:val="0"/>
          <w:color w:val="auto"/>
          <w:sz w:val="20"/>
          <w:szCs w:val="20"/>
          <w:highlight w:val="none"/>
          <w:lang w:val="en-US" w:eastAsia="zh-CN"/>
        </w:rPr>
        <w:t>Slopes of calibration curves were all between 3.1 and 3.6 and a y-intercept around 33.</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bCs/>
          <w:color w:val="auto"/>
          <w:sz w:val="20"/>
          <w:szCs w:val="20"/>
          <w:highlight w:val="none"/>
          <w:lang w:val="en-US" w:eastAsia="zh-CN"/>
        </w:rPr>
      </w:pPr>
      <w:r>
        <w:rPr>
          <w:rFonts w:hint="eastAsia" w:ascii="Times New Roman" w:hAnsi="Times New Roman" w:cs="Times New Roman"/>
          <w:b/>
          <w:bCs/>
          <w:color w:val="auto"/>
          <w:sz w:val="20"/>
          <w:szCs w:val="20"/>
          <w:highlight w:val="none"/>
        </w:rPr>
        <w:t>PCR efficiency calculated from slope</w:t>
      </w:r>
      <w:r>
        <w:rPr>
          <w:rFonts w:hint="eastAsia" w:ascii="Times New Roman" w:hAnsi="Times New Roman" w:cs="Times New Roman"/>
          <w:b/>
          <w:bCs/>
          <w:color w:val="auto"/>
          <w:sz w:val="20"/>
          <w:szCs w:val="20"/>
          <w:highlight w:val="none"/>
          <w:lang w:val="en-US"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val="0"/>
          <w:bCs w:val="0"/>
          <w:color w:val="auto"/>
          <w:sz w:val="20"/>
          <w:szCs w:val="20"/>
          <w:highlight w:val="none"/>
          <w:lang w:val="en-US" w:eastAsia="zh-CN"/>
        </w:rPr>
      </w:pPr>
      <w:r>
        <w:rPr>
          <w:rFonts w:hint="default" w:ascii="Times New Roman" w:hAnsi="Times New Roman" w:cs="Times New Roman"/>
          <w:b w:val="0"/>
          <w:bCs w:val="0"/>
          <w:color w:val="auto"/>
          <w:sz w:val="20"/>
          <w:szCs w:val="20"/>
          <w:highlight w:val="none"/>
          <w:lang w:val="en-US" w:eastAsia="zh-CN"/>
        </w:rPr>
        <w:t>The PCR efficiency, calculated from the slope of the calibration curve, was 105%, within the acceptable range for qPCR experiments.</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bCs/>
          <w:color w:val="auto"/>
          <w:sz w:val="20"/>
          <w:szCs w:val="20"/>
          <w:highlight w:val="none"/>
        </w:rPr>
      </w:pPr>
      <w:r>
        <w:rPr>
          <w:rFonts w:hint="eastAsia" w:ascii="Times New Roman" w:hAnsi="Times New Roman" w:cs="Times New Roman"/>
          <w:b/>
          <w:bCs/>
          <w:color w:val="auto"/>
          <w:sz w:val="20"/>
          <w:szCs w:val="20"/>
          <w:highlight w:val="none"/>
        </w:rPr>
        <w:t>Confidence interval for PCR efficiency or standard error</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bCs/>
          <w:color w:val="auto"/>
          <w:sz w:val="20"/>
          <w:szCs w:val="20"/>
          <w:highlight w:val="none"/>
        </w:rPr>
      </w:pPr>
      <w:r>
        <w:rPr>
          <w:rFonts w:hint="eastAsia" w:ascii="Times New Roman" w:hAnsi="Times New Roman" w:cs="Times New Roman"/>
          <w:b w:val="0"/>
          <w:bCs w:val="0"/>
          <w:color w:val="auto"/>
          <w:sz w:val="20"/>
          <w:szCs w:val="20"/>
          <w:highlight w:val="none"/>
          <w:lang w:val="en-US" w:eastAsia="zh-CN"/>
        </w:rPr>
        <w:t>Not applicable.</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bCs/>
          <w:color w:val="auto"/>
          <w:sz w:val="20"/>
          <w:szCs w:val="20"/>
          <w:highlight w:val="none"/>
          <w:lang w:val="en-US" w:eastAsia="zh-CN"/>
        </w:rPr>
      </w:pPr>
      <w:r>
        <w:rPr>
          <w:rFonts w:hint="eastAsia" w:ascii="Times New Roman" w:hAnsi="Times New Roman" w:cs="Times New Roman"/>
          <w:b/>
          <w:bCs/>
          <w:color w:val="auto"/>
          <w:sz w:val="20"/>
          <w:szCs w:val="20"/>
          <w:highlight w:val="none"/>
          <w:lang w:val="en-US" w:eastAsia="zh-CN"/>
        </w:rPr>
        <w:t>r2</w:t>
      </w:r>
      <w:r>
        <w:rPr>
          <w:rFonts w:hint="eastAsia" w:ascii="Times New Roman" w:hAnsi="Times New Roman" w:cs="Times New Roman"/>
          <w:b/>
          <w:bCs/>
          <w:color w:val="auto"/>
          <w:sz w:val="20"/>
          <w:szCs w:val="20"/>
          <w:highlight w:val="none"/>
        </w:rPr>
        <w:t xml:space="preserve"> </w:t>
      </w:r>
      <w:r>
        <w:rPr>
          <w:rFonts w:hint="eastAsia" w:ascii="Times New Roman" w:hAnsi="Times New Roman" w:cs="Times New Roman"/>
          <w:b/>
          <w:bCs/>
          <w:color w:val="auto"/>
          <w:sz w:val="20"/>
          <w:szCs w:val="20"/>
          <w:highlight w:val="none"/>
          <w:lang w:val="en-US" w:eastAsia="zh-CN"/>
        </w:rPr>
        <w:t xml:space="preserve">of </w:t>
      </w:r>
      <w:r>
        <w:rPr>
          <w:rFonts w:hint="eastAsia" w:ascii="Times New Roman" w:hAnsi="Times New Roman" w:cs="Times New Roman"/>
          <w:b/>
          <w:bCs/>
          <w:color w:val="auto"/>
          <w:sz w:val="20"/>
          <w:szCs w:val="20"/>
          <w:highlight w:val="none"/>
        </w:rPr>
        <w:t>calibration curve</w:t>
      </w:r>
      <w:r>
        <w:rPr>
          <w:rFonts w:hint="eastAsia" w:ascii="Times New Roman" w:hAnsi="Times New Roman" w:cs="Times New Roman"/>
          <w:b/>
          <w:bCs/>
          <w:color w:val="auto"/>
          <w:sz w:val="20"/>
          <w:szCs w:val="20"/>
          <w:highlight w:val="none"/>
          <w:lang w:val="en-US"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default" w:ascii="Times New Roman" w:hAnsi="Times New Roman" w:cs="Times New Roman"/>
          <w:b w:val="0"/>
          <w:bCs w:val="0"/>
          <w:color w:val="auto"/>
          <w:sz w:val="20"/>
          <w:szCs w:val="20"/>
          <w:highlight w:val="none"/>
          <w:lang w:val="en-US" w:eastAsia="zh-CN"/>
        </w:rPr>
      </w:pPr>
      <w:r>
        <w:rPr>
          <w:rFonts w:hint="default" w:ascii="Times New Roman" w:hAnsi="Times New Roman" w:cs="Times New Roman"/>
          <w:b w:val="0"/>
          <w:bCs w:val="0"/>
          <w:color w:val="auto"/>
          <w:sz w:val="20"/>
          <w:szCs w:val="20"/>
          <w:highlight w:val="none"/>
          <w:lang w:val="en-US" w:eastAsia="zh-CN"/>
        </w:rPr>
        <w:t xml:space="preserve">The </w:t>
      </w:r>
      <w:r>
        <w:rPr>
          <w:rFonts w:hint="eastAsia" w:ascii="Times New Roman" w:hAnsi="Times New Roman" w:cs="Times New Roman"/>
          <w:b w:val="0"/>
          <w:bCs w:val="0"/>
          <w:color w:val="auto"/>
          <w:sz w:val="20"/>
          <w:szCs w:val="20"/>
          <w:highlight w:val="none"/>
          <w:lang w:val="en-US" w:eastAsia="zh-CN"/>
        </w:rPr>
        <w:t xml:space="preserve">each </w:t>
      </w:r>
      <w:r>
        <w:rPr>
          <w:rFonts w:hint="default" w:ascii="Times New Roman" w:hAnsi="Times New Roman" w:cs="Times New Roman"/>
          <w:b w:val="0"/>
          <w:bCs w:val="0"/>
          <w:color w:val="auto"/>
          <w:sz w:val="20"/>
          <w:szCs w:val="20"/>
          <w:highlight w:val="none"/>
          <w:lang w:val="en-US" w:eastAsia="zh-CN"/>
        </w:rPr>
        <w:t>r2 value</w:t>
      </w:r>
      <w:r>
        <w:rPr>
          <w:rFonts w:hint="eastAsia" w:ascii="Times New Roman" w:hAnsi="Times New Roman" w:cs="Times New Roman"/>
          <w:b w:val="0"/>
          <w:bCs w:val="0"/>
          <w:color w:val="auto"/>
          <w:sz w:val="20"/>
          <w:szCs w:val="20"/>
          <w:highlight w:val="none"/>
          <w:lang w:val="en-US" w:eastAsia="zh-CN"/>
        </w:rPr>
        <w:t>s</w:t>
      </w:r>
      <w:r>
        <w:rPr>
          <w:rFonts w:hint="default" w:ascii="Times New Roman" w:hAnsi="Times New Roman" w:cs="Times New Roman"/>
          <w:b w:val="0"/>
          <w:bCs w:val="0"/>
          <w:color w:val="auto"/>
          <w:sz w:val="20"/>
          <w:szCs w:val="20"/>
          <w:highlight w:val="none"/>
          <w:lang w:val="en-US" w:eastAsia="zh-CN"/>
        </w:rPr>
        <w:t xml:space="preserve"> of our calibration curve was</w:t>
      </w:r>
      <w:r>
        <w:rPr>
          <w:rFonts w:hint="eastAsia" w:ascii="Times New Roman" w:hAnsi="Times New Roman" w:cs="Times New Roman"/>
          <w:b w:val="0"/>
          <w:bCs w:val="0"/>
          <w:color w:val="auto"/>
          <w:sz w:val="20"/>
          <w:szCs w:val="20"/>
          <w:highlight w:val="none"/>
          <w:lang w:val="en-US" w:eastAsia="zh-CN"/>
        </w:rPr>
        <w:t xml:space="preserve"> </w:t>
      </w:r>
      <w:r>
        <w:rPr>
          <w:rFonts w:hint="default" w:ascii="Times New Roman" w:hAnsi="Times New Roman" w:cs="Times New Roman"/>
          <w:b w:val="0"/>
          <w:bCs w:val="0"/>
          <w:color w:val="auto"/>
          <w:sz w:val="20"/>
          <w:szCs w:val="20"/>
          <w:highlight w:val="none"/>
          <w:lang w:val="en-US" w:eastAsia="zh-CN"/>
        </w:rPr>
        <w:t xml:space="preserve"> </w:t>
      </w:r>
      <w:r>
        <w:rPr>
          <w:rFonts w:hint="eastAsia" w:ascii="Times New Roman" w:hAnsi="Times New Roman" w:cs="Times New Roman"/>
          <w:b w:val="0"/>
          <w:bCs w:val="0"/>
          <w:color w:val="auto"/>
          <w:sz w:val="20"/>
          <w:szCs w:val="20"/>
          <w:highlight w:val="none"/>
          <w:lang w:val="en-US" w:eastAsia="zh-CN"/>
        </w:rPr>
        <w:t xml:space="preserve">almost </w:t>
      </w:r>
      <w:r>
        <w:rPr>
          <w:rFonts w:hint="default" w:ascii="Times New Roman" w:hAnsi="Times New Roman" w:cs="Times New Roman"/>
          <w:b w:val="0"/>
          <w:bCs w:val="0"/>
          <w:color w:val="auto"/>
          <w:sz w:val="20"/>
          <w:szCs w:val="20"/>
          <w:highlight w:val="none"/>
          <w:lang w:val="en-US" w:eastAsia="zh-CN"/>
        </w:rPr>
        <w:t>greater than 0.9</w:t>
      </w:r>
      <w:r>
        <w:rPr>
          <w:rFonts w:hint="eastAsia" w:ascii="Times New Roman" w:hAnsi="Times New Roman" w:cs="Times New Roman"/>
          <w:b w:val="0"/>
          <w:bCs w:val="0"/>
          <w:color w:val="auto"/>
          <w:sz w:val="20"/>
          <w:szCs w:val="20"/>
          <w:highlight w:val="none"/>
          <w:lang w:val="en-US" w:eastAsia="zh-CN"/>
        </w:rPr>
        <w:t>9.</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imes New Roman" w:hAnsi="Times New Roman" w:cs="Times New Roman"/>
          <w:b/>
          <w:bCs/>
          <w:color w:val="auto"/>
          <w:sz w:val="20"/>
          <w:szCs w:val="20"/>
          <w:highlight w:val="none"/>
        </w:rPr>
      </w:pPr>
      <w:r>
        <w:rPr>
          <w:rFonts w:hint="eastAsia" w:ascii="Times New Roman" w:hAnsi="Times New Roman" w:cs="Times New Roman"/>
          <w:b/>
          <w:bCs/>
          <w:color w:val="auto"/>
          <w:sz w:val="20"/>
          <w:szCs w:val="20"/>
          <w:highlight w:val="none"/>
          <w:lang w:val="en-US" w:eastAsia="zh-CN"/>
        </w:rPr>
        <w:t xml:space="preserve">8.5 </w:t>
      </w:r>
      <w:r>
        <w:rPr>
          <w:rFonts w:hint="eastAsia" w:ascii="Times New Roman" w:hAnsi="Times New Roman" w:cs="Times New Roman"/>
          <w:b/>
          <w:bCs/>
          <w:color w:val="auto"/>
          <w:sz w:val="20"/>
          <w:szCs w:val="20"/>
          <w:highlight w:val="none"/>
        </w:rPr>
        <w:t>Linear dynamic range</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bCs/>
          <w:color w:val="auto"/>
          <w:sz w:val="20"/>
          <w:szCs w:val="20"/>
          <w:highlight w:val="none"/>
          <w:lang w:val="en-US" w:eastAsia="zh-CN"/>
        </w:rPr>
      </w:pPr>
      <w:r>
        <w:rPr>
          <w:rFonts w:hint="eastAsia" w:ascii="Times New Roman" w:hAnsi="Times New Roman" w:cs="Times New Roman"/>
          <w:b/>
          <w:bCs/>
          <w:color w:val="auto"/>
          <w:sz w:val="20"/>
          <w:szCs w:val="20"/>
          <w:highlight w:val="none"/>
        </w:rPr>
        <w:t>C</w:t>
      </w:r>
      <w:r>
        <w:rPr>
          <w:rFonts w:hint="eastAsia" w:ascii="Times New Roman" w:hAnsi="Times New Roman" w:cs="Times New Roman"/>
          <w:b/>
          <w:bCs/>
          <w:color w:val="auto"/>
          <w:sz w:val="20"/>
          <w:szCs w:val="20"/>
          <w:highlight w:val="none"/>
          <w:lang w:val="en-US" w:eastAsia="zh-CN"/>
        </w:rPr>
        <w:t>q</w:t>
      </w:r>
      <w:r>
        <w:rPr>
          <w:rFonts w:hint="eastAsia" w:ascii="Times New Roman" w:hAnsi="Times New Roman" w:cs="Times New Roman"/>
          <w:b/>
          <w:bCs/>
          <w:color w:val="auto"/>
          <w:sz w:val="20"/>
          <w:szCs w:val="20"/>
          <w:highlight w:val="none"/>
        </w:rPr>
        <w:t xml:space="preserve"> variation at LOD</w:t>
      </w:r>
      <w:r>
        <w:rPr>
          <w:rFonts w:hint="eastAsia" w:ascii="Times New Roman" w:hAnsi="Times New Roman" w:cs="Times New Roman"/>
          <w:b/>
          <w:bCs/>
          <w:color w:val="auto"/>
          <w:sz w:val="20"/>
          <w:szCs w:val="20"/>
          <w:highlight w:val="none"/>
          <w:lang w:val="en-US"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val="0"/>
          <w:bCs w:val="0"/>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zh-CN"/>
        </w:rPr>
        <w:t>The variation in each Cq values at the limit of detection (LOD) were less than 20%, which were within the acceptable range for qPCR assays, suggesting good reproducibility.</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bCs/>
          <w:color w:val="auto"/>
          <w:sz w:val="20"/>
          <w:szCs w:val="20"/>
          <w:highlight w:val="none"/>
        </w:rPr>
      </w:pPr>
      <w:r>
        <w:rPr>
          <w:rFonts w:hint="eastAsia" w:ascii="Times New Roman" w:hAnsi="Times New Roman" w:cs="Times New Roman"/>
          <w:b/>
          <w:bCs/>
          <w:color w:val="auto"/>
          <w:sz w:val="20"/>
          <w:szCs w:val="20"/>
          <w:highlight w:val="none"/>
        </w:rPr>
        <w:t>Cls throughout range</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bCs/>
          <w:color w:val="auto"/>
          <w:sz w:val="20"/>
          <w:szCs w:val="20"/>
          <w:highlight w:val="none"/>
        </w:rPr>
      </w:pPr>
      <w:r>
        <w:rPr>
          <w:rFonts w:hint="eastAsia" w:ascii="Times New Roman" w:hAnsi="Times New Roman" w:cs="Times New Roman"/>
          <w:b w:val="0"/>
          <w:bCs w:val="0"/>
          <w:color w:val="auto"/>
          <w:sz w:val="20"/>
          <w:szCs w:val="20"/>
          <w:highlight w:val="none"/>
          <w:lang w:val="en-US" w:eastAsia="zh-CN"/>
        </w:rPr>
        <w:t>Not applicable.</w:t>
      </w:r>
    </w:p>
    <w:p>
      <w:pPr>
        <w:keepNext w:val="0"/>
        <w:keepLines w:val="0"/>
        <w:pageBreakBefore w:val="0"/>
        <w:widowControl/>
        <w:numPr>
          <w:ilvl w:val="1"/>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cs="Times New Roman"/>
          <w:b/>
          <w:bCs/>
          <w:color w:val="auto"/>
          <w:sz w:val="20"/>
          <w:szCs w:val="20"/>
          <w:highlight w:val="none"/>
          <w:lang w:val="en-US" w:eastAsia="zh-CN"/>
        </w:rPr>
      </w:pPr>
      <w:r>
        <w:rPr>
          <w:rFonts w:hint="eastAsia" w:ascii="Times New Roman" w:hAnsi="Times New Roman" w:cs="Times New Roman"/>
          <w:b/>
          <w:bCs/>
          <w:color w:val="auto"/>
          <w:sz w:val="20"/>
          <w:szCs w:val="20"/>
          <w:highlight w:val="none"/>
        </w:rPr>
        <w:t>Evidence for LOD</w:t>
      </w:r>
      <w:r>
        <w:rPr>
          <w:rFonts w:hint="eastAsia" w:ascii="Times New Roman" w:hAnsi="Times New Roman" w:cs="Times New Roman"/>
          <w:b/>
          <w:bCs/>
          <w:color w:val="auto"/>
          <w:sz w:val="20"/>
          <w:szCs w:val="20"/>
          <w:highlight w:val="none"/>
          <w:lang w:val="en-US"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val="0"/>
          <w:bCs w:val="0"/>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zh-CN"/>
        </w:rPr>
        <w:t>Our evidence for the LOD was established through serial dilutions of the target, with the LOD determined as the lowest concentration at which the target was detected in more than 95% of replicates.</w:t>
      </w:r>
    </w:p>
    <w:p>
      <w:pPr>
        <w:keepNext w:val="0"/>
        <w:keepLines w:val="0"/>
        <w:pageBreakBefore w:val="0"/>
        <w:widowControl/>
        <w:numPr>
          <w:ilvl w:val="1"/>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cs="Times New Roman"/>
          <w:b/>
          <w:bCs/>
          <w:color w:val="auto"/>
          <w:sz w:val="20"/>
          <w:szCs w:val="20"/>
          <w:highlight w:val="none"/>
          <w:lang w:val="en-US" w:eastAsia="zh-CN"/>
        </w:rPr>
      </w:pPr>
      <w:r>
        <w:rPr>
          <w:rFonts w:hint="eastAsia" w:ascii="Times New Roman" w:hAnsi="Times New Roman" w:cs="Times New Roman"/>
          <w:b/>
          <w:bCs/>
          <w:color w:val="auto"/>
          <w:sz w:val="20"/>
          <w:szCs w:val="20"/>
          <w:highlight w:val="none"/>
        </w:rPr>
        <w:t>If mulfiplex,</w:t>
      </w:r>
      <w:r>
        <w:rPr>
          <w:rFonts w:hint="eastAsia" w:ascii="Times New Roman" w:hAnsi="Times New Roman" w:cs="Times New Roman"/>
          <w:b/>
          <w:bCs/>
          <w:color w:val="auto"/>
          <w:sz w:val="20"/>
          <w:szCs w:val="20"/>
          <w:highlight w:val="none"/>
          <w:lang w:val="en-US" w:eastAsia="zh-CN"/>
        </w:rPr>
        <w:t xml:space="preserve"> </w:t>
      </w:r>
      <w:r>
        <w:rPr>
          <w:rFonts w:hint="eastAsia" w:ascii="Times New Roman" w:hAnsi="Times New Roman" w:cs="Times New Roman"/>
          <w:b/>
          <w:bCs/>
          <w:color w:val="auto"/>
          <w:sz w:val="20"/>
          <w:szCs w:val="20"/>
          <w:highlight w:val="none"/>
        </w:rPr>
        <w:t>efficiency and LOD of each assay</w:t>
      </w:r>
      <w:r>
        <w:rPr>
          <w:rFonts w:hint="eastAsia" w:ascii="Times New Roman" w:hAnsi="Times New Roman" w:cs="Times New Roman"/>
          <w:b/>
          <w:bCs/>
          <w:color w:val="auto"/>
          <w:sz w:val="20"/>
          <w:szCs w:val="20"/>
          <w:highlight w:val="none"/>
          <w:lang w:val="en-US"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val="0"/>
          <w:bCs w:val="0"/>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zh-CN"/>
        </w:rPr>
        <w:t>We have conducted a multiplex PCR experiment strictly following lab protocol. Although we didn't record the LOD and efficiency of each assay in detail, we ensured all assays had a LOD within an acceptable range of 10-100 copies/reaction and an efficiency between 90% - 110% before proceeding with the next steps.</w:t>
      </w:r>
    </w:p>
    <w:p>
      <w:pPr>
        <w:keepNext w:val="0"/>
        <w:keepLines w:val="0"/>
        <w:pageBreakBefore w:val="0"/>
        <w:widowControl/>
        <w:numPr>
          <w:ilvl w:val="0"/>
          <w:numId w:val="1"/>
        </w:numPr>
        <w:kinsoku/>
        <w:wordWrap/>
        <w:overflowPunct/>
        <w:topLinePunct w:val="0"/>
        <w:autoSpaceDE/>
        <w:autoSpaceDN/>
        <w:bidi w:val="0"/>
        <w:adjustRightInd/>
        <w:snapToGrid/>
        <w:spacing w:before="653" w:beforeLines="200" w:after="653" w:afterLines="200"/>
        <w:ind w:left="0" w:leftChars="0" w:firstLine="0" w:firstLineChars="0"/>
        <w:textAlignment w:val="auto"/>
        <w:rPr>
          <w:rFonts w:hint="eastAsia" w:ascii="Times New Roman" w:hAnsi="Times New Roman" w:cs="Times New Roman"/>
          <w:b/>
          <w:bCs/>
          <w:i/>
          <w:iCs/>
          <w:color w:val="auto"/>
          <w:sz w:val="20"/>
          <w:szCs w:val="20"/>
          <w:highlight w:val="none"/>
          <w:lang w:val="en-US" w:eastAsia="zh-CN"/>
        </w:rPr>
      </w:pPr>
      <w:r>
        <w:rPr>
          <w:rFonts w:hint="eastAsia" w:ascii="Times New Roman" w:hAnsi="Times New Roman" w:cs="Times New Roman"/>
          <w:b/>
          <w:bCs/>
          <w:i/>
          <w:iCs/>
          <w:color w:val="auto"/>
          <w:sz w:val="20"/>
          <w:szCs w:val="20"/>
          <w:highlight w:val="none"/>
          <w:lang w:val="en-US" w:eastAsia="zh-CN"/>
        </w:rPr>
        <w:t>DATA ANALYSIS</w:t>
      </w:r>
    </w:p>
    <w:p>
      <w:pPr>
        <w:keepNext w:val="0"/>
        <w:keepLines w:val="0"/>
        <w:pageBreakBefore w:val="0"/>
        <w:widowControl/>
        <w:numPr>
          <w:ilvl w:val="1"/>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cs="Times New Roman"/>
          <w:b/>
          <w:bCs/>
          <w:i/>
          <w:iCs/>
          <w:color w:val="auto"/>
          <w:sz w:val="20"/>
          <w:szCs w:val="20"/>
          <w:highlight w:val="none"/>
          <w:lang w:val="en-US" w:eastAsia="zh-CN"/>
        </w:rPr>
      </w:pPr>
      <w:r>
        <w:rPr>
          <w:rFonts w:hint="eastAsia" w:ascii="Times New Roman" w:hAnsi="Times New Roman" w:cs="Times New Roman"/>
          <w:b/>
          <w:bCs/>
          <w:i/>
          <w:iCs/>
          <w:color w:val="auto"/>
          <w:sz w:val="20"/>
          <w:szCs w:val="20"/>
          <w:highlight w:val="none"/>
        </w:rPr>
        <w:t>QPCR analysis program (source,version)</w:t>
      </w:r>
      <w:r>
        <w:rPr>
          <w:rFonts w:hint="eastAsia" w:ascii="Times New Roman" w:hAnsi="Times New Roman" w:cs="Times New Roman"/>
          <w:b/>
          <w:bCs/>
          <w:i/>
          <w:iCs/>
          <w:color w:val="auto"/>
          <w:sz w:val="20"/>
          <w:szCs w:val="20"/>
          <w:highlight w:val="none"/>
          <w:lang w:val="en-US"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val="0"/>
          <w:bCs w:val="0"/>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zh-CN"/>
        </w:rPr>
        <w:t>The qPCR data was analyzed using CFX Maestro software version 2.3.</w:t>
      </w:r>
    </w:p>
    <w:p>
      <w:pPr>
        <w:keepNext w:val="0"/>
        <w:keepLines w:val="0"/>
        <w:pageBreakBefore w:val="0"/>
        <w:widowControl/>
        <w:kinsoku/>
        <w:wordWrap/>
        <w:overflowPunct/>
        <w:topLinePunct w:val="0"/>
        <w:autoSpaceDE/>
        <w:autoSpaceDN/>
        <w:bidi w:val="0"/>
        <w:adjustRightInd/>
        <w:snapToGrid/>
        <w:spacing w:line="360" w:lineRule="auto"/>
        <w:ind w:left="199" w:leftChars="83" w:firstLine="0" w:firstLineChars="0"/>
        <w:textAlignment w:val="auto"/>
        <w:rPr>
          <w:rFonts w:hint="eastAsia" w:ascii="Times New Roman" w:hAnsi="Times New Roman" w:cs="Times New Roman" w:eastAsiaTheme="minorEastAsia"/>
          <w:b/>
          <w:bCs/>
          <w:color w:val="auto"/>
          <w:sz w:val="20"/>
          <w:szCs w:val="20"/>
          <w:highlight w:val="none"/>
          <w:lang w:val="en-US" w:eastAsia="zh-CN"/>
        </w:rPr>
      </w:pPr>
      <w:r>
        <w:rPr>
          <w:rFonts w:hint="eastAsia" w:ascii="Times New Roman" w:hAnsi="Times New Roman" w:cs="Times New Roman"/>
          <w:b/>
          <w:bCs/>
          <w:color w:val="auto"/>
          <w:sz w:val="20"/>
          <w:szCs w:val="20"/>
          <w:highlight w:val="none"/>
        </w:rPr>
        <w:t>Method of Cdetermination</w:t>
      </w:r>
      <w:r>
        <w:rPr>
          <w:rFonts w:hint="eastAsia" w:ascii="Times New Roman" w:hAnsi="Times New Roman" w:cs="Times New Roman"/>
          <w:b/>
          <w:bCs/>
          <w:color w:val="auto"/>
          <w:sz w:val="20"/>
          <w:szCs w:val="20"/>
          <w:highlight w:val="none"/>
          <w:lang w:val="en-US" w:eastAsia="zh-CN"/>
        </w:rPr>
        <w:t xml:space="preserve"> </w:t>
      </w:r>
      <w:r>
        <w:rPr>
          <w:rFonts w:hint="eastAsia" w:ascii="Times New Roman" w:hAnsi="Times New Roman" w:cs="Times New Roman"/>
          <w:b/>
          <w:bCs/>
          <w:color w:val="auto"/>
          <w:sz w:val="20"/>
          <w:szCs w:val="20"/>
          <w:highlight w:val="none"/>
          <w:lang w:val="en-US" w:eastAsia="zh-CN"/>
        </w:rPr>
        <w:br w:type="textWrapping"/>
      </w:r>
      <w:r>
        <w:rPr>
          <w:rFonts w:hint="eastAsia" w:ascii="Times New Roman" w:hAnsi="Times New Roman" w:cs="Times New Roman"/>
          <w:b w:val="0"/>
          <w:bCs w:val="0"/>
          <w:color w:val="auto"/>
          <w:sz w:val="20"/>
          <w:szCs w:val="20"/>
          <w:highlight w:val="none"/>
          <w:lang w:val="en-US" w:eastAsia="zh-CN"/>
        </w:rPr>
        <w:t>The Cq value was determined using the second derivative maximum method.</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bCs/>
          <w:color w:val="auto"/>
          <w:sz w:val="20"/>
          <w:szCs w:val="20"/>
          <w:highlight w:val="none"/>
          <w:lang w:val="en-US" w:eastAsia="zh-CN"/>
        </w:rPr>
      </w:pPr>
      <w:r>
        <w:rPr>
          <w:rFonts w:hint="eastAsia" w:ascii="Times New Roman" w:hAnsi="Times New Roman" w:cs="Times New Roman"/>
          <w:b/>
          <w:bCs/>
          <w:color w:val="auto"/>
          <w:sz w:val="20"/>
          <w:szCs w:val="20"/>
          <w:highlight w:val="none"/>
        </w:rPr>
        <w:t>Outier identification and disposition</w:t>
      </w:r>
      <w:r>
        <w:rPr>
          <w:rFonts w:hint="eastAsia" w:ascii="Times New Roman" w:hAnsi="Times New Roman" w:cs="Times New Roman"/>
          <w:b/>
          <w:bCs/>
          <w:color w:val="auto"/>
          <w:sz w:val="20"/>
          <w:szCs w:val="20"/>
          <w:highlight w:val="none"/>
          <w:lang w:val="en-US"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val="0"/>
          <w:bCs w:val="0"/>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zh-CN"/>
        </w:rPr>
        <w:t>Outliers were identified using Grubbs' test. Identified outliers were excluded from the analysis.</w:t>
      </w:r>
    </w:p>
    <w:p>
      <w:pPr>
        <w:keepNext w:val="0"/>
        <w:keepLines w:val="0"/>
        <w:pageBreakBefore w:val="0"/>
        <w:widowControl/>
        <w:numPr>
          <w:ilvl w:val="1"/>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cs="Times New Roman"/>
          <w:b/>
          <w:bCs/>
          <w:i/>
          <w:iCs/>
          <w:color w:val="auto"/>
          <w:sz w:val="20"/>
          <w:szCs w:val="20"/>
          <w:highlight w:val="none"/>
          <w:lang w:val="en-US" w:eastAsia="zh-CN"/>
        </w:rPr>
      </w:pPr>
      <w:r>
        <w:rPr>
          <w:rFonts w:hint="eastAsia" w:ascii="Times New Roman" w:hAnsi="Times New Roman" w:cs="Times New Roman"/>
          <w:b/>
          <w:bCs/>
          <w:i/>
          <w:iCs/>
          <w:color w:val="auto"/>
          <w:sz w:val="20"/>
          <w:szCs w:val="20"/>
          <w:highlight w:val="none"/>
        </w:rPr>
        <w:t>Results for NTCs</w:t>
      </w:r>
      <w:r>
        <w:rPr>
          <w:rFonts w:hint="eastAsia" w:ascii="Times New Roman" w:hAnsi="Times New Roman" w:cs="Times New Roman"/>
          <w:b/>
          <w:bCs/>
          <w:i/>
          <w:iCs/>
          <w:color w:val="auto"/>
          <w:sz w:val="20"/>
          <w:szCs w:val="20"/>
          <w:highlight w:val="none"/>
          <w:lang w:val="en-US"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val="0"/>
          <w:bCs w:val="0"/>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zh-CN"/>
        </w:rPr>
        <w:t>"No amplification was observed in the no-template controls (NTCs), indicating absence of contamination."</w:t>
      </w:r>
    </w:p>
    <w:p>
      <w:pPr>
        <w:keepNext w:val="0"/>
        <w:keepLines w:val="0"/>
        <w:pageBreakBefore w:val="0"/>
        <w:widowControl/>
        <w:numPr>
          <w:ilvl w:val="1"/>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cs="Times New Roman"/>
          <w:b/>
          <w:bCs/>
          <w:i/>
          <w:iCs/>
          <w:color w:val="auto"/>
          <w:sz w:val="20"/>
          <w:szCs w:val="20"/>
          <w:highlight w:val="none"/>
          <w:lang w:val="en-US" w:eastAsia="zh-CN"/>
        </w:rPr>
      </w:pPr>
      <w:r>
        <w:rPr>
          <w:rFonts w:hint="eastAsia" w:ascii="Times New Roman" w:hAnsi="Times New Roman" w:cs="Times New Roman"/>
          <w:b/>
          <w:bCs/>
          <w:i/>
          <w:iCs/>
          <w:color w:val="auto"/>
          <w:sz w:val="20"/>
          <w:szCs w:val="20"/>
          <w:highlight w:val="none"/>
        </w:rPr>
        <w:t>Justification of number and choice of reference genes</w:t>
      </w:r>
      <w:r>
        <w:rPr>
          <w:rFonts w:hint="eastAsia" w:ascii="Times New Roman" w:hAnsi="Times New Roman" w:cs="Times New Roman"/>
          <w:b/>
          <w:bCs/>
          <w:i/>
          <w:iCs/>
          <w:color w:val="auto"/>
          <w:sz w:val="20"/>
          <w:szCs w:val="20"/>
          <w:highlight w:val="none"/>
          <w:lang w:val="en-US"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val="0"/>
          <w:bCs w:val="0"/>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zh-CN"/>
        </w:rPr>
        <w:t>"Reference genes were selected based on their stable expression under our experimental conditions. We used</w:t>
      </w:r>
      <w:r>
        <w:rPr>
          <w:rFonts w:hint="eastAsia" w:ascii="Times New Roman" w:hAnsi="Times New Roman" w:cs="Times New Roman"/>
          <w:b w:val="0"/>
          <w:bCs w:val="0"/>
          <w:color w:val="auto"/>
          <w:sz w:val="20"/>
          <w:szCs w:val="20"/>
          <w:highlight w:val="none"/>
          <w:lang w:val="en-US" w:eastAsia="zh-CN"/>
        </w:rPr>
        <w:t xml:space="preserve"> [insert number] reference genes,</w:t>
      </w:r>
      <w:r>
        <w:rPr>
          <w:rFonts w:hint="eastAsia" w:ascii="Times New Roman" w:hAnsi="Times New Roman" w:cs="Times New Roman"/>
          <w:b w:val="0"/>
          <w:bCs w:val="0"/>
          <w:color w:val="auto"/>
          <w:sz w:val="20"/>
          <w:szCs w:val="20"/>
          <w:highlight w:val="none"/>
          <w:lang w:val="en-US" w:eastAsia="zh-CN"/>
        </w:rPr>
        <w:t xml:space="preserve"> which were validated for stable expression using geNorm software.</w:t>
      </w:r>
    </w:p>
    <w:p>
      <w:pPr>
        <w:keepNext w:val="0"/>
        <w:keepLines w:val="0"/>
        <w:pageBreakBefore w:val="0"/>
        <w:widowControl/>
        <w:numPr>
          <w:ilvl w:val="1"/>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cs="Times New Roman"/>
          <w:b/>
          <w:bCs/>
          <w:i/>
          <w:iCs/>
          <w:color w:val="auto"/>
          <w:sz w:val="20"/>
          <w:szCs w:val="20"/>
          <w:highlight w:val="none"/>
          <w:lang w:val="en-US" w:eastAsia="zh-CN"/>
        </w:rPr>
      </w:pPr>
      <w:r>
        <w:rPr>
          <w:rFonts w:hint="eastAsia" w:ascii="Times New Roman" w:hAnsi="Times New Roman" w:cs="Times New Roman"/>
          <w:b/>
          <w:bCs/>
          <w:i/>
          <w:iCs/>
          <w:color w:val="auto"/>
          <w:sz w:val="20"/>
          <w:szCs w:val="20"/>
          <w:highlight w:val="none"/>
        </w:rPr>
        <w:t>Description of normalisation method</w:t>
      </w:r>
      <w:r>
        <w:rPr>
          <w:rFonts w:hint="eastAsia" w:ascii="Times New Roman" w:hAnsi="Times New Roman" w:cs="Times New Roman"/>
          <w:b/>
          <w:bCs/>
          <w:i/>
          <w:iCs/>
          <w:color w:val="auto"/>
          <w:sz w:val="20"/>
          <w:szCs w:val="20"/>
          <w:highlight w:val="none"/>
          <w:lang w:val="en-US"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default" w:ascii="Times New Roman" w:hAnsi="Times New Roman" w:cs="Times New Roman"/>
          <w:b w:val="0"/>
          <w:bCs w:val="0"/>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zh-CN"/>
        </w:rPr>
        <w:t>The expression data was normalized to the geometric mean of our reference genes using the ΔΔCq method.</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imes New Roman" w:hAnsi="Times New Roman" w:cs="Times New Roman"/>
          <w:b/>
          <w:bCs/>
          <w:i/>
          <w:iCs/>
          <w:color w:val="auto"/>
          <w:sz w:val="20"/>
          <w:szCs w:val="20"/>
          <w:highlight w:val="none"/>
        </w:rPr>
      </w:pPr>
      <w:r>
        <w:rPr>
          <w:rFonts w:hint="eastAsia" w:ascii="Times New Roman" w:hAnsi="Times New Roman" w:cs="Times New Roman"/>
          <w:b/>
          <w:bCs/>
          <w:i/>
          <w:iCs/>
          <w:color w:val="auto"/>
          <w:sz w:val="20"/>
          <w:szCs w:val="20"/>
          <w:highlight w:val="none"/>
          <w:lang w:val="en-US" w:eastAsia="zh-CN"/>
        </w:rPr>
        <w:t xml:space="preserve">9.5 </w:t>
      </w:r>
      <w:r>
        <w:rPr>
          <w:rFonts w:hint="eastAsia" w:ascii="Times New Roman" w:hAnsi="Times New Roman" w:cs="Times New Roman"/>
          <w:b/>
          <w:bCs/>
          <w:i/>
          <w:iCs/>
          <w:color w:val="auto"/>
          <w:sz w:val="20"/>
          <w:szCs w:val="20"/>
          <w:highlight w:val="none"/>
        </w:rPr>
        <w:t>Number and concordance of biological replicates</w:t>
      </w:r>
      <w:r>
        <w:rPr>
          <w:rFonts w:hint="eastAsia" w:ascii="Times New Roman" w:hAnsi="Times New Roman" w:cs="Times New Roman"/>
          <w:b/>
          <w:bCs/>
          <w:i/>
          <w:iCs/>
          <w:color w:val="auto"/>
          <w:sz w:val="20"/>
          <w:szCs w:val="20"/>
          <w:highlight w:val="none"/>
          <w:lang w:val="en-US"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default" w:ascii="Times New Roman" w:hAnsi="Times New Roman" w:cs="Times New Roman"/>
          <w:b/>
          <w:bCs/>
          <w:i/>
          <w:iCs/>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zh-CN"/>
        </w:rPr>
        <w:t>Not applicable.</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imes New Roman" w:hAnsi="Times New Roman" w:cs="Times New Roman"/>
          <w:b/>
          <w:bCs/>
          <w:i/>
          <w:iCs/>
          <w:color w:val="auto"/>
          <w:sz w:val="20"/>
          <w:szCs w:val="20"/>
          <w:highlight w:val="none"/>
          <w:lang w:val="en-US" w:eastAsia="zh-CN"/>
        </w:rPr>
      </w:pPr>
      <w:r>
        <w:rPr>
          <w:rFonts w:hint="eastAsia" w:ascii="Times New Roman" w:hAnsi="Times New Roman" w:cs="Times New Roman"/>
          <w:b/>
          <w:bCs/>
          <w:i/>
          <w:iCs/>
          <w:color w:val="auto"/>
          <w:sz w:val="20"/>
          <w:szCs w:val="20"/>
          <w:highlight w:val="none"/>
          <w:lang w:val="en-US" w:eastAsia="zh-CN"/>
        </w:rPr>
        <w:t xml:space="preserve">9.6 </w:t>
      </w:r>
      <w:r>
        <w:rPr>
          <w:rFonts w:hint="eastAsia" w:ascii="Times New Roman" w:hAnsi="Times New Roman" w:cs="Times New Roman"/>
          <w:b/>
          <w:bCs/>
          <w:i/>
          <w:iCs/>
          <w:color w:val="auto"/>
          <w:sz w:val="20"/>
          <w:szCs w:val="20"/>
          <w:highlight w:val="none"/>
        </w:rPr>
        <w:t>Number and stage (reverse transcription or qPCR)of technical replicates</w:t>
      </w:r>
      <w:r>
        <w:rPr>
          <w:rFonts w:hint="eastAsia" w:ascii="Times New Roman" w:hAnsi="Times New Roman" w:cs="Times New Roman"/>
          <w:b/>
          <w:bCs/>
          <w:i/>
          <w:iCs/>
          <w:color w:val="auto"/>
          <w:sz w:val="20"/>
          <w:szCs w:val="20"/>
          <w:highlight w:val="none"/>
          <w:lang w:val="en-US"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default" w:ascii="Times New Roman" w:hAnsi="Times New Roman" w:cs="Times New Roman"/>
          <w:b w:val="0"/>
          <w:bCs w:val="0"/>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zh-CN"/>
        </w:rPr>
        <w:t>We performed 3 technical replicates for both the reverse transcription and qPCR stages.</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imes New Roman" w:hAnsi="Times New Roman" w:cs="Times New Roman"/>
          <w:b/>
          <w:bCs/>
          <w:i/>
          <w:iCs/>
          <w:color w:val="auto"/>
          <w:sz w:val="20"/>
          <w:szCs w:val="20"/>
          <w:highlight w:val="none"/>
          <w:lang w:val="en-US" w:eastAsia="zh-CN"/>
        </w:rPr>
      </w:pPr>
      <w:r>
        <w:rPr>
          <w:rFonts w:hint="eastAsia" w:ascii="Times New Roman" w:hAnsi="Times New Roman" w:cs="Times New Roman"/>
          <w:b/>
          <w:bCs/>
          <w:i/>
          <w:iCs/>
          <w:color w:val="auto"/>
          <w:sz w:val="20"/>
          <w:szCs w:val="20"/>
          <w:highlight w:val="none"/>
          <w:lang w:val="en-US" w:eastAsia="zh-CN"/>
        </w:rPr>
        <w:t xml:space="preserve">9.7 </w:t>
      </w:r>
      <w:r>
        <w:rPr>
          <w:rFonts w:hint="eastAsia" w:ascii="Times New Roman" w:hAnsi="Times New Roman" w:cs="Times New Roman"/>
          <w:b/>
          <w:bCs/>
          <w:i/>
          <w:iCs/>
          <w:color w:val="auto"/>
          <w:sz w:val="20"/>
          <w:szCs w:val="20"/>
          <w:highlight w:val="none"/>
        </w:rPr>
        <w:t>Repeatability (intra</w:t>
      </w:r>
      <w:r>
        <w:rPr>
          <w:rFonts w:hint="eastAsia" w:ascii="Times New Roman" w:hAnsi="Times New Roman" w:cs="Times New Roman"/>
          <w:b/>
          <w:bCs/>
          <w:i/>
          <w:iCs/>
          <w:color w:val="auto"/>
          <w:sz w:val="20"/>
          <w:szCs w:val="20"/>
          <w:highlight w:val="none"/>
          <w:lang w:val="en-US" w:eastAsia="zh-CN"/>
        </w:rPr>
        <w:t>-</w:t>
      </w:r>
      <w:r>
        <w:rPr>
          <w:rFonts w:hint="eastAsia" w:ascii="Times New Roman" w:hAnsi="Times New Roman" w:cs="Times New Roman"/>
          <w:b/>
          <w:bCs/>
          <w:i/>
          <w:iCs/>
          <w:color w:val="auto"/>
          <w:sz w:val="20"/>
          <w:szCs w:val="20"/>
          <w:highlight w:val="none"/>
        </w:rPr>
        <w:t>assay variation)</w:t>
      </w:r>
      <w:r>
        <w:rPr>
          <w:rFonts w:hint="eastAsia" w:ascii="Times New Roman" w:hAnsi="Times New Roman" w:cs="Times New Roman"/>
          <w:b/>
          <w:bCs/>
          <w:i/>
          <w:iCs/>
          <w:color w:val="auto"/>
          <w:sz w:val="20"/>
          <w:szCs w:val="20"/>
          <w:highlight w:val="none"/>
          <w:lang w:val="en-US"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val="0"/>
          <w:bCs w:val="0"/>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zh-CN"/>
        </w:rPr>
        <w:t>Our intra-assay coefficient of variation (CV) was less than 10%.</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imes New Roman" w:hAnsi="Times New Roman" w:cs="Times New Roman"/>
          <w:b/>
          <w:bCs/>
          <w:i/>
          <w:iCs/>
          <w:color w:val="auto"/>
          <w:sz w:val="20"/>
          <w:szCs w:val="20"/>
          <w:highlight w:val="none"/>
        </w:rPr>
      </w:pPr>
      <w:r>
        <w:rPr>
          <w:rFonts w:hint="eastAsia" w:ascii="Times New Roman" w:hAnsi="Times New Roman" w:cs="Times New Roman"/>
          <w:b/>
          <w:bCs/>
          <w:i/>
          <w:iCs/>
          <w:color w:val="auto"/>
          <w:sz w:val="20"/>
          <w:szCs w:val="20"/>
          <w:highlight w:val="none"/>
          <w:lang w:val="en-US" w:eastAsia="zh-CN"/>
        </w:rPr>
        <w:t xml:space="preserve">9.8 </w:t>
      </w:r>
      <w:r>
        <w:rPr>
          <w:rFonts w:hint="eastAsia" w:ascii="Times New Roman" w:hAnsi="Times New Roman" w:cs="Times New Roman"/>
          <w:b/>
          <w:bCs/>
          <w:i/>
          <w:iCs/>
          <w:color w:val="auto"/>
          <w:sz w:val="20"/>
          <w:szCs w:val="20"/>
          <w:highlight w:val="none"/>
        </w:rPr>
        <w:t>Reproduc</w:t>
      </w:r>
      <w:r>
        <w:rPr>
          <w:rFonts w:hint="eastAsia" w:ascii="Times New Roman" w:hAnsi="Times New Roman" w:cs="Times New Roman"/>
          <w:b/>
          <w:bCs/>
          <w:i/>
          <w:iCs/>
          <w:color w:val="auto"/>
          <w:sz w:val="20"/>
          <w:szCs w:val="20"/>
          <w:highlight w:val="none"/>
          <w:lang w:val="en-US" w:eastAsia="zh-CN"/>
        </w:rPr>
        <w:t>i</w:t>
      </w:r>
      <w:r>
        <w:rPr>
          <w:rFonts w:hint="eastAsia" w:ascii="Times New Roman" w:hAnsi="Times New Roman" w:cs="Times New Roman"/>
          <w:b/>
          <w:bCs/>
          <w:i/>
          <w:iCs/>
          <w:color w:val="auto"/>
          <w:sz w:val="20"/>
          <w:szCs w:val="20"/>
          <w:highlight w:val="none"/>
        </w:rPr>
        <w:t>bility (inter</w:t>
      </w:r>
      <w:r>
        <w:rPr>
          <w:rFonts w:hint="eastAsia" w:ascii="Times New Roman" w:hAnsi="Times New Roman" w:cs="Times New Roman"/>
          <w:b/>
          <w:bCs/>
          <w:i/>
          <w:iCs/>
          <w:color w:val="auto"/>
          <w:sz w:val="20"/>
          <w:szCs w:val="20"/>
          <w:highlight w:val="none"/>
          <w:lang w:val="en-US" w:eastAsia="zh-CN"/>
        </w:rPr>
        <w:t>-</w:t>
      </w:r>
      <w:r>
        <w:rPr>
          <w:rFonts w:hint="eastAsia" w:ascii="Times New Roman" w:hAnsi="Times New Roman" w:cs="Times New Roman"/>
          <w:b/>
          <w:bCs/>
          <w:i/>
          <w:iCs/>
          <w:color w:val="auto"/>
          <w:sz w:val="20"/>
          <w:szCs w:val="20"/>
          <w:highlight w:val="none"/>
        </w:rPr>
        <w:t>assay variation,</w:t>
      </w:r>
      <w:r>
        <w:rPr>
          <w:rFonts w:hint="eastAsia" w:ascii="Times New Roman" w:hAnsi="Times New Roman" w:cs="Times New Roman"/>
          <w:b/>
          <w:bCs/>
          <w:i/>
          <w:iCs/>
          <w:color w:val="auto"/>
          <w:sz w:val="20"/>
          <w:szCs w:val="20"/>
          <w:highlight w:val="none"/>
          <w:lang w:val="en-US" w:eastAsia="zh-CN"/>
        </w:rPr>
        <w:t xml:space="preserve"> %</w:t>
      </w:r>
      <w:r>
        <w:rPr>
          <w:rFonts w:hint="eastAsia" w:ascii="Times New Roman" w:hAnsi="Times New Roman" w:cs="Times New Roman"/>
          <w:b/>
          <w:bCs/>
          <w:i/>
          <w:iCs/>
          <w:color w:val="auto"/>
          <w:sz w:val="20"/>
          <w:szCs w:val="20"/>
          <w:highlight w:val="none"/>
        </w:rPr>
        <w:t>CV)</w:t>
      </w:r>
      <w:r>
        <w:rPr>
          <w:rFonts w:hint="eastAsia" w:ascii="Times New Roman" w:hAnsi="Times New Roman" w:cs="Times New Roman"/>
          <w:b/>
          <w:bCs/>
          <w:i/>
          <w:iCs/>
          <w:color w:val="auto"/>
          <w:sz w:val="20"/>
          <w:szCs w:val="20"/>
          <w:highlight w:val="none"/>
          <w:lang w:val="en-US"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bCs/>
          <w:i/>
          <w:iCs/>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zh-CN"/>
        </w:rPr>
        <w:t>Not applicable.</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imes New Roman" w:hAnsi="Times New Roman" w:cs="Times New Roman"/>
          <w:b/>
          <w:bCs/>
          <w:i/>
          <w:iCs/>
          <w:color w:val="auto"/>
          <w:sz w:val="20"/>
          <w:szCs w:val="20"/>
          <w:highlight w:val="none"/>
        </w:rPr>
      </w:pPr>
      <w:r>
        <w:rPr>
          <w:rFonts w:hint="eastAsia" w:ascii="Times New Roman" w:hAnsi="Times New Roman" w:cs="Times New Roman"/>
          <w:b/>
          <w:bCs/>
          <w:i/>
          <w:iCs/>
          <w:color w:val="auto"/>
          <w:sz w:val="20"/>
          <w:szCs w:val="20"/>
          <w:highlight w:val="none"/>
          <w:lang w:val="en-US" w:eastAsia="zh-CN"/>
        </w:rPr>
        <w:t xml:space="preserve">9.9 </w:t>
      </w:r>
      <w:r>
        <w:rPr>
          <w:rFonts w:hint="eastAsia" w:ascii="Times New Roman" w:hAnsi="Times New Roman" w:cs="Times New Roman"/>
          <w:b/>
          <w:bCs/>
          <w:i/>
          <w:iCs/>
          <w:color w:val="auto"/>
          <w:sz w:val="20"/>
          <w:szCs w:val="20"/>
          <w:highlight w:val="none"/>
        </w:rPr>
        <w:t>Power a</w:t>
      </w:r>
      <w:r>
        <w:rPr>
          <w:rFonts w:hint="eastAsia" w:ascii="Times New Roman" w:hAnsi="Times New Roman" w:cs="Times New Roman"/>
          <w:b/>
          <w:bCs/>
          <w:i/>
          <w:iCs/>
          <w:color w:val="auto"/>
          <w:sz w:val="20"/>
          <w:szCs w:val="20"/>
          <w:highlight w:val="none"/>
          <w:lang w:val="en-US" w:eastAsia="zh-CN"/>
        </w:rPr>
        <w:t>n</w:t>
      </w:r>
      <w:r>
        <w:rPr>
          <w:rFonts w:hint="eastAsia" w:ascii="Times New Roman" w:hAnsi="Times New Roman" w:cs="Times New Roman"/>
          <w:b/>
          <w:bCs/>
          <w:i/>
          <w:iCs/>
          <w:color w:val="auto"/>
          <w:sz w:val="20"/>
          <w:szCs w:val="20"/>
          <w:highlight w:val="none"/>
        </w:rPr>
        <w:t>alysis</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eastAsiaTheme="minorEastAsia"/>
          <w:b/>
          <w:bCs/>
          <w:i/>
          <w:iCs/>
          <w:color w:val="auto"/>
          <w:sz w:val="20"/>
          <w:szCs w:val="20"/>
          <w:highlight w:val="none"/>
          <w:lang w:val="en-US" w:eastAsia="zh-CN"/>
        </w:rPr>
      </w:pPr>
      <w:r>
        <w:rPr>
          <w:rFonts w:hint="eastAsia" w:ascii="Times New Roman" w:hAnsi="Times New Roman" w:cs="Times New Roman"/>
          <w:b w:val="0"/>
          <w:bCs w:val="0"/>
          <w:color w:val="auto"/>
          <w:sz w:val="20"/>
          <w:szCs w:val="20"/>
          <w:highlight w:val="none"/>
          <w:lang w:val="en-US" w:eastAsia="zh-CN"/>
        </w:rPr>
        <w:t>Not applicable.</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imes New Roman" w:hAnsi="Times New Roman" w:cs="Times New Roman"/>
          <w:b/>
          <w:bCs/>
          <w:i/>
          <w:iCs/>
          <w:color w:val="auto"/>
          <w:sz w:val="20"/>
          <w:szCs w:val="20"/>
          <w:highlight w:val="none"/>
          <w:lang w:val="en-US" w:eastAsia="zh-CN"/>
        </w:rPr>
      </w:pPr>
      <w:r>
        <w:rPr>
          <w:rFonts w:hint="eastAsia" w:ascii="Times New Roman" w:hAnsi="Times New Roman" w:cs="Times New Roman"/>
          <w:b/>
          <w:bCs/>
          <w:i/>
          <w:iCs/>
          <w:color w:val="auto"/>
          <w:sz w:val="20"/>
          <w:szCs w:val="20"/>
          <w:highlight w:val="none"/>
          <w:lang w:val="en-US" w:eastAsia="zh-CN"/>
        </w:rPr>
        <w:t xml:space="preserve">9.10 </w:t>
      </w:r>
      <w:r>
        <w:rPr>
          <w:rFonts w:hint="eastAsia" w:ascii="Times New Roman" w:hAnsi="Times New Roman" w:cs="Times New Roman"/>
          <w:b/>
          <w:bCs/>
          <w:i/>
          <w:iCs/>
          <w:color w:val="auto"/>
          <w:sz w:val="20"/>
          <w:szCs w:val="20"/>
          <w:highlight w:val="none"/>
        </w:rPr>
        <w:t>Statist</w:t>
      </w:r>
      <w:r>
        <w:rPr>
          <w:rFonts w:hint="eastAsia" w:ascii="Times New Roman" w:hAnsi="Times New Roman" w:cs="Times New Roman"/>
          <w:b/>
          <w:bCs/>
          <w:i/>
          <w:iCs/>
          <w:color w:val="auto"/>
          <w:sz w:val="20"/>
          <w:szCs w:val="20"/>
          <w:highlight w:val="none"/>
          <w:lang w:val="en-US" w:eastAsia="zh-CN"/>
        </w:rPr>
        <w:t>i</w:t>
      </w:r>
      <w:r>
        <w:rPr>
          <w:rFonts w:hint="eastAsia" w:ascii="Times New Roman" w:hAnsi="Times New Roman" w:cs="Times New Roman"/>
          <w:b/>
          <w:bCs/>
          <w:i/>
          <w:iCs/>
          <w:color w:val="auto"/>
          <w:sz w:val="20"/>
          <w:szCs w:val="20"/>
          <w:highlight w:val="none"/>
        </w:rPr>
        <w:t>cal methods for results significance</w:t>
      </w:r>
      <w:r>
        <w:rPr>
          <w:rFonts w:hint="eastAsia" w:ascii="Times New Roman" w:hAnsi="Times New Roman" w:cs="Times New Roman"/>
          <w:b/>
          <w:bCs/>
          <w:i/>
          <w:iCs/>
          <w:color w:val="auto"/>
          <w:sz w:val="20"/>
          <w:szCs w:val="20"/>
          <w:highlight w:val="none"/>
          <w:lang w:val="en-US"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imes New Roman" w:hAnsi="Times New Roman" w:cs="Times New Roman"/>
          <w:b w:val="0"/>
          <w:bCs w:val="0"/>
          <w:i w:val="0"/>
          <w:iCs w:val="0"/>
          <w:color w:val="auto"/>
          <w:sz w:val="20"/>
          <w:szCs w:val="20"/>
          <w:highlight w:val="none"/>
          <w:lang w:val="en-US" w:eastAsia="zh-CN"/>
        </w:rPr>
      </w:pPr>
      <w:r>
        <w:rPr>
          <w:rFonts w:hint="eastAsia" w:ascii="Times New Roman" w:hAnsi="Times New Roman" w:cs="Times New Roman"/>
          <w:b w:val="0"/>
          <w:bCs w:val="0"/>
          <w:i w:val="0"/>
          <w:iCs w:val="0"/>
          <w:color w:val="auto"/>
          <w:sz w:val="20"/>
          <w:szCs w:val="20"/>
          <w:highlight w:val="none"/>
          <w:lang w:val="en-US" w:eastAsia="zh-CN"/>
        </w:rPr>
        <w:t>Statistical methods used to determine the significance of the results: A paired t-test was used to compare the differences between the treatment and control groups. The level of significance was set at p &lt; 0.05.</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imes New Roman" w:hAnsi="Times New Roman" w:cs="Times New Roman"/>
          <w:b/>
          <w:bCs/>
          <w:i/>
          <w:iCs/>
          <w:color w:val="auto"/>
          <w:sz w:val="20"/>
          <w:szCs w:val="20"/>
          <w:highlight w:val="none"/>
          <w:lang w:val="en-US" w:eastAsia="zh-CN"/>
        </w:rPr>
      </w:pPr>
      <w:r>
        <w:rPr>
          <w:rFonts w:hint="eastAsia" w:ascii="Times New Roman" w:hAnsi="Times New Roman" w:cs="Times New Roman"/>
          <w:b/>
          <w:bCs/>
          <w:i/>
          <w:iCs/>
          <w:color w:val="auto"/>
          <w:sz w:val="20"/>
          <w:szCs w:val="20"/>
          <w:highlight w:val="none"/>
          <w:lang w:val="en-US" w:eastAsia="zh-CN"/>
        </w:rPr>
        <w:t xml:space="preserve">9.11 </w:t>
      </w:r>
      <w:r>
        <w:rPr>
          <w:rFonts w:hint="eastAsia" w:ascii="Times New Roman" w:hAnsi="Times New Roman" w:cs="Times New Roman"/>
          <w:b/>
          <w:bCs/>
          <w:i/>
          <w:iCs/>
          <w:color w:val="auto"/>
          <w:sz w:val="20"/>
          <w:szCs w:val="20"/>
          <w:highlight w:val="none"/>
        </w:rPr>
        <w:t>Software (source,version)</w:t>
      </w:r>
      <w:r>
        <w:rPr>
          <w:rFonts w:hint="eastAsia" w:ascii="Times New Roman" w:hAnsi="Times New Roman" w:cs="Times New Roman"/>
          <w:b/>
          <w:bCs/>
          <w:i/>
          <w:iCs/>
          <w:color w:val="auto"/>
          <w:sz w:val="20"/>
          <w:szCs w:val="20"/>
          <w:highlight w:val="none"/>
          <w:lang w:val="en-US"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imes New Roman" w:hAnsi="Times New Roman" w:cs="Times New Roman"/>
          <w:b w:val="0"/>
          <w:bCs w:val="0"/>
          <w:i w:val="0"/>
          <w:iCs w:val="0"/>
          <w:color w:val="auto"/>
          <w:sz w:val="20"/>
          <w:szCs w:val="20"/>
          <w:highlight w:val="none"/>
          <w:lang w:val="en-US" w:eastAsia="zh-CN"/>
        </w:rPr>
      </w:pPr>
      <w:r>
        <w:rPr>
          <w:rFonts w:hint="eastAsia" w:ascii="Times New Roman" w:hAnsi="Times New Roman" w:cs="Times New Roman"/>
          <w:b w:val="0"/>
          <w:bCs w:val="0"/>
          <w:i w:val="0"/>
          <w:iCs w:val="0"/>
          <w:color w:val="auto"/>
          <w:sz w:val="20"/>
          <w:szCs w:val="20"/>
          <w:highlight w:val="none"/>
          <w:lang w:val="en-US" w:eastAsia="zh-CN"/>
        </w:rPr>
        <w:t>all data analyses performed using R version 4.1.2</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imes New Roman" w:hAnsi="Times New Roman" w:cs="Times New Roman" w:eastAsiaTheme="minorEastAsia"/>
          <w:b/>
          <w:bCs/>
          <w:i/>
          <w:iCs/>
          <w:color w:val="auto"/>
          <w:sz w:val="20"/>
          <w:szCs w:val="20"/>
          <w:highlight w:val="none"/>
          <w:lang w:val="en-US" w:eastAsia="zh-CN"/>
        </w:rPr>
      </w:pPr>
      <w:r>
        <w:rPr>
          <w:rFonts w:hint="eastAsia" w:ascii="Times New Roman" w:hAnsi="Times New Roman" w:cs="Times New Roman"/>
          <w:b/>
          <w:bCs/>
          <w:i/>
          <w:iCs/>
          <w:color w:val="auto"/>
          <w:sz w:val="20"/>
          <w:szCs w:val="20"/>
          <w:highlight w:val="none"/>
          <w:lang w:val="en-US" w:eastAsia="zh-CN"/>
        </w:rPr>
        <w:t xml:space="preserve">9.12 </w:t>
      </w:r>
      <w:r>
        <w:rPr>
          <w:rFonts w:hint="eastAsia" w:ascii="Times New Roman" w:hAnsi="Times New Roman" w:cs="Times New Roman"/>
          <w:b/>
          <w:bCs/>
          <w:i/>
          <w:iCs/>
          <w:color w:val="auto"/>
          <w:sz w:val="20"/>
          <w:szCs w:val="20"/>
          <w:highlight w:val="none"/>
        </w:rPr>
        <w:t>C</w:t>
      </w:r>
      <w:r>
        <w:rPr>
          <w:rFonts w:hint="eastAsia" w:ascii="Times New Roman" w:hAnsi="Times New Roman" w:cs="Times New Roman"/>
          <w:b/>
          <w:bCs/>
          <w:i/>
          <w:iCs/>
          <w:color w:val="auto"/>
          <w:sz w:val="20"/>
          <w:szCs w:val="20"/>
          <w:highlight w:val="none"/>
          <w:lang w:val="en-US" w:eastAsia="zh-CN"/>
        </w:rPr>
        <w:t>q</w:t>
      </w:r>
      <w:r>
        <w:rPr>
          <w:rFonts w:hint="eastAsia" w:ascii="Times New Roman" w:hAnsi="Times New Roman" w:cs="Times New Roman"/>
          <w:b/>
          <w:bCs/>
          <w:i/>
          <w:iCs/>
          <w:color w:val="auto"/>
          <w:sz w:val="20"/>
          <w:szCs w:val="20"/>
          <w:highlight w:val="none"/>
        </w:rPr>
        <w:t xml:space="preserve"> or raw data submission with RDML</w:t>
      </w:r>
    </w:p>
    <w:p>
      <w:pPr>
        <w:keepNext w:val="0"/>
        <w:keepLines w:val="0"/>
        <w:pageBreakBefore w:val="0"/>
        <w:widowControl/>
        <w:kinsoku/>
        <w:wordWrap/>
        <w:overflowPunct/>
        <w:topLinePunct w:val="0"/>
        <w:autoSpaceDE/>
        <w:autoSpaceDN/>
        <w:bidi w:val="0"/>
        <w:adjustRightInd/>
        <w:snapToGrid/>
        <w:spacing w:line="360" w:lineRule="auto"/>
        <w:ind w:firstLine="200" w:firstLineChars="100"/>
        <w:textAlignment w:val="auto"/>
        <w:rPr>
          <w:rFonts w:hint="eastAsia" w:ascii="Times New Roman" w:hAnsi="Times New Roman" w:cs="Times New Roman"/>
          <w:b/>
          <w:bCs/>
          <w:color w:val="auto"/>
          <w:sz w:val="20"/>
          <w:szCs w:val="20"/>
          <w:highlight w:val="none"/>
        </w:rPr>
      </w:pPr>
      <w:r>
        <w:rPr>
          <w:rFonts w:hint="eastAsia" w:ascii="Times New Roman" w:hAnsi="Times New Roman" w:cs="Times New Roman"/>
          <w:b w:val="0"/>
          <w:bCs w:val="0"/>
          <w:color w:val="auto"/>
          <w:sz w:val="20"/>
          <w:szCs w:val="20"/>
          <w:highlight w:val="none"/>
          <w:lang w:val="en-US" w:eastAsia="zh-CN"/>
        </w:rPr>
        <w:t>Not applicable.</w:t>
      </w:r>
    </w:p>
    <w:p>
      <w:pPr>
        <w:rPr>
          <w:rFonts w:hint="eastAsia" w:ascii="Times New Roman" w:hAnsi="Times New Roman" w:cs="Times New Roman"/>
          <w:b/>
          <w:bCs/>
          <w:color w:val="auto"/>
          <w:sz w:val="20"/>
          <w:szCs w:val="20"/>
          <w:highlight w:val="none"/>
        </w:rPr>
      </w:pPr>
    </w:p>
    <w:sectPr>
      <w:headerReference r:id="rId5" w:type="first"/>
      <w:pgSz w:w="12240" w:h="15840"/>
      <w:pgMar w:top="1440" w:right="1080" w:bottom="1440" w:left="1080" w:header="0" w:footer="720" w:gutter="0"/>
      <w:pgNumType w:start="1"/>
      <w:cols w:space="720"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20B0604020202020204"/>
    <w:charset w:val="00"/>
    <w:family w:val="auto"/>
    <w:pitch w:val="default"/>
    <w:sig w:usb0="00000000" w:usb1="00000000" w:usb2="00000000" w:usb3="00000000" w:csb0="0000019F" w:csb1="00000000"/>
  </w:font>
  <w:font w:name="等线">
    <w:panose1 w:val="02010600030101010101"/>
    <w:charset w:val="86"/>
    <w:family w:val="auto"/>
    <w:pitch w:val="default"/>
    <w:sig w:usb0="A00002BF" w:usb1="38CF7CFA" w:usb2="00000016" w:usb3="00000000" w:csb0="0004000F" w:csb1="00000000"/>
  </w:font>
  <w:font w:name="Proxima Nova">
    <w:altName w:val="Times New Roman"/>
    <w:panose1 w:val="00000000000000000000"/>
    <w:charset w:val="00"/>
    <w:family w:val="auto"/>
    <w:pitch w:val="default"/>
    <w:sig w:usb0="00000000" w:usb1="00000000" w:usb2="00000000" w:usb3="00000000" w:csb0="00000000" w:csb1="00000000"/>
  </w:font>
  <w:font w:name="Trebuchet MS">
    <w:panose1 w:val="020B0603020202020204"/>
    <w:charset w:val="00"/>
    <w:family w:val="swiss"/>
    <w:pitch w:val="default"/>
    <w:sig w:usb0="00000687" w:usb1="00000000" w:usb2="00000000" w:usb3="00000000" w:csb0="2000009F" w:csb1="00000000"/>
  </w:font>
  <w:font w:name="Times">
    <w:altName w:val="Times New Roman"/>
    <w:panose1 w:val="02020603050405020304"/>
    <w:charset w:val="00"/>
    <w:family w:val="roman"/>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Segoe UI">
    <w:panose1 w:val="020B0502040204020203"/>
    <w:charset w:val="00"/>
    <w:family w:val="auto"/>
    <w:pitch w:val="default"/>
    <w:sig w:usb0="E4002EFF" w:usb1="C000E47F"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12" w:lineRule="auto"/>
      </w:pPr>
      <w:r>
        <w:separator/>
      </w:r>
    </w:p>
  </w:footnote>
  <w:footnote w:type="continuationSeparator" w:id="1">
    <w:p>
      <w:pPr>
        <w:spacing w:before="0" w:after="0" w:line="312"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mc:AlternateContent>
        <mc:Choice Requires="wps">
          <w:drawing>
            <wp:anchor distT="0" distB="0" distL="114300" distR="114300" simplePos="0" relativeHeight="251659264" behindDoc="0" locked="0" layoutInCell="1" allowOverlap="1">
              <wp:simplePos x="0" y="0"/>
              <wp:positionH relativeFrom="column">
                <wp:posOffset>-54610</wp:posOffset>
              </wp:positionH>
              <wp:positionV relativeFrom="paragraph">
                <wp:posOffset>685165</wp:posOffset>
              </wp:positionV>
              <wp:extent cx="6172200" cy="45720"/>
              <wp:effectExtent l="0" t="0" r="0" b="5080"/>
              <wp:wrapNone/>
              <wp:docPr id="1" name="Rectangle 4"/>
              <wp:cNvGraphicFramePr/>
              <a:graphic xmlns:a="http://schemas.openxmlformats.org/drawingml/2006/main">
                <a:graphicData uri="http://schemas.microsoft.com/office/word/2010/wordprocessingShape">
                  <wps:wsp>
                    <wps:cNvSpPr/>
                    <wps:spPr>
                      <a:xfrm>
                        <a:off x="0" y="0"/>
                        <a:ext cx="6172200" cy="45719"/>
                      </a:xfrm>
                      <a:prstGeom prst="rect">
                        <a:avLst/>
                      </a:prstGeom>
                      <a:solidFill>
                        <a:srgbClr val="2BB298"/>
                      </a:solidFill>
                      <a:ln>
                        <a:no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4" o:spid="_x0000_s1026" o:spt="1" style="position:absolute;left:0pt;margin-left:-4.3pt;margin-top:53.95pt;height:3.6pt;width:486pt;z-index:251659264;v-text-anchor:middle;mso-width-relative:page;mso-height-relative:page;" fillcolor="#2BB298" filled="t" stroked="f" coordsize="21600,21600" o:gfxdata="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NIZBHfYAAAACgEAAA8AAAAAAAAAAQAgAAAAIgAAAGRycy9kb3ducmV2LnhtbFBLAQIU&#10;ABQAAAAIAIdO4kCkYxeDZQIAANsEAAAOAAAAAAAAAAEAIAAAACcBAABkcnMvZTJvRG9jLnhtbFBL&#10;BQYAAAAABgAGAFkBAAD+BQAAAAA=&#10;">
              <v:fill on="t" focussize="0,0"/>
              <v:stroke on="f" weight="1pt" miterlimit="8" joinstyle="miter"/>
              <v:imagedata o:title=""/>
              <o:lock v:ext="edit" aspectratio="f"/>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200EA5"/>
    <w:multiLevelType w:val="multilevel"/>
    <w:tmpl w:val="39200EA5"/>
    <w:lvl w:ilvl="0" w:tentative="0">
      <w:start w:val="1"/>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nforcement="0"/>
  <w:defaultTabStop w:val="720"/>
  <w:drawingGridHorizontalSpacing w:val="360"/>
  <w:drawingGridVerticalSpacing w:val="360"/>
  <w:displayHorizontalDrawingGridEvery w:val="1"/>
  <w:displayVerticalDrawingGridEvery w:val="1"/>
  <w:noPunctuationKerning w:val="1"/>
  <w:characterSpacingControl w:val="doNotCompress"/>
  <w:hdrShapeDefaults>
    <o:shapelayout v:ext="edit">
      <o:idmap v:ext="edit" data="1"/>
    </o:shapelayout>
  </w:hdrShapeDefault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3MWViZDY5MzRlZTA0ZWZjNGY0ZjA3NTBhM2MwM2EifQ=="/>
  </w:docVars>
  <w:rsids>
    <w:rsidRoot w:val="00590D07"/>
    <w:rsid w:val="00011C8B"/>
    <w:rsid w:val="000345FF"/>
    <w:rsid w:val="000A51A1"/>
    <w:rsid w:val="000B3A33"/>
    <w:rsid w:val="001C66A5"/>
    <w:rsid w:val="002004A1"/>
    <w:rsid w:val="00305C44"/>
    <w:rsid w:val="0044613C"/>
    <w:rsid w:val="00483AD9"/>
    <w:rsid w:val="004E29B3"/>
    <w:rsid w:val="00533C93"/>
    <w:rsid w:val="00581FCF"/>
    <w:rsid w:val="00590D07"/>
    <w:rsid w:val="00590D96"/>
    <w:rsid w:val="0059752D"/>
    <w:rsid w:val="00732141"/>
    <w:rsid w:val="00784D58"/>
    <w:rsid w:val="00863976"/>
    <w:rsid w:val="008D6863"/>
    <w:rsid w:val="00947A66"/>
    <w:rsid w:val="009929DD"/>
    <w:rsid w:val="009A4205"/>
    <w:rsid w:val="009F1C7B"/>
    <w:rsid w:val="009F2926"/>
    <w:rsid w:val="00B86B75"/>
    <w:rsid w:val="00BC48D5"/>
    <w:rsid w:val="00C36279"/>
    <w:rsid w:val="00C71921"/>
    <w:rsid w:val="00DB48B2"/>
    <w:rsid w:val="00E05BDC"/>
    <w:rsid w:val="00E22848"/>
    <w:rsid w:val="00E315A3"/>
    <w:rsid w:val="00E71F1C"/>
    <w:rsid w:val="00EA6A7C"/>
    <w:rsid w:val="00F250C0"/>
    <w:rsid w:val="00F709C9"/>
    <w:rsid w:val="00F83ADC"/>
    <w:rsid w:val="00FF3A49"/>
    <w:rsid w:val="324D6ACB"/>
    <w:rsid w:val="4F8D4231"/>
    <w:rsid w:val="53CB46DB"/>
    <w:rsid w:val="53E160B0"/>
    <w:rsid w:val="55361C2C"/>
    <w:rsid w:val="700C6E71"/>
  </w:rsids>
  <m:mathPr>
    <m:mathFont m:val="Cambria Math"/>
    <m:brkBin m:val="before"/>
    <m:brkBinSub m:val="--"/>
    <m:smallFrac m:val="0"/>
    <m:dispDef m:val="0"/>
    <m:lMargin m:val="0"/>
    <m:rMargin m:val="0"/>
    <m:defJc m:val="centerGroup"/>
    <m:wrapRight m:val="1"/>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200" w:line="312" w:lineRule="auto"/>
    </w:pPr>
    <w:rPr>
      <w:rFonts w:ascii="Helvetica" w:hAnsi="Helvetica" w:cs="Proxima Nova" w:eastAsiaTheme="minorEastAsia"/>
      <w:color w:val="353744"/>
      <w:sz w:val="24"/>
      <w:szCs w:val="24"/>
      <w:lang w:val="en-US" w:eastAsia="en-US" w:bidi="ar-SA"/>
    </w:rPr>
  </w:style>
  <w:style w:type="paragraph" w:styleId="2">
    <w:name w:val="heading 1"/>
    <w:basedOn w:val="3"/>
    <w:next w:val="1"/>
    <w:qFormat/>
    <w:uiPriority w:val="0"/>
    <w:pPr>
      <w:spacing w:after="400"/>
      <w:contextualSpacing w:val="0"/>
      <w:outlineLvl w:val="0"/>
    </w:pPr>
    <w:rPr>
      <w:color w:val="000000" w:themeColor="text1"/>
      <w:sz w:val="48"/>
      <w:szCs w:val="48"/>
      <w14:textFill>
        <w14:solidFill>
          <w14:schemeClr w14:val="tx1"/>
        </w14:solidFill>
      </w14:textFill>
    </w:rPr>
  </w:style>
  <w:style w:type="paragraph" w:styleId="4">
    <w:name w:val="heading 2"/>
    <w:basedOn w:val="1"/>
    <w:next w:val="1"/>
    <w:qFormat/>
    <w:uiPriority w:val="0"/>
    <w:pPr>
      <w:spacing w:before="300" w:after="200" w:line="240" w:lineRule="auto"/>
      <w:contextualSpacing/>
      <w:outlineLvl w:val="1"/>
    </w:pPr>
    <w:rPr>
      <w:b/>
      <w:color w:val="27A799"/>
      <w:sz w:val="32"/>
      <w:szCs w:val="32"/>
    </w:rPr>
  </w:style>
  <w:style w:type="paragraph" w:styleId="5">
    <w:name w:val="heading 3"/>
    <w:basedOn w:val="1"/>
    <w:next w:val="1"/>
    <w:qFormat/>
    <w:uiPriority w:val="0"/>
    <w:pPr>
      <w:outlineLvl w:val="2"/>
    </w:pPr>
    <w:rPr>
      <w:b/>
      <w:color w:val="auto"/>
    </w:rPr>
  </w:style>
  <w:style w:type="paragraph" w:styleId="6">
    <w:name w:val="heading 4"/>
    <w:basedOn w:val="1"/>
    <w:next w:val="1"/>
    <w:qFormat/>
    <w:uiPriority w:val="0"/>
    <w:pPr>
      <w:spacing w:before="100"/>
      <w:outlineLvl w:val="3"/>
    </w:pPr>
    <w:rPr>
      <w:sz w:val="32"/>
      <w:szCs w:val="32"/>
    </w:rPr>
  </w:style>
  <w:style w:type="paragraph" w:styleId="7">
    <w:name w:val="heading 5"/>
    <w:basedOn w:val="1"/>
    <w:next w:val="1"/>
    <w:qFormat/>
    <w:uiPriority w:val="0"/>
    <w:pPr>
      <w:keepNext/>
      <w:keepLines/>
      <w:spacing w:before="160"/>
      <w:contextualSpacing/>
      <w:outlineLvl w:val="4"/>
    </w:pPr>
    <w:rPr>
      <w:rFonts w:ascii="Trebuchet MS" w:hAnsi="Trebuchet MS" w:eastAsia="Trebuchet MS" w:cs="Trebuchet MS"/>
      <w:color w:val="666666"/>
    </w:rPr>
  </w:style>
  <w:style w:type="paragraph" w:styleId="8">
    <w:name w:val="heading 6"/>
    <w:basedOn w:val="1"/>
    <w:next w:val="1"/>
    <w:qFormat/>
    <w:uiPriority w:val="0"/>
    <w:pPr>
      <w:keepNext/>
      <w:keepLines/>
      <w:spacing w:before="160"/>
      <w:contextualSpacing/>
      <w:outlineLvl w:val="5"/>
    </w:pPr>
    <w:rPr>
      <w:rFonts w:ascii="Trebuchet MS" w:hAnsi="Trebuchet MS" w:eastAsia="Trebuchet MS" w:cs="Trebuchet MS"/>
      <w:i/>
      <w:color w:val="666666"/>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3">
    <w:name w:val="Title"/>
    <w:basedOn w:val="1"/>
    <w:next w:val="1"/>
    <w:qFormat/>
    <w:uiPriority w:val="0"/>
    <w:pPr>
      <w:spacing w:before="320" w:line="240" w:lineRule="auto"/>
      <w:contextualSpacing/>
    </w:pPr>
    <w:rPr>
      <w:sz w:val="72"/>
      <w:szCs w:val="72"/>
    </w:rPr>
  </w:style>
  <w:style w:type="paragraph" w:styleId="9">
    <w:name w:val="annotation text"/>
    <w:basedOn w:val="1"/>
    <w:link w:val="20"/>
    <w:semiHidden/>
    <w:unhideWhenUsed/>
    <w:qFormat/>
    <w:uiPriority w:val="99"/>
    <w:pPr>
      <w:spacing w:line="240" w:lineRule="auto"/>
    </w:pPr>
  </w:style>
  <w:style w:type="paragraph" w:styleId="10">
    <w:name w:val="Balloon Text"/>
    <w:basedOn w:val="1"/>
    <w:link w:val="21"/>
    <w:semiHidden/>
    <w:unhideWhenUsed/>
    <w:qFormat/>
    <w:uiPriority w:val="99"/>
    <w:pPr>
      <w:spacing w:before="0" w:line="240" w:lineRule="auto"/>
    </w:pPr>
    <w:rPr>
      <w:rFonts w:ascii="Times New Roman" w:hAnsi="Times New Roman" w:cs="Times New Roman"/>
      <w:sz w:val="18"/>
      <w:szCs w:val="18"/>
    </w:rPr>
  </w:style>
  <w:style w:type="paragraph" w:styleId="11">
    <w:name w:val="footer"/>
    <w:basedOn w:val="1"/>
    <w:link w:val="23"/>
    <w:unhideWhenUsed/>
    <w:qFormat/>
    <w:uiPriority w:val="99"/>
    <w:pPr>
      <w:tabs>
        <w:tab w:val="center" w:pos="4513"/>
        <w:tab w:val="right" w:pos="9026"/>
      </w:tabs>
      <w:spacing w:before="0" w:line="240" w:lineRule="auto"/>
    </w:pPr>
  </w:style>
  <w:style w:type="paragraph" w:styleId="12">
    <w:name w:val="header"/>
    <w:basedOn w:val="1"/>
    <w:link w:val="22"/>
    <w:unhideWhenUsed/>
    <w:qFormat/>
    <w:uiPriority w:val="99"/>
    <w:pPr>
      <w:tabs>
        <w:tab w:val="center" w:pos="4513"/>
        <w:tab w:val="right" w:pos="9026"/>
      </w:tabs>
      <w:spacing w:before="0" w:line="240" w:lineRule="auto"/>
    </w:pPr>
  </w:style>
  <w:style w:type="paragraph" w:styleId="13">
    <w:name w:val="Subtitle"/>
    <w:basedOn w:val="1"/>
    <w:next w:val="1"/>
    <w:qFormat/>
    <w:uiPriority w:val="0"/>
    <w:pPr>
      <w:spacing w:before="0" w:line="240" w:lineRule="auto"/>
      <w:contextualSpacing/>
    </w:pPr>
    <w:rPr>
      <w:color w:val="666666"/>
      <w:sz w:val="26"/>
      <w:szCs w:val="26"/>
    </w:rPr>
  </w:style>
  <w:style w:type="paragraph" w:styleId="1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17">
    <w:name w:val="Hyperlink"/>
    <w:basedOn w:val="16"/>
    <w:unhideWhenUsed/>
    <w:qFormat/>
    <w:uiPriority w:val="99"/>
    <w:rPr>
      <w:color w:val="0563C1" w:themeColor="hyperlink"/>
      <w:u w:val="single"/>
      <w14:textFill>
        <w14:solidFill>
          <w14:schemeClr w14:val="hlink"/>
        </w14:solidFill>
      </w14:textFill>
    </w:rPr>
  </w:style>
  <w:style w:type="character" w:styleId="18">
    <w:name w:val="annotation reference"/>
    <w:basedOn w:val="16"/>
    <w:semiHidden/>
    <w:unhideWhenUsed/>
    <w:qFormat/>
    <w:uiPriority w:val="99"/>
    <w:rPr>
      <w:sz w:val="18"/>
      <w:szCs w:val="18"/>
    </w:rPr>
  </w:style>
  <w:style w:type="table" w:customStyle="1" w:styleId="19">
    <w:name w:val="1"/>
    <w:basedOn w:val="15"/>
    <w:qFormat/>
    <w:uiPriority w:val="0"/>
  </w:style>
  <w:style w:type="character" w:customStyle="1" w:styleId="20">
    <w:name w:val="批注文字 字符"/>
    <w:basedOn w:val="16"/>
    <w:link w:val="9"/>
    <w:semiHidden/>
    <w:qFormat/>
    <w:uiPriority w:val="99"/>
    <w:rPr>
      <w:sz w:val="24"/>
      <w:szCs w:val="24"/>
    </w:rPr>
  </w:style>
  <w:style w:type="character" w:customStyle="1" w:styleId="21">
    <w:name w:val="批注框文本 字符"/>
    <w:basedOn w:val="16"/>
    <w:link w:val="10"/>
    <w:semiHidden/>
    <w:qFormat/>
    <w:uiPriority w:val="99"/>
    <w:rPr>
      <w:rFonts w:ascii="Times New Roman" w:hAnsi="Times New Roman" w:cs="Times New Roman"/>
      <w:sz w:val="18"/>
      <w:szCs w:val="18"/>
    </w:rPr>
  </w:style>
  <w:style w:type="character" w:customStyle="1" w:styleId="22">
    <w:name w:val="页眉 字符"/>
    <w:basedOn w:val="16"/>
    <w:link w:val="12"/>
    <w:qFormat/>
    <w:uiPriority w:val="99"/>
  </w:style>
  <w:style w:type="character" w:customStyle="1" w:styleId="23">
    <w:name w:val="页脚 字符"/>
    <w:basedOn w:val="16"/>
    <w:link w:val="11"/>
    <w:qFormat/>
    <w:uiPriority w:val="99"/>
  </w:style>
  <w:style w:type="paragraph" w:customStyle="1" w:styleId="24">
    <w:name w:val="Source Code"/>
    <w:basedOn w:val="1"/>
    <w:qFormat/>
    <w:uiPriority w:val="0"/>
    <w:pPr>
      <w:wordWrap w:val="0"/>
    </w:pPr>
  </w:style>
  <w:style w:type="character" w:customStyle="1" w:styleId="25">
    <w:name w:val="KeywordTok"/>
    <w:qFormat/>
    <w:uiPriority w:val="0"/>
    <w:rPr>
      <w:b/>
      <w:color w:val="007020"/>
    </w:rPr>
  </w:style>
  <w:style w:type="character" w:customStyle="1" w:styleId="26">
    <w:name w:val="DataTypeTok"/>
    <w:qFormat/>
    <w:uiPriority w:val="0"/>
    <w:rPr>
      <w:color w:val="902000"/>
    </w:rPr>
  </w:style>
  <w:style w:type="character" w:customStyle="1" w:styleId="27">
    <w:name w:val="DecValTok"/>
    <w:qFormat/>
    <w:uiPriority w:val="0"/>
    <w:rPr>
      <w:color w:val="40A070"/>
    </w:rPr>
  </w:style>
  <w:style w:type="character" w:customStyle="1" w:styleId="28">
    <w:name w:val="BaseNTok"/>
    <w:qFormat/>
    <w:uiPriority w:val="0"/>
    <w:rPr>
      <w:color w:val="40A070"/>
    </w:rPr>
  </w:style>
  <w:style w:type="character" w:customStyle="1" w:styleId="29">
    <w:name w:val="FloatTok"/>
    <w:qFormat/>
    <w:uiPriority w:val="0"/>
    <w:rPr>
      <w:color w:val="40A070"/>
    </w:rPr>
  </w:style>
  <w:style w:type="character" w:customStyle="1" w:styleId="30">
    <w:name w:val="ConstantTok"/>
    <w:qFormat/>
    <w:uiPriority w:val="0"/>
    <w:rPr>
      <w:color w:val="880000"/>
    </w:rPr>
  </w:style>
  <w:style w:type="character" w:customStyle="1" w:styleId="31">
    <w:name w:val="CharTok"/>
    <w:qFormat/>
    <w:uiPriority w:val="0"/>
    <w:rPr>
      <w:color w:val="4070A0"/>
    </w:rPr>
  </w:style>
  <w:style w:type="character" w:customStyle="1" w:styleId="32">
    <w:name w:val="SpecialCharTok"/>
    <w:qFormat/>
    <w:uiPriority w:val="0"/>
    <w:rPr>
      <w:color w:val="4070A0"/>
    </w:rPr>
  </w:style>
  <w:style w:type="character" w:customStyle="1" w:styleId="33">
    <w:name w:val="StringTok"/>
    <w:qFormat/>
    <w:uiPriority w:val="0"/>
    <w:rPr>
      <w:color w:val="4070A0"/>
    </w:rPr>
  </w:style>
  <w:style w:type="character" w:customStyle="1" w:styleId="34">
    <w:name w:val="VerbatimStringTok"/>
    <w:qFormat/>
    <w:uiPriority w:val="0"/>
    <w:rPr>
      <w:color w:val="4070A0"/>
    </w:rPr>
  </w:style>
  <w:style w:type="character" w:customStyle="1" w:styleId="35">
    <w:name w:val="SpecialStringTok"/>
    <w:qFormat/>
    <w:uiPriority w:val="0"/>
    <w:rPr>
      <w:color w:val="BB6688"/>
    </w:rPr>
  </w:style>
  <w:style w:type="character" w:customStyle="1" w:styleId="36">
    <w:name w:val="ImportTok"/>
    <w:qFormat/>
    <w:uiPriority w:val="0"/>
  </w:style>
  <w:style w:type="character" w:customStyle="1" w:styleId="37">
    <w:name w:val="CommentTok"/>
    <w:qFormat/>
    <w:uiPriority w:val="0"/>
    <w:rPr>
      <w:i/>
      <w:color w:val="60A0B0"/>
    </w:rPr>
  </w:style>
  <w:style w:type="character" w:customStyle="1" w:styleId="38">
    <w:name w:val="DocumentationTok"/>
    <w:qFormat/>
    <w:uiPriority w:val="0"/>
    <w:rPr>
      <w:i/>
      <w:color w:val="BA2121"/>
    </w:rPr>
  </w:style>
  <w:style w:type="character" w:customStyle="1" w:styleId="39">
    <w:name w:val="AnnotationTok"/>
    <w:qFormat/>
    <w:uiPriority w:val="0"/>
    <w:rPr>
      <w:b/>
      <w:i/>
      <w:color w:val="60A0B0"/>
    </w:rPr>
  </w:style>
  <w:style w:type="character" w:customStyle="1" w:styleId="40">
    <w:name w:val="CommentVarTok"/>
    <w:qFormat/>
    <w:uiPriority w:val="0"/>
    <w:rPr>
      <w:b/>
      <w:i/>
      <w:color w:val="60A0B0"/>
    </w:rPr>
  </w:style>
  <w:style w:type="character" w:customStyle="1" w:styleId="41">
    <w:name w:val="OtherTok"/>
    <w:qFormat/>
    <w:uiPriority w:val="0"/>
    <w:rPr>
      <w:color w:val="007020"/>
    </w:rPr>
  </w:style>
  <w:style w:type="character" w:customStyle="1" w:styleId="42">
    <w:name w:val="FunctionTok"/>
    <w:qFormat/>
    <w:uiPriority w:val="0"/>
    <w:rPr>
      <w:color w:val="06287E"/>
    </w:rPr>
  </w:style>
  <w:style w:type="character" w:customStyle="1" w:styleId="43">
    <w:name w:val="VariableTok"/>
    <w:qFormat/>
    <w:uiPriority w:val="0"/>
    <w:rPr>
      <w:color w:val="19177C"/>
    </w:rPr>
  </w:style>
  <w:style w:type="character" w:customStyle="1" w:styleId="44">
    <w:name w:val="ControlFlowTok"/>
    <w:qFormat/>
    <w:uiPriority w:val="0"/>
    <w:rPr>
      <w:b/>
      <w:color w:val="007020"/>
    </w:rPr>
  </w:style>
  <w:style w:type="character" w:customStyle="1" w:styleId="45">
    <w:name w:val="OperatorTok"/>
    <w:qFormat/>
    <w:uiPriority w:val="0"/>
    <w:rPr>
      <w:color w:val="666666"/>
    </w:rPr>
  </w:style>
  <w:style w:type="character" w:customStyle="1" w:styleId="46">
    <w:name w:val="BuiltInTok"/>
    <w:qFormat/>
    <w:uiPriority w:val="0"/>
  </w:style>
  <w:style w:type="character" w:customStyle="1" w:styleId="47">
    <w:name w:val="ExtensionTok"/>
    <w:qFormat/>
    <w:uiPriority w:val="0"/>
  </w:style>
  <w:style w:type="character" w:customStyle="1" w:styleId="48">
    <w:name w:val="PreprocessorTok"/>
    <w:qFormat/>
    <w:uiPriority w:val="0"/>
    <w:rPr>
      <w:color w:val="BC7A00"/>
    </w:rPr>
  </w:style>
  <w:style w:type="character" w:customStyle="1" w:styleId="49">
    <w:name w:val="AttributeTok"/>
    <w:qFormat/>
    <w:uiPriority w:val="0"/>
    <w:rPr>
      <w:color w:val="7D9029"/>
    </w:rPr>
  </w:style>
  <w:style w:type="character" w:customStyle="1" w:styleId="50">
    <w:name w:val="RegionMarkerTok"/>
    <w:qFormat/>
    <w:uiPriority w:val="0"/>
  </w:style>
  <w:style w:type="character" w:customStyle="1" w:styleId="51">
    <w:name w:val="InformationTok"/>
    <w:qFormat/>
    <w:uiPriority w:val="0"/>
    <w:rPr>
      <w:b/>
      <w:i/>
      <w:color w:val="60A0B0"/>
    </w:rPr>
  </w:style>
  <w:style w:type="character" w:customStyle="1" w:styleId="52">
    <w:name w:val="WarningTok"/>
    <w:qFormat/>
    <w:uiPriority w:val="0"/>
    <w:rPr>
      <w:b/>
      <w:i/>
      <w:color w:val="60A0B0"/>
    </w:rPr>
  </w:style>
  <w:style w:type="character" w:customStyle="1" w:styleId="53">
    <w:name w:val="AlertTok"/>
    <w:qFormat/>
    <w:uiPriority w:val="0"/>
    <w:rPr>
      <w:b/>
      <w:color w:val="FF0000"/>
    </w:rPr>
  </w:style>
  <w:style w:type="character" w:customStyle="1" w:styleId="54">
    <w:name w:val="ErrorTok"/>
    <w:qFormat/>
    <w:uiPriority w:val="0"/>
    <w:rPr>
      <w:b/>
      <w:color w:val="FF0000"/>
    </w:rPr>
  </w:style>
  <w:style w:type="character" w:customStyle="1" w:styleId="55">
    <w:name w:val="NormalTok"/>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2DD81F-006D-416E-9736-EF4612210BF1}">
  <ds:schemaRefs/>
</ds:datastoreItem>
</file>

<file path=docProps/app.xml><?xml version="1.0" encoding="utf-8"?>
<Properties xmlns="http://schemas.openxmlformats.org/officeDocument/2006/extended-properties" xmlns:vt="http://schemas.openxmlformats.org/officeDocument/2006/docPropsVTypes">
  <Template>Normal</Template>
  <Pages>4</Pages>
  <Words>1352</Words>
  <Characters>7713</Characters>
  <Lines>64</Lines>
  <Paragraphs>18</Paragraphs>
  <TotalTime>21</TotalTime>
  <ScaleCrop>false</ScaleCrop>
  <LinksUpToDate>false</LinksUpToDate>
  <CharactersWithSpaces>9047</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2023-07-19T20:11:00Z</dcterms:created>
  <dc:creator>dlx</dc:creator>
  <cp:lastModifiedBy>dlx</cp:lastModifiedBy>
  <dcterms:modified xsi:type="dcterms:W3CDTF">2023-07-27T00:38:28Z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BAD02ECC6ECB4F69BF007855A7F4B5FE_13</vt:lpwstr>
  </property>
</Properties>
</file>