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8E8C1" w14:textId="09DFABFE" w:rsidR="00781E45" w:rsidRPr="00BD0180" w:rsidRDefault="00C12CFF" w:rsidP="00781E45">
      <w:pPr>
        <w:rPr>
          <w:rFonts w:ascii="Arial" w:hAnsi="Arial" w:cs="Arial"/>
          <w:b/>
          <w:bCs/>
        </w:rPr>
      </w:pPr>
      <w:r w:rsidRPr="00BD0180">
        <w:rPr>
          <w:rFonts w:ascii="Arial" w:hAnsi="Arial" w:cs="Arial"/>
          <w:b/>
          <w:bCs/>
        </w:rPr>
        <w:t>Appendix A</w:t>
      </w:r>
    </w:p>
    <w:p w14:paraId="0235EFFC" w14:textId="77777777" w:rsidR="00781E45" w:rsidRPr="00BD0180" w:rsidRDefault="00781E45" w:rsidP="00781E45">
      <w:pPr>
        <w:rPr>
          <w:rFonts w:ascii="Arial" w:hAnsi="Arial" w:cs="Arial"/>
          <w:b/>
          <w:bCs/>
        </w:rPr>
      </w:pPr>
    </w:p>
    <w:p w14:paraId="28FDFAE9" w14:textId="447CC18A" w:rsidR="0059258C" w:rsidRPr="00BD0180" w:rsidRDefault="003650DB" w:rsidP="00B64258">
      <w:pPr>
        <w:rPr>
          <w:rFonts w:ascii="Arial" w:hAnsi="Arial" w:cs="Arial"/>
          <w:sz w:val="18"/>
          <w:szCs w:val="18"/>
        </w:rPr>
      </w:pPr>
      <w:r w:rsidRPr="00BD0180">
        <w:rPr>
          <w:rFonts w:ascii="Arial" w:hAnsi="Arial" w:cs="Arial"/>
          <w:b/>
          <w:bCs/>
          <w:sz w:val="18"/>
          <w:szCs w:val="18"/>
        </w:rPr>
        <w:t xml:space="preserve">Table </w:t>
      </w:r>
      <w:r w:rsidR="005312D0" w:rsidRPr="00BD0180">
        <w:rPr>
          <w:rFonts w:ascii="Arial" w:hAnsi="Arial" w:cs="Arial"/>
          <w:b/>
          <w:bCs/>
          <w:sz w:val="18"/>
          <w:szCs w:val="18"/>
        </w:rPr>
        <w:t>A</w:t>
      </w:r>
      <w:r w:rsidRPr="00BD0180">
        <w:rPr>
          <w:rFonts w:ascii="Arial" w:hAnsi="Arial" w:cs="Arial"/>
          <w:b/>
          <w:bCs/>
          <w:sz w:val="18"/>
          <w:szCs w:val="18"/>
        </w:rPr>
        <w:t>1</w:t>
      </w:r>
      <w:r w:rsidRPr="00BD0180">
        <w:rPr>
          <w:rFonts w:ascii="Arial" w:hAnsi="Arial" w:cs="Arial"/>
          <w:sz w:val="18"/>
          <w:szCs w:val="18"/>
        </w:rPr>
        <w:t xml:space="preserve"> </w:t>
      </w:r>
    </w:p>
    <w:p w14:paraId="5905C615" w14:textId="73B60580" w:rsidR="003650DB" w:rsidRPr="00BD0180" w:rsidRDefault="003650DB" w:rsidP="00B64258">
      <w:pPr>
        <w:rPr>
          <w:rFonts w:ascii="Arial" w:hAnsi="Arial" w:cs="Arial"/>
          <w:sz w:val="18"/>
          <w:szCs w:val="18"/>
        </w:rPr>
      </w:pPr>
      <w:r w:rsidRPr="00BD0180">
        <w:rPr>
          <w:rFonts w:ascii="Arial" w:hAnsi="Arial" w:cs="Arial"/>
          <w:sz w:val="18"/>
          <w:szCs w:val="18"/>
        </w:rPr>
        <w:t>Validation of each ES and factor</w:t>
      </w:r>
      <w:r w:rsidR="00FB68AA" w:rsidRPr="00BD0180">
        <w:rPr>
          <w:rFonts w:ascii="Arial" w:hAnsi="Arial" w:cs="Arial"/>
          <w:sz w:val="18"/>
          <w:szCs w:val="18"/>
        </w:rPr>
        <w:t xml:space="preserve">. </w:t>
      </w:r>
      <w:r w:rsidR="00FB68AA" w:rsidRPr="00BD0180">
        <w:rPr>
          <w:rFonts w:ascii="Arial" w:hAnsi="Arial" w:cs="Arial"/>
          <w:sz w:val="18"/>
          <w:szCs w:val="18"/>
          <w:vertAlign w:val="superscript"/>
        </w:rPr>
        <w:t>a</w:t>
      </w:r>
    </w:p>
    <w:tbl>
      <w:tblPr>
        <w:tblStyle w:val="a3"/>
        <w:tblW w:w="5000" w:type="pct"/>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1"/>
        <w:gridCol w:w="2127"/>
        <w:gridCol w:w="3146"/>
        <w:gridCol w:w="3604"/>
        <w:gridCol w:w="3520"/>
      </w:tblGrid>
      <w:tr w:rsidR="00753EDE" w:rsidRPr="00BD0180" w14:paraId="3CAA2826" w14:textId="77777777" w:rsidTr="009C1048">
        <w:tc>
          <w:tcPr>
            <w:tcW w:w="559" w:type="pct"/>
            <w:tcBorders>
              <w:top w:val="single" w:sz="12" w:space="0" w:color="auto"/>
              <w:bottom w:val="single" w:sz="8" w:space="0" w:color="auto"/>
            </w:tcBorders>
            <w:vAlign w:val="center"/>
          </w:tcPr>
          <w:p w14:paraId="4D8CE779" w14:textId="77777777" w:rsidR="00753EDE" w:rsidRPr="00BD0180" w:rsidRDefault="00753EDE" w:rsidP="00753EDE">
            <w:pPr>
              <w:rPr>
                <w:rFonts w:ascii="Arial" w:hAnsi="Arial" w:cs="Arial"/>
                <w:b/>
                <w:bCs/>
                <w:sz w:val="18"/>
                <w:szCs w:val="18"/>
              </w:rPr>
            </w:pPr>
            <w:r w:rsidRPr="00BD0180">
              <w:rPr>
                <w:rFonts w:ascii="Arial" w:hAnsi="Arial" w:cs="Arial"/>
                <w:b/>
                <w:bCs/>
                <w:sz w:val="18"/>
                <w:szCs w:val="18"/>
              </w:rPr>
              <w:t>ES &amp; factors</w:t>
            </w:r>
          </w:p>
        </w:tc>
        <w:tc>
          <w:tcPr>
            <w:tcW w:w="762" w:type="pct"/>
            <w:tcBorders>
              <w:top w:val="single" w:sz="12" w:space="0" w:color="auto"/>
              <w:bottom w:val="single" w:sz="8" w:space="0" w:color="auto"/>
            </w:tcBorders>
            <w:vAlign w:val="center"/>
          </w:tcPr>
          <w:p w14:paraId="46512D80" w14:textId="1DF49B0B" w:rsidR="00753EDE" w:rsidRPr="00BD0180" w:rsidRDefault="000D7F51" w:rsidP="00753EDE">
            <w:pPr>
              <w:rPr>
                <w:rFonts w:ascii="Arial" w:hAnsi="Arial" w:cs="Arial"/>
                <w:b/>
                <w:bCs/>
                <w:sz w:val="18"/>
                <w:szCs w:val="18"/>
              </w:rPr>
            </w:pPr>
            <w:r w:rsidRPr="00BD0180">
              <w:rPr>
                <w:rFonts w:ascii="Arial" w:hAnsi="Arial" w:cs="Arial"/>
                <w:b/>
                <w:bCs/>
                <w:sz w:val="18"/>
                <w:szCs w:val="18"/>
              </w:rPr>
              <w:t>Units</w:t>
            </w:r>
          </w:p>
        </w:tc>
        <w:tc>
          <w:tcPr>
            <w:tcW w:w="1127" w:type="pct"/>
            <w:tcBorders>
              <w:top w:val="single" w:sz="12" w:space="0" w:color="auto"/>
              <w:bottom w:val="single" w:sz="8" w:space="0" w:color="auto"/>
            </w:tcBorders>
            <w:vAlign w:val="center"/>
          </w:tcPr>
          <w:p w14:paraId="3198F09D" w14:textId="6F19A80F" w:rsidR="00753EDE" w:rsidRPr="00BD0180" w:rsidRDefault="00753EDE" w:rsidP="00753EDE">
            <w:pPr>
              <w:rPr>
                <w:rFonts w:ascii="Arial" w:hAnsi="Arial" w:cs="Arial"/>
                <w:b/>
                <w:bCs/>
                <w:sz w:val="18"/>
                <w:szCs w:val="18"/>
              </w:rPr>
            </w:pPr>
            <w:r w:rsidRPr="00BD0180">
              <w:rPr>
                <w:rFonts w:ascii="Arial" w:hAnsi="Arial" w:cs="Arial"/>
                <w:b/>
                <w:bCs/>
                <w:sz w:val="18"/>
                <w:szCs w:val="18"/>
              </w:rPr>
              <w:t>Classification</w:t>
            </w:r>
          </w:p>
        </w:tc>
        <w:tc>
          <w:tcPr>
            <w:tcW w:w="1291" w:type="pct"/>
            <w:tcBorders>
              <w:top w:val="single" w:sz="12" w:space="0" w:color="auto"/>
              <w:bottom w:val="single" w:sz="8" w:space="0" w:color="auto"/>
            </w:tcBorders>
            <w:vAlign w:val="center"/>
          </w:tcPr>
          <w:p w14:paraId="535380D7" w14:textId="77777777" w:rsidR="00753EDE" w:rsidRPr="00BD0180" w:rsidRDefault="00753EDE" w:rsidP="00753EDE">
            <w:pPr>
              <w:rPr>
                <w:rFonts w:ascii="Arial" w:hAnsi="Arial" w:cs="Arial"/>
                <w:b/>
                <w:bCs/>
                <w:sz w:val="18"/>
                <w:szCs w:val="18"/>
              </w:rPr>
            </w:pPr>
            <w:r w:rsidRPr="00BD0180">
              <w:rPr>
                <w:rFonts w:ascii="Arial" w:hAnsi="Arial" w:cs="Arial"/>
                <w:b/>
                <w:bCs/>
                <w:sz w:val="18"/>
                <w:szCs w:val="18"/>
              </w:rPr>
              <w:t>Data sources</w:t>
            </w:r>
          </w:p>
        </w:tc>
        <w:tc>
          <w:tcPr>
            <w:tcW w:w="1262" w:type="pct"/>
            <w:tcBorders>
              <w:top w:val="single" w:sz="12" w:space="0" w:color="auto"/>
              <w:bottom w:val="single" w:sz="8" w:space="0" w:color="auto"/>
            </w:tcBorders>
            <w:vAlign w:val="center"/>
          </w:tcPr>
          <w:p w14:paraId="45828EB9" w14:textId="77777777" w:rsidR="00753EDE" w:rsidRPr="00BD0180" w:rsidRDefault="00753EDE" w:rsidP="00753EDE">
            <w:pPr>
              <w:rPr>
                <w:rFonts w:ascii="Arial" w:hAnsi="Arial" w:cs="Arial"/>
                <w:b/>
                <w:bCs/>
                <w:sz w:val="18"/>
                <w:szCs w:val="18"/>
              </w:rPr>
            </w:pPr>
            <w:r w:rsidRPr="00BD0180">
              <w:rPr>
                <w:rFonts w:ascii="Arial" w:hAnsi="Arial" w:cs="Arial"/>
                <w:b/>
                <w:bCs/>
                <w:sz w:val="18"/>
                <w:szCs w:val="18"/>
              </w:rPr>
              <w:t>Valuation method</w:t>
            </w:r>
          </w:p>
        </w:tc>
      </w:tr>
      <w:tr w:rsidR="00753EDE" w:rsidRPr="00BD0180" w14:paraId="43D42450" w14:textId="77777777" w:rsidTr="009C1048">
        <w:tc>
          <w:tcPr>
            <w:tcW w:w="559" w:type="pct"/>
            <w:tcBorders>
              <w:top w:val="single" w:sz="8" w:space="0" w:color="auto"/>
              <w:bottom w:val="dashSmallGap" w:sz="4" w:space="0" w:color="auto"/>
            </w:tcBorders>
            <w:vAlign w:val="center"/>
          </w:tcPr>
          <w:p w14:paraId="66D30495" w14:textId="77777777" w:rsidR="00753EDE" w:rsidRPr="00BD0180" w:rsidRDefault="00753EDE" w:rsidP="00753EDE">
            <w:pPr>
              <w:rPr>
                <w:rFonts w:ascii="Arial" w:hAnsi="Arial" w:cs="Arial"/>
                <w:sz w:val="18"/>
                <w:szCs w:val="18"/>
              </w:rPr>
            </w:pPr>
            <w:r w:rsidRPr="00BD0180">
              <w:rPr>
                <w:rFonts w:ascii="Arial" w:hAnsi="Arial" w:cs="Arial"/>
                <w:sz w:val="18"/>
                <w:szCs w:val="18"/>
              </w:rPr>
              <w:t>FA</w:t>
            </w:r>
          </w:p>
        </w:tc>
        <w:tc>
          <w:tcPr>
            <w:tcW w:w="762" w:type="pct"/>
            <w:tcBorders>
              <w:top w:val="single" w:sz="8" w:space="0" w:color="auto"/>
              <w:bottom w:val="dashSmallGap" w:sz="4" w:space="0" w:color="auto"/>
            </w:tcBorders>
            <w:vAlign w:val="center"/>
          </w:tcPr>
          <w:p w14:paraId="702C7DE4" w14:textId="487231D8" w:rsidR="00753EDE" w:rsidRPr="00BD0180" w:rsidRDefault="0098588C" w:rsidP="00753EDE">
            <w:pPr>
              <w:rPr>
                <w:rFonts w:ascii="Arial" w:hAnsi="Arial" w:cs="Arial"/>
                <w:sz w:val="18"/>
                <w:szCs w:val="18"/>
              </w:rPr>
            </w:pPr>
            <w:r w:rsidRPr="00BD0180">
              <w:rPr>
                <w:rFonts w:ascii="Arial" w:hAnsi="Arial" w:cs="Arial"/>
                <w:sz w:val="18"/>
                <w:szCs w:val="18"/>
              </w:rPr>
              <w:t>t/hm</w:t>
            </w:r>
            <w:r w:rsidRPr="00BD0180">
              <w:rPr>
                <w:rFonts w:ascii="Arial" w:hAnsi="Arial" w:cs="Arial"/>
                <w:sz w:val="18"/>
                <w:szCs w:val="18"/>
                <w:vertAlign w:val="superscript"/>
              </w:rPr>
              <w:t>2</w:t>
            </w:r>
          </w:p>
        </w:tc>
        <w:tc>
          <w:tcPr>
            <w:tcW w:w="1127" w:type="pct"/>
            <w:tcBorders>
              <w:top w:val="single" w:sz="8" w:space="0" w:color="auto"/>
              <w:bottom w:val="dashSmallGap" w:sz="4" w:space="0" w:color="auto"/>
            </w:tcBorders>
            <w:vAlign w:val="center"/>
          </w:tcPr>
          <w:p w14:paraId="4863AC9C" w14:textId="334B70A0" w:rsidR="00753EDE" w:rsidRPr="00BD0180" w:rsidRDefault="00753EDE" w:rsidP="00753EDE">
            <w:pPr>
              <w:rPr>
                <w:rFonts w:ascii="Arial" w:hAnsi="Arial" w:cs="Arial"/>
                <w:sz w:val="18"/>
                <w:szCs w:val="18"/>
              </w:rPr>
            </w:pPr>
            <w:r w:rsidRPr="00BD0180">
              <w:rPr>
                <w:rFonts w:ascii="Arial" w:hAnsi="Arial" w:cs="Arial"/>
                <w:sz w:val="18"/>
                <w:szCs w:val="18"/>
              </w:rPr>
              <w:t>Low, 1.00e-5 ~ 1.06e-4;</w:t>
            </w:r>
          </w:p>
          <w:p w14:paraId="32E1A667" w14:textId="77777777" w:rsidR="00753EDE" w:rsidRPr="00BD0180" w:rsidRDefault="00753EDE" w:rsidP="00753EDE">
            <w:pPr>
              <w:rPr>
                <w:rFonts w:ascii="Arial" w:hAnsi="Arial" w:cs="Arial"/>
                <w:sz w:val="18"/>
                <w:szCs w:val="18"/>
              </w:rPr>
            </w:pPr>
            <w:r w:rsidRPr="00BD0180">
              <w:rPr>
                <w:rFonts w:ascii="Arial" w:hAnsi="Arial" w:cs="Arial"/>
                <w:sz w:val="18"/>
                <w:szCs w:val="18"/>
              </w:rPr>
              <w:t>Medium, 1.06e-4 ~ 6.37e-4;</w:t>
            </w:r>
          </w:p>
          <w:p w14:paraId="15B98D12" w14:textId="77777777" w:rsidR="00753EDE" w:rsidRPr="00BD0180" w:rsidRDefault="00753EDE" w:rsidP="00753EDE">
            <w:pPr>
              <w:rPr>
                <w:rFonts w:ascii="Arial" w:hAnsi="Arial" w:cs="Arial"/>
                <w:sz w:val="18"/>
                <w:szCs w:val="18"/>
              </w:rPr>
            </w:pPr>
            <w:r w:rsidRPr="00BD0180">
              <w:rPr>
                <w:rFonts w:ascii="Arial" w:hAnsi="Arial" w:cs="Arial"/>
                <w:sz w:val="18"/>
                <w:szCs w:val="18"/>
              </w:rPr>
              <w:t>High, 6.37e-4 ~ 1.20e-3.</w:t>
            </w:r>
          </w:p>
        </w:tc>
        <w:tc>
          <w:tcPr>
            <w:tcW w:w="1291" w:type="pct"/>
            <w:tcBorders>
              <w:top w:val="single" w:sz="8" w:space="0" w:color="auto"/>
              <w:bottom w:val="dashSmallGap" w:sz="4" w:space="0" w:color="auto"/>
            </w:tcBorders>
            <w:vAlign w:val="center"/>
          </w:tcPr>
          <w:p w14:paraId="0A65A23E"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Grain output and grain sown area of townships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(2020 Statistical Yearbook of Counties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w:t>
            </w:r>
          </w:p>
        </w:tc>
        <w:tc>
          <w:tcPr>
            <w:tcW w:w="1262" w:type="pct"/>
            <w:tcBorders>
              <w:top w:val="single" w:sz="8" w:space="0" w:color="auto"/>
              <w:bottom w:val="dashSmallGap" w:sz="4" w:space="0" w:color="auto"/>
            </w:tcBorders>
            <w:vAlign w:val="center"/>
          </w:tcPr>
          <w:p w14:paraId="780DC890" w14:textId="73161795" w:rsidR="00753EDE" w:rsidRPr="00BD0180" w:rsidRDefault="00753EDE" w:rsidP="00753EDE">
            <w:pPr>
              <w:rPr>
                <w:rFonts w:ascii="Arial" w:hAnsi="Arial" w:cs="Arial"/>
                <w:sz w:val="18"/>
                <w:szCs w:val="18"/>
              </w:rPr>
            </w:pPr>
            <w:r w:rsidRPr="00BD0180">
              <w:rPr>
                <w:rFonts w:ascii="Arial" w:hAnsi="Arial" w:cs="Arial"/>
                <w:sz w:val="18"/>
                <w:szCs w:val="18"/>
              </w:rPr>
              <w:t xml:space="preserve">The method used to calculate </w:t>
            </w:r>
            <w:r w:rsidRPr="00BD0180">
              <w:rPr>
                <w:rFonts w:ascii="Arial" w:hAnsi="Arial" w:cs="Arial"/>
                <w:b/>
                <w:bCs/>
                <w:sz w:val="18"/>
                <w:szCs w:val="18"/>
              </w:rPr>
              <w:t>FA</w:t>
            </w:r>
            <w:r w:rsidRPr="00BD0180">
              <w:rPr>
                <w:rFonts w:ascii="Arial" w:hAnsi="Arial" w:cs="Arial"/>
                <w:sz w:val="18"/>
                <w:szCs w:val="18"/>
              </w:rPr>
              <w:t xml:space="preserve"> in Guo et al. </w:t>
            </w:r>
            <w:sdt>
              <w:sdtPr>
                <w:rPr>
                  <w:rFonts w:ascii="Arial" w:hAnsi="Arial" w:cs="Arial"/>
                  <w:color w:val="000000"/>
                  <w:sz w:val="18"/>
                  <w:szCs w:val="18"/>
                </w:rPr>
                <w:tag w:val="MENDELEY_CITATION_v3_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"/>
                <w:id w:val="-999881765"/>
                <w:placeholder>
                  <w:docPart w:val="F649AFA7E11C43C18E3BE6C1714BB763"/>
                </w:placeholder>
              </w:sdtPr>
              <w:sdtEndPr/>
              <w:sdtContent>
                <w:r w:rsidR="00BD0180" w:rsidRPr="00BD0180">
                  <w:rPr>
                    <w:rFonts w:ascii="Arial" w:hAnsi="Arial" w:cs="Arial"/>
                    <w:color w:val="000000"/>
                    <w:sz w:val="18"/>
                    <w:szCs w:val="18"/>
                  </w:rPr>
                  <w:t>(2020)</w:t>
                </w:r>
              </w:sdtContent>
            </w:sdt>
            <w:r w:rsidRPr="00BD0180">
              <w:rPr>
                <w:rFonts w:ascii="Arial" w:hAnsi="Arial" w:cs="Arial"/>
                <w:sz w:val="18"/>
                <w:szCs w:val="18"/>
              </w:rPr>
              <w:t xml:space="preserve"> was also applied in this study</w:t>
            </w:r>
            <w:sdt>
              <w:sdtPr>
                <w:rPr>
                  <w:rFonts w:ascii="Arial" w:hAnsi="Arial" w:cs="Arial"/>
                  <w:color w:val="000000"/>
                  <w:sz w:val="18"/>
                  <w:szCs w:val="18"/>
                </w:rPr>
                <w:tag w:val="MENDELEY_CITATION_v3_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"/>
                <w:id w:val="890155514"/>
                <w:placeholder>
                  <w:docPart w:val="A9127AE2BDC642229ED9A279594B33A5"/>
                </w:placeholder>
              </w:sdtPr>
              <w:sdtEndPr/>
              <w:sdtContent>
                <w:r w:rsidR="00BD0180" w:rsidRPr="00BD0180">
                  <w:rPr>
                    <w:rFonts w:ascii="Arial" w:hAnsi="Arial" w:cs="Arial"/>
                    <w:color w:val="000000"/>
                    <w:sz w:val="18"/>
                    <w:szCs w:val="18"/>
                  </w:rPr>
                  <w:t>.</w:t>
                </w:r>
              </w:sdtContent>
            </w:sdt>
            <w:r w:rsidRPr="00BD0180">
              <w:rPr>
                <w:rFonts w:ascii="Arial" w:hAnsi="Arial" w:cs="Arial"/>
                <w:sz w:val="18"/>
                <w:szCs w:val="18"/>
              </w:rPr>
              <w:t xml:space="preserve"> Spatialize &amp; zonal statistic to the grids used in the study.</w:t>
            </w:r>
          </w:p>
        </w:tc>
      </w:tr>
      <w:tr w:rsidR="00753EDE" w:rsidRPr="00BD0180" w14:paraId="73074392" w14:textId="77777777" w:rsidTr="009C1048">
        <w:tc>
          <w:tcPr>
            <w:tcW w:w="559" w:type="pct"/>
            <w:tcBorders>
              <w:top w:val="dashSmallGap" w:sz="4" w:space="0" w:color="auto"/>
              <w:bottom w:val="single" w:sz="8" w:space="0" w:color="auto"/>
            </w:tcBorders>
            <w:vAlign w:val="center"/>
          </w:tcPr>
          <w:p w14:paraId="5FC9E9D4" w14:textId="43324EFA" w:rsidR="00753EDE" w:rsidRPr="00BD0180" w:rsidRDefault="00753EDE" w:rsidP="00753EDE">
            <w:pPr>
              <w:rPr>
                <w:rFonts w:ascii="Arial" w:hAnsi="Arial" w:cs="Arial"/>
                <w:sz w:val="18"/>
                <w:szCs w:val="18"/>
              </w:rPr>
            </w:pPr>
            <w:r w:rsidRPr="00BD0180">
              <w:rPr>
                <w:rFonts w:ascii="Arial" w:hAnsi="Arial" w:cs="Arial"/>
                <w:sz w:val="18"/>
                <w:szCs w:val="18"/>
              </w:rPr>
              <w:t>TR</w:t>
            </w:r>
          </w:p>
        </w:tc>
        <w:tc>
          <w:tcPr>
            <w:tcW w:w="762" w:type="pct"/>
            <w:tcBorders>
              <w:top w:val="dashSmallGap" w:sz="4" w:space="0" w:color="auto"/>
              <w:bottom w:val="single" w:sz="8" w:space="0" w:color="auto"/>
            </w:tcBorders>
            <w:vAlign w:val="center"/>
          </w:tcPr>
          <w:p w14:paraId="2A3703BE" w14:textId="43F1F5C9" w:rsidR="00753EDE" w:rsidRPr="00BD0180" w:rsidRDefault="00AB30D8" w:rsidP="00753EDE">
            <w:pPr>
              <w:rPr>
                <w:rFonts w:ascii="Arial" w:hAnsi="Arial" w:cs="Arial"/>
                <w:sz w:val="18"/>
                <w:szCs w:val="18"/>
              </w:rPr>
            </w:pPr>
            <w:r w:rsidRPr="00BD0180">
              <w:rPr>
                <w:rFonts w:ascii="Arial" w:hAnsi="Arial" w:cs="Arial"/>
                <w:sz w:val="18"/>
                <w:szCs w:val="18"/>
              </w:rPr>
              <w:t>\</w:t>
            </w:r>
          </w:p>
        </w:tc>
        <w:tc>
          <w:tcPr>
            <w:tcW w:w="1127" w:type="pct"/>
            <w:tcBorders>
              <w:top w:val="dashSmallGap" w:sz="4" w:space="0" w:color="auto"/>
              <w:bottom w:val="single" w:sz="8" w:space="0" w:color="auto"/>
            </w:tcBorders>
            <w:vAlign w:val="center"/>
          </w:tcPr>
          <w:p w14:paraId="601C58AF" w14:textId="75E696E0" w:rsidR="00753EDE" w:rsidRPr="00BD0180" w:rsidRDefault="00753EDE" w:rsidP="00753EDE">
            <w:pPr>
              <w:rPr>
                <w:rFonts w:ascii="Arial" w:hAnsi="Arial" w:cs="Arial"/>
                <w:sz w:val="18"/>
                <w:szCs w:val="18"/>
              </w:rPr>
            </w:pPr>
            <w:r w:rsidRPr="00BD0180">
              <w:rPr>
                <w:rFonts w:ascii="Arial" w:hAnsi="Arial" w:cs="Arial"/>
                <w:sz w:val="18"/>
                <w:szCs w:val="18"/>
              </w:rPr>
              <w:t>Low, 0 ~ 0.17;</w:t>
            </w:r>
          </w:p>
          <w:p w14:paraId="3A831647" w14:textId="77777777" w:rsidR="00753EDE" w:rsidRPr="00BD0180" w:rsidRDefault="00753EDE" w:rsidP="00753EDE">
            <w:pPr>
              <w:rPr>
                <w:rFonts w:ascii="Arial" w:hAnsi="Arial" w:cs="Arial"/>
                <w:sz w:val="18"/>
                <w:szCs w:val="18"/>
              </w:rPr>
            </w:pPr>
            <w:r w:rsidRPr="00BD0180">
              <w:rPr>
                <w:rFonts w:ascii="Arial" w:hAnsi="Arial" w:cs="Arial"/>
                <w:sz w:val="18"/>
                <w:szCs w:val="18"/>
              </w:rPr>
              <w:t>Medium, 0.17 ~ 0.26;</w:t>
            </w:r>
          </w:p>
          <w:p w14:paraId="51FA806D" w14:textId="77777777" w:rsidR="00753EDE" w:rsidRPr="00BD0180" w:rsidRDefault="00753EDE" w:rsidP="00753EDE">
            <w:pPr>
              <w:rPr>
                <w:rFonts w:ascii="Arial" w:hAnsi="Arial" w:cs="Arial"/>
                <w:sz w:val="18"/>
                <w:szCs w:val="18"/>
              </w:rPr>
            </w:pPr>
            <w:r w:rsidRPr="00BD0180">
              <w:rPr>
                <w:rFonts w:ascii="Arial" w:hAnsi="Arial" w:cs="Arial"/>
                <w:sz w:val="18"/>
                <w:szCs w:val="18"/>
              </w:rPr>
              <w:t>High, 0.26 ~ 0.47.</w:t>
            </w:r>
          </w:p>
        </w:tc>
        <w:tc>
          <w:tcPr>
            <w:tcW w:w="1291" w:type="pct"/>
            <w:tcBorders>
              <w:top w:val="dashSmallGap" w:sz="4" w:space="0" w:color="auto"/>
              <w:bottom w:val="single" w:sz="8" w:space="0" w:color="auto"/>
            </w:tcBorders>
            <w:vAlign w:val="center"/>
          </w:tcPr>
          <w:p w14:paraId="121DBF40" w14:textId="5961B607" w:rsidR="00753EDE" w:rsidRPr="00BD0180" w:rsidRDefault="00753EDE" w:rsidP="00753EDE">
            <w:pPr>
              <w:rPr>
                <w:rFonts w:ascii="Arial" w:hAnsi="Arial" w:cs="Arial"/>
                <w:sz w:val="18"/>
                <w:szCs w:val="18"/>
              </w:rPr>
            </w:pPr>
            <w:r w:rsidRPr="00BD0180">
              <w:rPr>
                <w:rFonts w:ascii="Arial" w:hAnsi="Arial" w:cs="Arial"/>
                <w:sz w:val="18"/>
                <w:szCs w:val="18"/>
              </w:rPr>
              <w:t xml:space="preserve">Naturalness of vegetation types of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w:t>
            </w:r>
            <w:sdt>
              <w:sdtPr>
                <w:rPr>
                  <w:rFonts w:ascii="Arial" w:hAnsi="Arial" w:cs="Arial"/>
                  <w:color w:val="000000"/>
                  <w:sz w:val="18"/>
                  <w:szCs w:val="18"/>
                </w:rPr>
                <w:tag w:val="MENDELEY_CITATION_v3_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"/>
                <w:id w:val="-658618093"/>
                <w:placeholder>
                  <w:docPart w:val="1866D967D95B493392D45F3EB6702C0D"/>
                </w:placeholder>
              </w:sdtPr>
              <w:sdtEndPr/>
              <w:sdtContent>
                <w:r w:rsidR="00BD0180" w:rsidRPr="00BD0180">
                  <w:rPr>
                    <w:rFonts w:ascii="Arial" w:hAnsi="Arial" w:cs="Arial"/>
                    <w:color w:val="000000"/>
                    <w:sz w:val="18"/>
                    <w:szCs w:val="18"/>
                  </w:rPr>
                  <w:t>(Lin et al., 2016)</w:t>
                </w:r>
              </w:sdtContent>
            </w:sdt>
            <w:r w:rsidRPr="00BD0180">
              <w:rPr>
                <w:rFonts w:ascii="Arial" w:hAnsi="Arial" w:cs="Arial"/>
                <w:sz w:val="18"/>
                <w:szCs w:val="18"/>
              </w:rPr>
              <w:t xml:space="preserve">; 2020 road network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(https://www.openstreetmap.org/)</w:t>
            </w:r>
          </w:p>
        </w:tc>
        <w:tc>
          <w:tcPr>
            <w:tcW w:w="1262" w:type="pct"/>
            <w:tcBorders>
              <w:top w:val="dashSmallGap" w:sz="4" w:space="0" w:color="auto"/>
              <w:bottom w:val="single" w:sz="8" w:space="0" w:color="auto"/>
            </w:tcBorders>
            <w:vAlign w:val="center"/>
          </w:tcPr>
          <w:p w14:paraId="1A3EB213" w14:textId="7EEA3082" w:rsidR="00753EDE" w:rsidRPr="00BD0180" w:rsidRDefault="00753EDE" w:rsidP="00753EDE">
            <w:pPr>
              <w:rPr>
                <w:rFonts w:ascii="Arial" w:hAnsi="Arial" w:cs="Arial"/>
                <w:sz w:val="18"/>
                <w:szCs w:val="18"/>
              </w:rPr>
            </w:pPr>
            <w:r w:rsidRPr="00BD0180">
              <w:rPr>
                <w:rFonts w:ascii="Arial" w:hAnsi="Arial" w:cs="Arial"/>
                <w:sz w:val="18"/>
                <w:szCs w:val="18"/>
              </w:rPr>
              <w:t xml:space="preserve">The method used to calculate TR in </w:t>
            </w:r>
            <w:proofErr w:type="spellStart"/>
            <w:r w:rsidRPr="00BD0180">
              <w:rPr>
                <w:rFonts w:ascii="Arial" w:hAnsi="Arial" w:cs="Arial"/>
                <w:sz w:val="18"/>
                <w:szCs w:val="18"/>
              </w:rPr>
              <w:t>Jopke</w:t>
            </w:r>
            <w:proofErr w:type="spellEnd"/>
            <w:r w:rsidRPr="00BD0180">
              <w:rPr>
                <w:rFonts w:ascii="Arial" w:hAnsi="Arial" w:cs="Arial"/>
                <w:sz w:val="18"/>
                <w:szCs w:val="18"/>
              </w:rPr>
              <w:t xml:space="preserve"> et al. </w:t>
            </w:r>
            <w:sdt>
              <w:sdtPr>
                <w:rPr>
                  <w:rFonts w:ascii="Arial" w:hAnsi="Arial" w:cs="Arial"/>
                  <w:color w:val="000000"/>
                  <w:sz w:val="18"/>
                  <w:szCs w:val="18"/>
                </w:rPr>
                <w:tag w:val="MENDELEY_CITATION_v3_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"/>
                <w:id w:val="-1412230741"/>
                <w:placeholder>
                  <w:docPart w:val="F649AFA7E11C43C18E3BE6C1714BB763"/>
                </w:placeholder>
              </w:sdtPr>
              <w:sdtEndPr/>
              <w:sdtContent>
                <w:r w:rsidR="00BD0180" w:rsidRPr="00BD0180">
                  <w:rPr>
                    <w:rFonts w:ascii="Arial" w:hAnsi="Arial" w:cs="Arial"/>
                    <w:color w:val="000000"/>
                    <w:sz w:val="18"/>
                    <w:szCs w:val="18"/>
                  </w:rPr>
                  <w:t>(2015)</w:t>
                </w:r>
              </w:sdtContent>
            </w:sdt>
            <w:r w:rsidRPr="00BD0180">
              <w:rPr>
                <w:rFonts w:ascii="Arial" w:hAnsi="Arial" w:cs="Arial"/>
                <w:sz w:val="18"/>
                <w:szCs w:val="18"/>
              </w:rPr>
              <w:t xml:space="preserve"> was also applied in this study</w:t>
            </w:r>
            <w:sdt>
              <w:sdtPr>
                <w:rPr>
                  <w:rFonts w:ascii="Arial" w:hAnsi="Arial" w:cs="Arial"/>
                  <w:color w:val="000000"/>
                  <w:sz w:val="18"/>
                  <w:szCs w:val="18"/>
                </w:rPr>
                <w:tag w:val="MENDELEY_CITATION_v3_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"/>
                <w:id w:val="543483205"/>
                <w:placeholder>
                  <w:docPart w:val="05F91761388045DC9C5FED641C19F35C"/>
                </w:placeholder>
              </w:sdtPr>
              <w:sdtEndPr>
                <w:rPr>
                  <w:bCs/>
                </w:rPr>
              </w:sdtEndPr>
              <w:sdtContent>
                <w:r w:rsidR="00BD0180" w:rsidRPr="00BD0180">
                  <w:rPr>
                    <w:rFonts w:ascii="Arial" w:hAnsi="Arial" w:cs="Arial"/>
                    <w:color w:val="000000"/>
                    <w:sz w:val="18"/>
                    <w:szCs w:val="18"/>
                  </w:rPr>
                  <w:t>.</w:t>
                </w:r>
              </w:sdtContent>
            </w:sdt>
          </w:p>
          <w:p w14:paraId="724242BD" w14:textId="77777777" w:rsidR="00753EDE" w:rsidRPr="00BD0180" w:rsidRDefault="00753EDE" w:rsidP="00753EDE">
            <w:pPr>
              <w:rPr>
                <w:rFonts w:ascii="Arial" w:hAnsi="Arial" w:cs="Arial"/>
                <w:sz w:val="18"/>
                <w:szCs w:val="18"/>
              </w:rPr>
            </w:pPr>
            <w:r w:rsidRPr="00BD0180">
              <w:rPr>
                <w:rFonts w:ascii="Arial" w:hAnsi="Arial" w:cs="Arial"/>
                <w:sz w:val="18"/>
                <w:szCs w:val="18"/>
              </w:rPr>
              <w:t>Spatialize &amp; zonal statistic to the grids used in the study.</w:t>
            </w:r>
          </w:p>
        </w:tc>
      </w:tr>
      <w:tr w:rsidR="00753EDE" w:rsidRPr="00BD0180" w14:paraId="4C48A672" w14:textId="77777777" w:rsidTr="009C1048">
        <w:tc>
          <w:tcPr>
            <w:tcW w:w="559" w:type="pct"/>
            <w:tcBorders>
              <w:top w:val="dashSmallGap" w:sz="4" w:space="0" w:color="auto"/>
              <w:bottom w:val="single" w:sz="8" w:space="0" w:color="auto"/>
            </w:tcBorders>
            <w:vAlign w:val="center"/>
          </w:tcPr>
          <w:p w14:paraId="78B81C11" w14:textId="77777777" w:rsidR="00753EDE" w:rsidRPr="00BD0180" w:rsidRDefault="00753EDE" w:rsidP="00753EDE">
            <w:pPr>
              <w:rPr>
                <w:rFonts w:ascii="Arial" w:hAnsi="Arial" w:cs="Arial"/>
                <w:sz w:val="18"/>
                <w:szCs w:val="18"/>
              </w:rPr>
            </w:pPr>
            <w:r w:rsidRPr="00BD0180">
              <w:rPr>
                <w:rFonts w:ascii="Arial" w:hAnsi="Arial" w:cs="Arial"/>
                <w:sz w:val="18"/>
                <w:szCs w:val="18"/>
              </w:rPr>
              <w:t>SC</w:t>
            </w:r>
          </w:p>
        </w:tc>
        <w:tc>
          <w:tcPr>
            <w:tcW w:w="762" w:type="pct"/>
            <w:tcBorders>
              <w:top w:val="dashSmallGap" w:sz="4" w:space="0" w:color="auto"/>
              <w:bottom w:val="single" w:sz="8" w:space="0" w:color="auto"/>
            </w:tcBorders>
            <w:vAlign w:val="center"/>
          </w:tcPr>
          <w:p w14:paraId="1589913A" w14:textId="05981B14" w:rsidR="00753EDE" w:rsidRPr="00BD0180" w:rsidRDefault="00847D14" w:rsidP="00753EDE">
            <w:pPr>
              <w:rPr>
                <w:rFonts w:ascii="Arial" w:hAnsi="Arial" w:cs="Arial"/>
                <w:sz w:val="18"/>
                <w:szCs w:val="18"/>
              </w:rPr>
            </w:pPr>
            <w:r w:rsidRPr="00BD0180">
              <w:rPr>
                <w:rFonts w:ascii="Arial" w:hAnsi="Arial" w:cs="Arial"/>
                <w:sz w:val="18"/>
                <w:szCs w:val="18"/>
              </w:rPr>
              <w:t>hm</w:t>
            </w:r>
            <w:r w:rsidRPr="00BD0180">
              <w:rPr>
                <w:rFonts w:ascii="Arial" w:hAnsi="Arial" w:cs="Arial"/>
                <w:sz w:val="18"/>
                <w:szCs w:val="18"/>
                <w:vertAlign w:val="superscript"/>
              </w:rPr>
              <w:t>2</w:t>
            </w:r>
            <w:r w:rsidRPr="00BD0180">
              <w:rPr>
                <w:rFonts w:ascii="Arial" w:hAnsi="Arial" w:cs="Arial"/>
                <w:sz w:val="18"/>
                <w:szCs w:val="18"/>
              </w:rPr>
              <w:t>/t(time)</w:t>
            </w:r>
          </w:p>
        </w:tc>
        <w:tc>
          <w:tcPr>
            <w:tcW w:w="1127" w:type="pct"/>
            <w:tcBorders>
              <w:top w:val="dashSmallGap" w:sz="4" w:space="0" w:color="auto"/>
              <w:bottom w:val="single" w:sz="8" w:space="0" w:color="auto"/>
            </w:tcBorders>
            <w:vAlign w:val="center"/>
          </w:tcPr>
          <w:p w14:paraId="4A19A4E5" w14:textId="433F992E" w:rsidR="00753EDE" w:rsidRPr="00BD0180" w:rsidRDefault="00753EDE" w:rsidP="00753EDE">
            <w:pPr>
              <w:rPr>
                <w:rFonts w:ascii="Arial" w:hAnsi="Arial" w:cs="Arial"/>
                <w:sz w:val="18"/>
                <w:szCs w:val="18"/>
              </w:rPr>
            </w:pPr>
            <w:r w:rsidRPr="00BD0180">
              <w:rPr>
                <w:rFonts w:ascii="Arial" w:hAnsi="Arial" w:cs="Arial"/>
                <w:sz w:val="18"/>
                <w:szCs w:val="18"/>
              </w:rPr>
              <w:t>Low, 3.73e8 ~ 7.10e8;</w:t>
            </w:r>
          </w:p>
          <w:p w14:paraId="54D7D49C" w14:textId="77777777" w:rsidR="00753EDE" w:rsidRPr="00BD0180" w:rsidRDefault="00753EDE" w:rsidP="00753EDE">
            <w:pPr>
              <w:rPr>
                <w:rFonts w:ascii="Arial" w:hAnsi="Arial" w:cs="Arial"/>
                <w:sz w:val="18"/>
                <w:szCs w:val="18"/>
              </w:rPr>
            </w:pPr>
            <w:r w:rsidRPr="00BD0180">
              <w:rPr>
                <w:rFonts w:ascii="Arial" w:hAnsi="Arial" w:cs="Arial"/>
                <w:sz w:val="18"/>
                <w:szCs w:val="18"/>
              </w:rPr>
              <w:t>Medium, 2.71e8 ~ 3.73e8;</w:t>
            </w:r>
          </w:p>
          <w:p w14:paraId="77044254" w14:textId="77777777" w:rsidR="00753EDE" w:rsidRPr="00BD0180" w:rsidRDefault="00753EDE" w:rsidP="00753EDE">
            <w:pPr>
              <w:rPr>
                <w:rFonts w:ascii="Arial" w:hAnsi="Arial" w:cs="Arial"/>
                <w:sz w:val="18"/>
                <w:szCs w:val="18"/>
              </w:rPr>
            </w:pPr>
            <w:r w:rsidRPr="00BD0180">
              <w:rPr>
                <w:rFonts w:ascii="Arial" w:hAnsi="Arial" w:cs="Arial"/>
                <w:sz w:val="18"/>
                <w:szCs w:val="18"/>
              </w:rPr>
              <w:t>High, 8.17e7 ~ 2.71e8.</w:t>
            </w:r>
          </w:p>
        </w:tc>
        <w:tc>
          <w:tcPr>
            <w:tcW w:w="1291" w:type="pct"/>
            <w:tcBorders>
              <w:top w:val="dashSmallGap" w:sz="4" w:space="0" w:color="auto"/>
              <w:bottom w:val="single" w:sz="8" w:space="0" w:color="auto"/>
            </w:tcBorders>
            <w:vAlign w:val="center"/>
          </w:tcPr>
          <w:p w14:paraId="797192AA" w14:textId="66E4F9AE" w:rsidR="00753EDE" w:rsidRPr="00BD0180" w:rsidRDefault="00753EDE" w:rsidP="00753EDE">
            <w:pPr>
              <w:rPr>
                <w:rFonts w:ascii="Arial" w:hAnsi="Arial" w:cs="Arial"/>
                <w:sz w:val="18"/>
                <w:szCs w:val="18"/>
              </w:rPr>
            </w:pPr>
            <w:r w:rsidRPr="00BD0180">
              <w:rPr>
                <w:rFonts w:ascii="Arial" w:hAnsi="Arial" w:cs="Arial"/>
                <w:sz w:val="18"/>
                <w:szCs w:val="18"/>
              </w:rPr>
              <w:t>Annual precipitation data at 1km resolution (</w:t>
            </w:r>
            <w:hyperlink r:id="rId7" w:history="1">
              <w:r w:rsidRPr="00BD0180">
                <w:rPr>
                  <w:rStyle w:val="a4"/>
                  <w:rFonts w:ascii="Arial" w:hAnsi="Arial" w:cs="Arial"/>
                  <w:sz w:val="18"/>
                  <w:szCs w:val="18"/>
                </w:rPr>
                <w:t>http://gre.geodata.cn</w:t>
              </w:r>
            </w:hyperlink>
            <w:r w:rsidRPr="00BD0180">
              <w:rPr>
                <w:rFonts w:ascii="Arial" w:hAnsi="Arial" w:cs="Arial"/>
                <w:sz w:val="18"/>
                <w:szCs w:val="18"/>
              </w:rPr>
              <w:t xml:space="preserve">); soil erodibility factor; 30m resolution DEM data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(http://www.resdc.cn/); crop–management factor; support practice factor </w:t>
            </w:r>
            <w:sdt>
              <w:sdtPr>
                <w:rPr>
                  <w:rFonts w:ascii="Arial" w:hAnsi="Arial" w:cs="Arial"/>
                  <w:color w:val="000000"/>
                  <w:sz w:val="18"/>
                  <w:szCs w:val="18"/>
                </w:rPr>
                <w:tag w:val="MENDELEY_CITATION_v3_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"/>
                <w:id w:val="99616947"/>
                <w:placeholder>
                  <w:docPart w:val="DCA54E51B07143748C335763A23D40CB"/>
                </w:placeholder>
              </w:sdtPr>
              <w:sdtEndPr/>
              <w:sdtContent>
                <w:r w:rsidR="00BD0180" w:rsidRPr="00BD0180">
                  <w:rPr>
                    <w:rFonts w:ascii="Arial" w:hAnsi="Arial" w:cs="Arial"/>
                    <w:color w:val="000000"/>
                    <w:sz w:val="18"/>
                    <w:szCs w:val="18"/>
                  </w:rPr>
                  <w:t>(Feng et al., 2021)</w:t>
                </w:r>
              </w:sdtContent>
            </w:sdt>
            <w:r w:rsidRPr="00BD0180">
              <w:rPr>
                <w:rFonts w:ascii="Arial" w:hAnsi="Arial" w:cs="Arial"/>
                <w:sz w:val="18"/>
                <w:szCs w:val="18"/>
              </w:rPr>
              <w:t>.</w:t>
            </w:r>
          </w:p>
        </w:tc>
        <w:tc>
          <w:tcPr>
            <w:tcW w:w="1262" w:type="pct"/>
            <w:tcBorders>
              <w:top w:val="dashSmallGap" w:sz="4" w:space="0" w:color="auto"/>
              <w:bottom w:val="single" w:sz="8" w:space="0" w:color="auto"/>
            </w:tcBorders>
            <w:vAlign w:val="center"/>
          </w:tcPr>
          <w:p w14:paraId="1514713B" w14:textId="2E34D464" w:rsidR="00753EDE" w:rsidRPr="00BD0180" w:rsidRDefault="00753EDE" w:rsidP="00753EDE">
            <w:pPr>
              <w:rPr>
                <w:rFonts w:ascii="Arial" w:hAnsi="Arial" w:cs="Arial"/>
                <w:sz w:val="18"/>
                <w:szCs w:val="18"/>
              </w:rPr>
            </w:pPr>
            <w:r w:rsidRPr="00BD0180">
              <w:rPr>
                <w:rFonts w:ascii="Arial" w:hAnsi="Arial" w:cs="Arial"/>
                <w:sz w:val="18"/>
                <w:szCs w:val="18"/>
              </w:rPr>
              <w:t xml:space="preserve">The RUSLE model </w:t>
            </w:r>
            <w:sdt>
              <w:sdtPr>
                <w:rPr>
                  <w:rFonts w:ascii="Arial" w:hAnsi="Arial" w:cs="Arial"/>
                  <w:color w:val="000000"/>
                  <w:sz w:val="18"/>
                  <w:szCs w:val="18"/>
                </w:rPr>
                <w:tag w:val="MENDELEY_CITATION_v3_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"/>
                <w:id w:val="-219906192"/>
                <w:placeholder>
                  <w:docPart w:val="D9CAAAF2D15B44FEA768AB34573CEC01"/>
                </w:placeholder>
              </w:sdtPr>
              <w:sdtEndPr/>
              <w:sdtContent>
                <w:r w:rsidR="00BD0180" w:rsidRPr="00BD0180">
                  <w:rPr>
                    <w:rFonts w:ascii="Arial" w:eastAsia="Times New Roman" w:hAnsi="Arial" w:cs="Arial"/>
                  </w:rPr>
                  <w:t>(</w:t>
                </w:r>
                <w:proofErr w:type="spellStart"/>
                <w:r w:rsidR="00BD0180" w:rsidRPr="00BD0180">
                  <w:rPr>
                    <w:rFonts w:ascii="Arial" w:eastAsia="Times New Roman" w:hAnsi="Arial" w:cs="Arial"/>
                  </w:rPr>
                  <w:t>Ganasri</w:t>
                </w:r>
                <w:proofErr w:type="spellEnd"/>
                <w:r w:rsidR="00BD0180" w:rsidRPr="00BD0180">
                  <w:rPr>
                    <w:rFonts w:ascii="Arial" w:eastAsia="Times New Roman" w:hAnsi="Arial" w:cs="Arial"/>
                  </w:rPr>
                  <w:t xml:space="preserve"> &amp; Ramesh, 2016)</w:t>
                </w:r>
              </w:sdtContent>
            </w:sdt>
            <w:r w:rsidRPr="00BD0180">
              <w:rPr>
                <w:rFonts w:ascii="Arial" w:hAnsi="Arial" w:cs="Arial"/>
                <w:sz w:val="18"/>
                <w:szCs w:val="18"/>
              </w:rPr>
              <w:t xml:space="preserve">. was used to estimate the </w:t>
            </w:r>
            <w:r w:rsidRPr="00BD0180">
              <w:rPr>
                <w:rFonts w:ascii="Arial" w:hAnsi="Arial" w:cs="Arial"/>
                <w:b/>
                <w:bCs/>
                <w:sz w:val="18"/>
                <w:szCs w:val="18"/>
              </w:rPr>
              <w:t>SC</w:t>
            </w:r>
            <w:r w:rsidRPr="00BD0180">
              <w:rPr>
                <w:rFonts w:ascii="Arial" w:hAnsi="Arial" w:cs="Arial"/>
                <w:sz w:val="18"/>
                <w:szCs w:val="18"/>
              </w:rPr>
              <w:t xml:space="preserve"> of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Spatial resolution: 1km. Zonal statistic to the grids used in the study.</w:t>
            </w:r>
          </w:p>
        </w:tc>
      </w:tr>
      <w:tr w:rsidR="00753EDE" w:rsidRPr="00BD0180" w14:paraId="2A26959A" w14:textId="77777777" w:rsidTr="009C1048">
        <w:tc>
          <w:tcPr>
            <w:tcW w:w="559" w:type="pct"/>
            <w:tcBorders>
              <w:top w:val="dashSmallGap" w:sz="4" w:space="0" w:color="auto"/>
              <w:bottom w:val="single" w:sz="4" w:space="0" w:color="auto"/>
            </w:tcBorders>
            <w:vAlign w:val="center"/>
          </w:tcPr>
          <w:p w14:paraId="1A263E3B" w14:textId="77777777" w:rsidR="00753EDE" w:rsidRPr="00BD0180" w:rsidRDefault="00753EDE" w:rsidP="00753EDE">
            <w:pPr>
              <w:rPr>
                <w:rFonts w:ascii="Arial" w:hAnsi="Arial" w:cs="Arial"/>
                <w:sz w:val="18"/>
                <w:szCs w:val="18"/>
              </w:rPr>
            </w:pPr>
            <w:r w:rsidRPr="00BD0180">
              <w:rPr>
                <w:rFonts w:ascii="Arial" w:hAnsi="Arial" w:cs="Arial"/>
                <w:sz w:val="18"/>
                <w:szCs w:val="18"/>
              </w:rPr>
              <w:t>BD</w:t>
            </w:r>
          </w:p>
        </w:tc>
        <w:tc>
          <w:tcPr>
            <w:tcW w:w="762" w:type="pct"/>
            <w:tcBorders>
              <w:top w:val="dashSmallGap" w:sz="4" w:space="0" w:color="auto"/>
              <w:bottom w:val="single" w:sz="4" w:space="0" w:color="auto"/>
            </w:tcBorders>
            <w:vAlign w:val="center"/>
          </w:tcPr>
          <w:p w14:paraId="4713F66D" w14:textId="3F30DC07" w:rsidR="00D73BD9" w:rsidRPr="00BD0180" w:rsidRDefault="00E4558B" w:rsidP="00753EDE">
            <w:pPr>
              <w:rPr>
                <w:rFonts w:ascii="Arial" w:hAnsi="Arial" w:cs="Arial"/>
                <w:sz w:val="18"/>
                <w:szCs w:val="18"/>
              </w:rPr>
            </w:pPr>
            <w:r w:rsidRPr="00BD0180">
              <w:rPr>
                <w:rFonts w:ascii="Arial" w:hAnsi="Arial" w:cs="Arial"/>
                <w:sz w:val="18"/>
                <w:szCs w:val="18"/>
              </w:rPr>
              <w:t>s</w:t>
            </w:r>
            <w:r w:rsidR="00D73BD9" w:rsidRPr="00BD0180">
              <w:rPr>
                <w:rFonts w:ascii="Arial" w:hAnsi="Arial" w:cs="Arial"/>
                <w:sz w:val="18"/>
                <w:szCs w:val="18"/>
              </w:rPr>
              <w:t>pecies number (richness</w:t>
            </w:r>
            <w:r w:rsidR="00D73BD9" w:rsidRPr="00BD0180">
              <w:rPr>
                <w:rFonts w:ascii="Arial" w:hAnsi="Arial" w:cs="Arial"/>
                <w:sz w:val="18"/>
                <w:szCs w:val="18"/>
              </w:rPr>
              <w:t>）</w:t>
            </w:r>
          </w:p>
        </w:tc>
        <w:tc>
          <w:tcPr>
            <w:tcW w:w="1127" w:type="pct"/>
            <w:tcBorders>
              <w:top w:val="dashSmallGap" w:sz="4" w:space="0" w:color="auto"/>
              <w:bottom w:val="single" w:sz="4" w:space="0" w:color="auto"/>
            </w:tcBorders>
            <w:vAlign w:val="center"/>
          </w:tcPr>
          <w:p w14:paraId="482E169B" w14:textId="59951358" w:rsidR="00753EDE" w:rsidRPr="00BD0180" w:rsidRDefault="00753EDE" w:rsidP="00753EDE">
            <w:pPr>
              <w:rPr>
                <w:rFonts w:ascii="Arial" w:hAnsi="Arial" w:cs="Arial"/>
                <w:sz w:val="18"/>
                <w:szCs w:val="18"/>
              </w:rPr>
            </w:pPr>
            <w:r w:rsidRPr="00BD0180">
              <w:rPr>
                <w:rFonts w:ascii="Arial" w:hAnsi="Arial" w:cs="Arial"/>
                <w:sz w:val="18"/>
                <w:szCs w:val="18"/>
              </w:rPr>
              <w:t>Low, 1.76e3 ~ 2.07e4;</w:t>
            </w:r>
          </w:p>
          <w:p w14:paraId="2B26027D" w14:textId="77777777" w:rsidR="00753EDE" w:rsidRPr="00BD0180" w:rsidRDefault="00753EDE" w:rsidP="00753EDE">
            <w:pPr>
              <w:rPr>
                <w:rFonts w:ascii="Arial" w:hAnsi="Arial" w:cs="Arial"/>
                <w:sz w:val="18"/>
                <w:szCs w:val="18"/>
              </w:rPr>
            </w:pPr>
            <w:r w:rsidRPr="00BD0180">
              <w:rPr>
                <w:rFonts w:ascii="Arial" w:hAnsi="Arial" w:cs="Arial"/>
                <w:sz w:val="18"/>
                <w:szCs w:val="18"/>
              </w:rPr>
              <w:t>Medium, 2.07e4 ~ 3.61e4;</w:t>
            </w:r>
          </w:p>
          <w:p w14:paraId="6C3A4881" w14:textId="77777777" w:rsidR="00753EDE" w:rsidRPr="00BD0180" w:rsidRDefault="00753EDE" w:rsidP="00753EDE">
            <w:pPr>
              <w:rPr>
                <w:rFonts w:ascii="Arial" w:hAnsi="Arial" w:cs="Arial"/>
                <w:sz w:val="18"/>
                <w:szCs w:val="18"/>
              </w:rPr>
            </w:pPr>
            <w:r w:rsidRPr="00BD0180">
              <w:rPr>
                <w:rFonts w:ascii="Arial" w:hAnsi="Arial" w:cs="Arial"/>
                <w:sz w:val="18"/>
                <w:szCs w:val="18"/>
              </w:rPr>
              <w:t>High, 3.61e4 ~ 7.28e4.</w:t>
            </w:r>
          </w:p>
        </w:tc>
        <w:tc>
          <w:tcPr>
            <w:tcW w:w="1291" w:type="pct"/>
            <w:tcBorders>
              <w:top w:val="dashSmallGap" w:sz="4" w:space="0" w:color="auto"/>
              <w:bottom w:val="single" w:sz="4" w:space="0" w:color="auto"/>
            </w:tcBorders>
            <w:vAlign w:val="center"/>
          </w:tcPr>
          <w:p w14:paraId="12FC6790"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265,876 geographical distribution information of 12593 vascular plants species (GBIF, Global Biodiversity Information Facility; http://www.gbif.org; BIEN, Botanical Information and Ecology Network; https://bien.nceas.ucsb.edu; Chinese Digital Herbarium Database </w:t>
            </w:r>
            <w:r w:rsidRPr="00BD0180">
              <w:rPr>
                <w:rFonts w:ascii="Arial" w:hAnsi="Arial" w:cs="Arial"/>
                <w:sz w:val="18"/>
                <w:szCs w:val="18"/>
              </w:rPr>
              <w:lastRenderedPageBreak/>
              <w:t>https://www.cvh.ac.cn/; and so on)</w:t>
            </w:r>
          </w:p>
        </w:tc>
        <w:tc>
          <w:tcPr>
            <w:tcW w:w="1262" w:type="pct"/>
            <w:tcBorders>
              <w:top w:val="dashSmallGap" w:sz="4" w:space="0" w:color="auto"/>
              <w:bottom w:val="single" w:sz="4" w:space="0" w:color="auto"/>
            </w:tcBorders>
            <w:vAlign w:val="center"/>
          </w:tcPr>
          <w:p w14:paraId="781DCBF6" w14:textId="43B20C88" w:rsidR="00753EDE" w:rsidRPr="00BD0180" w:rsidRDefault="00753EDE" w:rsidP="00753EDE">
            <w:pPr>
              <w:rPr>
                <w:rFonts w:ascii="Arial" w:hAnsi="Arial" w:cs="Arial"/>
                <w:sz w:val="18"/>
                <w:szCs w:val="18"/>
              </w:rPr>
            </w:pPr>
            <w:r w:rsidRPr="00BD0180">
              <w:rPr>
                <w:rFonts w:ascii="Arial" w:hAnsi="Arial" w:cs="Arial"/>
                <w:sz w:val="18"/>
                <w:szCs w:val="18"/>
              </w:rPr>
              <w:lastRenderedPageBreak/>
              <w:t xml:space="preserve">The Maxent model </w:t>
            </w:r>
            <w:sdt>
              <w:sdtPr>
                <w:rPr>
                  <w:rFonts w:ascii="Arial" w:hAnsi="Arial" w:cs="Arial"/>
                  <w:color w:val="000000"/>
                  <w:sz w:val="18"/>
                  <w:szCs w:val="18"/>
                </w:rPr>
                <w:tag w:val="MENDELEY_CITATION_v3_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"/>
                <w:id w:val="1126202460"/>
                <w:placeholder>
                  <w:docPart w:val="7EF736095EE8426DA9258DA4C87C08AA"/>
                </w:placeholder>
              </w:sdtPr>
              <w:sdtEndPr/>
              <w:sdtContent>
                <w:r w:rsidR="00BD0180" w:rsidRPr="00BD0180">
                  <w:rPr>
                    <w:rFonts w:ascii="Arial" w:eastAsia="Times New Roman" w:hAnsi="Arial" w:cs="Arial"/>
                  </w:rPr>
                  <w:t xml:space="preserve">(Phillips, Anderson &amp; </w:t>
                </w:r>
                <w:proofErr w:type="spellStart"/>
                <w:r w:rsidR="00BD0180" w:rsidRPr="00BD0180">
                  <w:rPr>
                    <w:rFonts w:ascii="Arial" w:eastAsia="Times New Roman" w:hAnsi="Arial" w:cs="Arial"/>
                  </w:rPr>
                  <w:t>Schapire</w:t>
                </w:r>
                <w:proofErr w:type="spellEnd"/>
                <w:r w:rsidR="00BD0180" w:rsidRPr="00BD0180">
                  <w:rPr>
                    <w:rFonts w:ascii="Arial" w:eastAsia="Times New Roman" w:hAnsi="Arial" w:cs="Arial"/>
                  </w:rPr>
                  <w:t>, 2006; Sales, Galetti &amp; Pires, 2020; Song et al., 2021)</w:t>
                </w:r>
              </w:sdtContent>
            </w:sdt>
            <w:r w:rsidRPr="00BD0180">
              <w:rPr>
                <w:rFonts w:ascii="Arial" w:hAnsi="Arial" w:cs="Arial"/>
                <w:sz w:val="18"/>
                <w:szCs w:val="18"/>
              </w:rPr>
              <w:t xml:space="preserve"> was used to simulate the </w:t>
            </w:r>
            <w:r w:rsidRPr="00BD0180">
              <w:rPr>
                <w:rFonts w:ascii="Arial" w:hAnsi="Arial" w:cs="Arial"/>
                <w:b/>
                <w:bCs/>
                <w:sz w:val="18"/>
                <w:szCs w:val="18"/>
              </w:rPr>
              <w:t>species richness</w:t>
            </w:r>
            <w:r w:rsidRPr="00BD0180">
              <w:rPr>
                <w:rFonts w:ascii="Arial" w:hAnsi="Arial" w:cs="Arial"/>
                <w:sz w:val="18"/>
                <w:szCs w:val="18"/>
              </w:rPr>
              <w:t xml:space="preserve"> of the vascular </w:t>
            </w:r>
            <w:proofErr w:type="gramStart"/>
            <w:r w:rsidRPr="00BD0180">
              <w:rPr>
                <w:rFonts w:ascii="Arial" w:hAnsi="Arial" w:cs="Arial"/>
                <w:sz w:val="18"/>
                <w:szCs w:val="18"/>
              </w:rPr>
              <w:t>plants</w:t>
            </w:r>
            <w:proofErr w:type="gramEnd"/>
            <w:r w:rsidRPr="00BD0180">
              <w:rPr>
                <w:rFonts w:ascii="Arial" w:hAnsi="Arial" w:cs="Arial"/>
                <w:sz w:val="18"/>
                <w:szCs w:val="18"/>
              </w:rPr>
              <w:t xml:space="preserve"> species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Spatial resolution: 1km. Zonal statistic to the grids used in the study.</w:t>
            </w:r>
          </w:p>
        </w:tc>
      </w:tr>
      <w:tr w:rsidR="00753EDE" w:rsidRPr="00BD0180" w14:paraId="15E3C1FF" w14:textId="77777777" w:rsidTr="009C1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9" w:type="pct"/>
            <w:tcBorders>
              <w:top w:val="single" w:sz="4" w:space="0" w:color="auto"/>
              <w:left w:val="nil"/>
              <w:bottom w:val="dashSmallGap" w:sz="4" w:space="0" w:color="auto"/>
              <w:right w:val="nil"/>
            </w:tcBorders>
            <w:vAlign w:val="center"/>
          </w:tcPr>
          <w:p w14:paraId="25460AE4" w14:textId="77777777" w:rsidR="00753EDE" w:rsidRPr="00BD0180" w:rsidRDefault="00753EDE" w:rsidP="00753EDE">
            <w:pPr>
              <w:rPr>
                <w:rFonts w:ascii="Arial" w:hAnsi="Arial" w:cs="Arial"/>
                <w:sz w:val="18"/>
                <w:szCs w:val="18"/>
              </w:rPr>
            </w:pPr>
            <w:r w:rsidRPr="00BD0180">
              <w:rPr>
                <w:rFonts w:ascii="Arial" w:hAnsi="Arial" w:cs="Arial"/>
                <w:sz w:val="18"/>
                <w:szCs w:val="18"/>
              </w:rPr>
              <w:t>INV</w:t>
            </w:r>
          </w:p>
        </w:tc>
        <w:tc>
          <w:tcPr>
            <w:tcW w:w="762" w:type="pct"/>
            <w:tcBorders>
              <w:top w:val="single" w:sz="4" w:space="0" w:color="auto"/>
              <w:left w:val="nil"/>
              <w:bottom w:val="dashSmallGap" w:sz="4" w:space="0" w:color="auto"/>
              <w:right w:val="nil"/>
            </w:tcBorders>
            <w:vAlign w:val="center"/>
          </w:tcPr>
          <w:p w14:paraId="61577833" w14:textId="5902116E" w:rsidR="00753EDE" w:rsidRPr="00BD0180" w:rsidRDefault="00540B1E" w:rsidP="00753EDE">
            <w:pPr>
              <w:rPr>
                <w:rFonts w:ascii="Arial" w:hAnsi="Arial" w:cs="Arial"/>
                <w:sz w:val="18"/>
                <w:szCs w:val="18"/>
              </w:rPr>
            </w:pPr>
            <w:r w:rsidRPr="00BD0180">
              <w:rPr>
                <w:rFonts w:ascii="Arial" w:hAnsi="Arial" w:cs="Arial"/>
                <w:sz w:val="18"/>
                <w:szCs w:val="18"/>
              </w:rPr>
              <w:t>\</w:t>
            </w:r>
          </w:p>
        </w:tc>
        <w:tc>
          <w:tcPr>
            <w:tcW w:w="1127" w:type="pct"/>
            <w:tcBorders>
              <w:top w:val="single" w:sz="4" w:space="0" w:color="auto"/>
              <w:left w:val="nil"/>
              <w:bottom w:val="dashSmallGap" w:sz="4" w:space="0" w:color="auto"/>
              <w:right w:val="nil"/>
            </w:tcBorders>
            <w:vAlign w:val="center"/>
            <w:hideMark/>
          </w:tcPr>
          <w:p w14:paraId="0B1C8D6B" w14:textId="63E19D2B" w:rsidR="00753EDE" w:rsidRPr="00BD0180" w:rsidRDefault="00753EDE" w:rsidP="00753EDE">
            <w:pPr>
              <w:rPr>
                <w:rFonts w:ascii="Arial" w:hAnsi="Arial" w:cs="Arial"/>
                <w:sz w:val="18"/>
                <w:szCs w:val="18"/>
              </w:rPr>
            </w:pPr>
            <w:r w:rsidRPr="00BD0180">
              <w:rPr>
                <w:rFonts w:ascii="Arial" w:hAnsi="Arial" w:cs="Arial"/>
                <w:sz w:val="18"/>
                <w:szCs w:val="18"/>
              </w:rPr>
              <w:t>Low, 0 ~ 1.42;</w:t>
            </w:r>
          </w:p>
          <w:p w14:paraId="616A0B60" w14:textId="77777777" w:rsidR="00753EDE" w:rsidRPr="00BD0180" w:rsidRDefault="00753EDE" w:rsidP="00753EDE">
            <w:pPr>
              <w:rPr>
                <w:rFonts w:ascii="Arial" w:hAnsi="Arial" w:cs="Arial"/>
                <w:sz w:val="18"/>
                <w:szCs w:val="18"/>
              </w:rPr>
            </w:pPr>
            <w:r w:rsidRPr="00BD0180">
              <w:rPr>
                <w:rFonts w:ascii="Arial" w:hAnsi="Arial" w:cs="Arial"/>
                <w:sz w:val="18"/>
                <w:szCs w:val="18"/>
              </w:rPr>
              <w:t>Medium, 1.42 ~ 2.83;</w:t>
            </w:r>
          </w:p>
          <w:p w14:paraId="3C4342FC" w14:textId="77777777" w:rsidR="00753EDE" w:rsidRPr="00BD0180" w:rsidRDefault="00753EDE" w:rsidP="00753EDE">
            <w:pPr>
              <w:rPr>
                <w:rFonts w:ascii="Arial" w:hAnsi="Arial" w:cs="Arial"/>
                <w:sz w:val="18"/>
                <w:szCs w:val="18"/>
              </w:rPr>
            </w:pPr>
            <w:r w:rsidRPr="00BD0180">
              <w:rPr>
                <w:rFonts w:ascii="Arial" w:hAnsi="Arial" w:cs="Arial"/>
                <w:sz w:val="18"/>
                <w:szCs w:val="18"/>
              </w:rPr>
              <w:t>High, 2.83 ~ 4.25.</w:t>
            </w:r>
          </w:p>
        </w:tc>
        <w:tc>
          <w:tcPr>
            <w:tcW w:w="1291" w:type="pct"/>
            <w:tcBorders>
              <w:top w:val="single" w:sz="4" w:space="0" w:color="auto"/>
              <w:left w:val="nil"/>
              <w:bottom w:val="dashSmallGap" w:sz="4" w:space="0" w:color="auto"/>
              <w:right w:val="nil"/>
            </w:tcBorders>
            <w:vAlign w:val="center"/>
            <w:hideMark/>
          </w:tcPr>
          <w:p w14:paraId="7B6D809B" w14:textId="77777777" w:rsidR="00753EDE" w:rsidRPr="00BD0180" w:rsidRDefault="00753EDE" w:rsidP="00753EDE">
            <w:pPr>
              <w:rPr>
                <w:rFonts w:ascii="Arial" w:hAnsi="Arial" w:cs="Arial"/>
                <w:sz w:val="18"/>
                <w:szCs w:val="18"/>
              </w:rPr>
            </w:pPr>
            <w:r w:rsidRPr="00BD0180">
              <w:rPr>
                <w:rFonts w:ascii="Arial" w:hAnsi="Arial" w:cs="Arial"/>
                <w:sz w:val="18"/>
                <w:szCs w:val="18"/>
              </w:rPr>
              <w:t>441 invasive alien species and their location (The List of Alien Invasive species in Yunnan Province (2019 edition))</w:t>
            </w:r>
          </w:p>
        </w:tc>
        <w:tc>
          <w:tcPr>
            <w:tcW w:w="1262" w:type="pct"/>
            <w:tcBorders>
              <w:top w:val="single" w:sz="4" w:space="0" w:color="auto"/>
              <w:left w:val="nil"/>
              <w:bottom w:val="dashSmallGap" w:sz="4" w:space="0" w:color="auto"/>
              <w:right w:val="nil"/>
            </w:tcBorders>
            <w:vAlign w:val="center"/>
          </w:tcPr>
          <w:p w14:paraId="32EBA9F4"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The Maxent model was used to simulate the </w:t>
            </w:r>
            <w:r w:rsidRPr="00BD0180">
              <w:rPr>
                <w:rFonts w:ascii="Arial" w:hAnsi="Arial" w:cs="Arial"/>
                <w:b/>
                <w:bCs/>
                <w:sz w:val="18"/>
                <w:szCs w:val="18"/>
              </w:rPr>
              <w:t xml:space="preserve">species richness </w:t>
            </w:r>
            <w:r w:rsidRPr="00BD0180">
              <w:rPr>
                <w:rFonts w:ascii="Arial" w:hAnsi="Arial" w:cs="Arial"/>
                <w:sz w:val="18"/>
                <w:szCs w:val="18"/>
              </w:rPr>
              <w:t>of the</w:t>
            </w:r>
            <w:r w:rsidRPr="00BD0180">
              <w:rPr>
                <w:rFonts w:ascii="Arial" w:hAnsi="Arial" w:cs="Arial"/>
                <w:b/>
                <w:bCs/>
                <w:sz w:val="18"/>
                <w:szCs w:val="18"/>
              </w:rPr>
              <w:t xml:space="preserve"> </w:t>
            </w:r>
            <w:r w:rsidRPr="00BD0180">
              <w:rPr>
                <w:rFonts w:ascii="Arial" w:hAnsi="Arial" w:cs="Arial"/>
                <w:sz w:val="18"/>
                <w:szCs w:val="18"/>
              </w:rPr>
              <w:t xml:space="preserve">invasive alien species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to represent the colonization risk. The data was reclassified to 5 grades. Spatial resolution: 1km. Zonal statistic to the grids used in the study.</w:t>
            </w:r>
          </w:p>
        </w:tc>
      </w:tr>
      <w:tr w:rsidR="00753EDE" w:rsidRPr="00BD0180" w14:paraId="1C219157" w14:textId="77777777" w:rsidTr="009C1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9" w:type="pct"/>
            <w:tcBorders>
              <w:top w:val="dashSmallGap" w:sz="4" w:space="0" w:color="auto"/>
              <w:left w:val="nil"/>
              <w:bottom w:val="dashSmallGap" w:sz="4" w:space="0" w:color="auto"/>
              <w:right w:val="nil"/>
            </w:tcBorders>
            <w:vAlign w:val="center"/>
          </w:tcPr>
          <w:p w14:paraId="5D960AA2" w14:textId="77777777" w:rsidR="00753EDE" w:rsidRPr="00BD0180" w:rsidRDefault="00753EDE" w:rsidP="00753EDE">
            <w:pPr>
              <w:rPr>
                <w:rFonts w:ascii="Arial" w:hAnsi="Arial" w:cs="Arial"/>
                <w:sz w:val="18"/>
                <w:szCs w:val="18"/>
              </w:rPr>
            </w:pPr>
            <w:r w:rsidRPr="00BD0180">
              <w:rPr>
                <w:rFonts w:ascii="Arial" w:hAnsi="Arial" w:cs="Arial"/>
                <w:sz w:val="18"/>
                <w:szCs w:val="18"/>
              </w:rPr>
              <w:t>PD</w:t>
            </w:r>
          </w:p>
        </w:tc>
        <w:tc>
          <w:tcPr>
            <w:tcW w:w="762" w:type="pct"/>
            <w:tcBorders>
              <w:top w:val="dashSmallGap" w:sz="4" w:space="0" w:color="auto"/>
              <w:left w:val="nil"/>
              <w:bottom w:val="dashSmallGap" w:sz="4" w:space="0" w:color="auto"/>
              <w:right w:val="nil"/>
            </w:tcBorders>
            <w:vAlign w:val="center"/>
          </w:tcPr>
          <w:p w14:paraId="07FE495F" w14:textId="6AAF97DC" w:rsidR="00753EDE" w:rsidRPr="00BD0180" w:rsidRDefault="00540B1E" w:rsidP="00753EDE">
            <w:pPr>
              <w:rPr>
                <w:rFonts w:ascii="Arial" w:hAnsi="Arial" w:cs="Arial"/>
                <w:sz w:val="18"/>
                <w:szCs w:val="18"/>
              </w:rPr>
            </w:pPr>
            <w:r w:rsidRPr="00BD0180">
              <w:rPr>
                <w:rFonts w:ascii="Arial" w:hAnsi="Arial" w:cs="Arial"/>
                <w:sz w:val="18"/>
                <w:szCs w:val="18"/>
              </w:rPr>
              <w:t>\</w:t>
            </w:r>
          </w:p>
        </w:tc>
        <w:tc>
          <w:tcPr>
            <w:tcW w:w="1127" w:type="pct"/>
            <w:tcBorders>
              <w:top w:val="dashSmallGap" w:sz="4" w:space="0" w:color="auto"/>
              <w:left w:val="nil"/>
              <w:bottom w:val="dashSmallGap" w:sz="4" w:space="0" w:color="auto"/>
              <w:right w:val="nil"/>
            </w:tcBorders>
            <w:vAlign w:val="center"/>
          </w:tcPr>
          <w:p w14:paraId="6022CF21" w14:textId="73AB26D9" w:rsidR="00753EDE" w:rsidRPr="00BD0180" w:rsidRDefault="00753EDE" w:rsidP="00753EDE">
            <w:pPr>
              <w:rPr>
                <w:rFonts w:ascii="Arial" w:hAnsi="Arial" w:cs="Arial"/>
                <w:sz w:val="18"/>
                <w:szCs w:val="18"/>
              </w:rPr>
            </w:pPr>
            <w:r w:rsidRPr="00BD0180">
              <w:rPr>
                <w:rFonts w:ascii="Arial" w:hAnsi="Arial" w:cs="Arial"/>
                <w:sz w:val="18"/>
                <w:szCs w:val="18"/>
              </w:rPr>
              <w:t>Low, 0 ~ 8;</w:t>
            </w:r>
          </w:p>
          <w:p w14:paraId="3270FC81" w14:textId="77777777" w:rsidR="00753EDE" w:rsidRPr="00BD0180" w:rsidRDefault="00753EDE" w:rsidP="00753EDE">
            <w:pPr>
              <w:rPr>
                <w:rFonts w:ascii="Arial" w:hAnsi="Arial" w:cs="Arial"/>
                <w:sz w:val="18"/>
                <w:szCs w:val="18"/>
              </w:rPr>
            </w:pPr>
            <w:r w:rsidRPr="00BD0180">
              <w:rPr>
                <w:rFonts w:ascii="Arial" w:hAnsi="Arial" w:cs="Arial"/>
                <w:sz w:val="18"/>
                <w:szCs w:val="18"/>
              </w:rPr>
              <w:t>Medium, 8 ~ 13.33;</w:t>
            </w:r>
          </w:p>
          <w:p w14:paraId="3393C0B3" w14:textId="77777777" w:rsidR="00753EDE" w:rsidRPr="00BD0180" w:rsidRDefault="00753EDE" w:rsidP="00753EDE">
            <w:pPr>
              <w:rPr>
                <w:rFonts w:ascii="Arial" w:hAnsi="Arial" w:cs="Arial"/>
                <w:sz w:val="18"/>
                <w:szCs w:val="18"/>
              </w:rPr>
            </w:pPr>
            <w:r w:rsidRPr="00BD0180">
              <w:rPr>
                <w:rFonts w:ascii="Arial" w:hAnsi="Arial" w:cs="Arial"/>
                <w:sz w:val="18"/>
                <w:szCs w:val="18"/>
              </w:rPr>
              <w:t>High, 13.33 ~ 18.</w:t>
            </w:r>
          </w:p>
        </w:tc>
        <w:tc>
          <w:tcPr>
            <w:tcW w:w="1291" w:type="pct"/>
            <w:tcBorders>
              <w:top w:val="dashSmallGap" w:sz="4" w:space="0" w:color="auto"/>
              <w:left w:val="nil"/>
              <w:bottom w:val="dashSmallGap" w:sz="4" w:space="0" w:color="auto"/>
              <w:right w:val="nil"/>
            </w:tcBorders>
            <w:vAlign w:val="center"/>
          </w:tcPr>
          <w:p w14:paraId="465452B7" w14:textId="65B9A275" w:rsidR="00753EDE" w:rsidRPr="00BD0180" w:rsidRDefault="00753EDE" w:rsidP="00753EDE">
            <w:pPr>
              <w:rPr>
                <w:rFonts w:ascii="Arial" w:hAnsi="Arial" w:cs="Arial"/>
                <w:sz w:val="18"/>
                <w:szCs w:val="18"/>
              </w:rPr>
            </w:pPr>
            <w:r w:rsidRPr="00BD0180">
              <w:rPr>
                <w:rFonts w:ascii="Arial" w:hAnsi="Arial" w:cs="Arial"/>
                <w:sz w:val="18"/>
                <w:szCs w:val="18"/>
              </w:rPr>
              <w:t xml:space="preserve">Landing sites density of the </w:t>
            </w:r>
            <w:r w:rsidRPr="00BD0180">
              <w:rPr>
                <w:rFonts w:ascii="Arial" w:hAnsi="Arial" w:cs="Arial"/>
                <w:i/>
                <w:iCs/>
                <w:sz w:val="18"/>
                <w:szCs w:val="18"/>
              </w:rPr>
              <w:t xml:space="preserve">Spodoptera </w:t>
            </w:r>
            <w:proofErr w:type="spellStart"/>
            <w:r w:rsidRPr="00BD0180">
              <w:rPr>
                <w:rFonts w:ascii="Arial" w:hAnsi="Arial" w:cs="Arial"/>
                <w:i/>
                <w:iCs/>
                <w:sz w:val="18"/>
                <w:szCs w:val="18"/>
              </w:rPr>
              <w:t>frugiperda</w:t>
            </w:r>
            <w:proofErr w:type="spellEnd"/>
            <w:r w:rsidRPr="00BD0180">
              <w:rPr>
                <w:rFonts w:ascii="Arial" w:hAnsi="Arial" w:cs="Arial"/>
                <w:sz w:val="18"/>
                <w:szCs w:val="18"/>
              </w:rPr>
              <w:t xml:space="preserve"> from Myanmar </w:t>
            </w:r>
            <w:sdt>
              <w:sdtPr>
                <w:rPr>
                  <w:rFonts w:ascii="Arial" w:hAnsi="Arial" w:cs="Arial"/>
                  <w:bCs/>
                  <w:color w:val="000000"/>
                  <w:sz w:val="18"/>
                  <w:szCs w:val="18"/>
                </w:rPr>
                <w:tag w:val="MENDELEY_CITATION_v3_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"/>
                <w:id w:val="1144785466"/>
                <w:placeholder>
                  <w:docPart w:val="915C79AD0212444182556C7510822503"/>
                </w:placeholder>
              </w:sdtPr>
              <w:sdtEndPr>
                <w:rPr>
                  <w:bCs w:val="0"/>
                </w:rPr>
              </w:sdtEndPr>
              <w:sdtContent>
                <w:r w:rsidR="00BD0180" w:rsidRPr="00BD0180">
                  <w:rPr>
                    <w:rFonts w:ascii="Arial" w:hAnsi="Arial" w:cs="Arial"/>
                    <w:bCs/>
                    <w:color w:val="000000"/>
                    <w:sz w:val="18"/>
                    <w:szCs w:val="18"/>
                  </w:rPr>
                  <w:t>(Wu et al., 2019)</w:t>
                </w:r>
              </w:sdtContent>
            </w:sdt>
          </w:p>
        </w:tc>
        <w:tc>
          <w:tcPr>
            <w:tcW w:w="1262" w:type="pct"/>
            <w:tcBorders>
              <w:top w:val="dashSmallGap" w:sz="4" w:space="0" w:color="auto"/>
              <w:left w:val="nil"/>
              <w:bottom w:val="dashSmallGap" w:sz="4" w:space="0" w:color="auto"/>
              <w:right w:val="nil"/>
            </w:tcBorders>
            <w:vAlign w:val="center"/>
          </w:tcPr>
          <w:p w14:paraId="2BF61F75"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 The data was reclassified to 9 grades to represent the extent of </w:t>
            </w:r>
            <w:r w:rsidRPr="00BD0180">
              <w:rPr>
                <w:rFonts w:ascii="Arial" w:hAnsi="Arial" w:cs="Arial"/>
                <w:b/>
                <w:bCs/>
                <w:sz w:val="18"/>
                <w:szCs w:val="18"/>
              </w:rPr>
              <w:t>PD.</w:t>
            </w:r>
            <w:r w:rsidRPr="00BD0180">
              <w:rPr>
                <w:rFonts w:ascii="Arial" w:hAnsi="Arial" w:cs="Arial"/>
                <w:sz w:val="18"/>
                <w:szCs w:val="18"/>
              </w:rPr>
              <w:t xml:space="preserve"> Spatial resolution: 0.03°×0.03°. Zonal statistic to the grids used in the study.</w:t>
            </w:r>
          </w:p>
        </w:tc>
      </w:tr>
      <w:tr w:rsidR="00753EDE" w:rsidRPr="00BD0180" w14:paraId="055F8B29" w14:textId="77777777" w:rsidTr="009C1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9" w:type="pct"/>
            <w:tcBorders>
              <w:top w:val="dashSmallGap" w:sz="4" w:space="0" w:color="auto"/>
              <w:left w:val="nil"/>
              <w:bottom w:val="nil"/>
              <w:right w:val="nil"/>
            </w:tcBorders>
            <w:vAlign w:val="center"/>
          </w:tcPr>
          <w:p w14:paraId="4ED1752C" w14:textId="77777777" w:rsidR="00753EDE" w:rsidRPr="00BD0180" w:rsidRDefault="00753EDE" w:rsidP="00753EDE">
            <w:pPr>
              <w:rPr>
                <w:rFonts w:ascii="Arial" w:hAnsi="Arial" w:cs="Arial"/>
                <w:sz w:val="18"/>
                <w:szCs w:val="18"/>
              </w:rPr>
            </w:pPr>
            <w:r w:rsidRPr="00BD0180">
              <w:rPr>
                <w:rFonts w:ascii="Arial" w:hAnsi="Arial" w:cs="Arial"/>
                <w:sz w:val="18"/>
                <w:szCs w:val="18"/>
              </w:rPr>
              <w:t>CI</w:t>
            </w:r>
          </w:p>
        </w:tc>
        <w:tc>
          <w:tcPr>
            <w:tcW w:w="762" w:type="pct"/>
            <w:tcBorders>
              <w:top w:val="dashSmallGap" w:sz="4" w:space="0" w:color="auto"/>
              <w:left w:val="nil"/>
              <w:bottom w:val="nil"/>
              <w:right w:val="nil"/>
            </w:tcBorders>
            <w:vAlign w:val="center"/>
          </w:tcPr>
          <w:p w14:paraId="6F12C7C9" w14:textId="240BA9E6" w:rsidR="00753EDE" w:rsidRPr="00BD0180" w:rsidRDefault="00E52F78" w:rsidP="00753EDE">
            <w:pPr>
              <w:rPr>
                <w:rFonts w:ascii="Arial" w:hAnsi="Arial" w:cs="Arial"/>
                <w:sz w:val="18"/>
                <w:szCs w:val="18"/>
              </w:rPr>
            </w:pPr>
            <w:r w:rsidRPr="00BD0180">
              <w:rPr>
                <w:rFonts w:ascii="Arial" w:hAnsi="Arial" w:cs="Arial"/>
                <w:sz w:val="18"/>
                <w:szCs w:val="18"/>
              </w:rPr>
              <w:t>m</w:t>
            </w:r>
          </w:p>
        </w:tc>
        <w:tc>
          <w:tcPr>
            <w:tcW w:w="1127" w:type="pct"/>
            <w:tcBorders>
              <w:top w:val="dashSmallGap" w:sz="4" w:space="0" w:color="auto"/>
              <w:left w:val="nil"/>
              <w:bottom w:val="nil"/>
              <w:right w:val="nil"/>
            </w:tcBorders>
            <w:vAlign w:val="center"/>
          </w:tcPr>
          <w:p w14:paraId="5488E629" w14:textId="415182C6" w:rsidR="00753EDE" w:rsidRPr="00BD0180" w:rsidRDefault="00753EDE" w:rsidP="00753EDE">
            <w:pPr>
              <w:rPr>
                <w:rFonts w:ascii="Arial" w:hAnsi="Arial" w:cs="Arial"/>
                <w:sz w:val="18"/>
                <w:szCs w:val="18"/>
              </w:rPr>
            </w:pPr>
            <w:r w:rsidRPr="00BD0180">
              <w:rPr>
                <w:rFonts w:ascii="Arial" w:hAnsi="Arial" w:cs="Arial"/>
                <w:sz w:val="18"/>
                <w:szCs w:val="18"/>
              </w:rPr>
              <w:t>Low, 1.37e5 ~ 2.32e5;</w:t>
            </w:r>
          </w:p>
          <w:p w14:paraId="22F2902F" w14:textId="77777777" w:rsidR="00753EDE" w:rsidRPr="00BD0180" w:rsidRDefault="00753EDE" w:rsidP="00753EDE">
            <w:pPr>
              <w:rPr>
                <w:rFonts w:ascii="Arial" w:hAnsi="Arial" w:cs="Arial"/>
                <w:sz w:val="18"/>
                <w:szCs w:val="18"/>
              </w:rPr>
            </w:pPr>
            <w:r w:rsidRPr="00BD0180">
              <w:rPr>
                <w:rFonts w:ascii="Arial" w:hAnsi="Arial" w:cs="Arial"/>
                <w:sz w:val="18"/>
                <w:szCs w:val="18"/>
              </w:rPr>
              <w:t>Medium, 6.34e4 ~ 1.37e5;</w:t>
            </w:r>
          </w:p>
          <w:p w14:paraId="4E921405" w14:textId="77777777" w:rsidR="00753EDE" w:rsidRPr="00BD0180" w:rsidRDefault="00753EDE" w:rsidP="00753EDE">
            <w:pPr>
              <w:rPr>
                <w:rFonts w:ascii="Arial" w:hAnsi="Arial" w:cs="Arial"/>
                <w:sz w:val="18"/>
                <w:szCs w:val="18"/>
              </w:rPr>
            </w:pPr>
            <w:r w:rsidRPr="00BD0180">
              <w:rPr>
                <w:rFonts w:ascii="Arial" w:hAnsi="Arial" w:cs="Arial"/>
                <w:sz w:val="18"/>
                <w:szCs w:val="18"/>
              </w:rPr>
              <w:t>High, 139.36 ~ 6.34e4.</w:t>
            </w:r>
          </w:p>
        </w:tc>
        <w:tc>
          <w:tcPr>
            <w:tcW w:w="1291" w:type="pct"/>
            <w:tcBorders>
              <w:top w:val="dashSmallGap" w:sz="4" w:space="0" w:color="auto"/>
              <w:left w:val="nil"/>
              <w:bottom w:val="nil"/>
              <w:right w:val="nil"/>
            </w:tcBorders>
            <w:vAlign w:val="center"/>
          </w:tcPr>
          <w:p w14:paraId="5516DF74" w14:textId="77777777" w:rsidR="00753EDE" w:rsidRPr="00BD0180" w:rsidRDefault="00753EDE" w:rsidP="00753EDE">
            <w:pPr>
              <w:rPr>
                <w:rFonts w:ascii="Arial" w:hAnsi="Arial" w:cs="Arial"/>
                <w:sz w:val="18"/>
                <w:szCs w:val="18"/>
              </w:rPr>
            </w:pPr>
            <w:r w:rsidRPr="00BD0180">
              <w:rPr>
                <w:rFonts w:ascii="Arial" w:hAnsi="Arial" w:cs="Arial"/>
                <w:sz w:val="18"/>
                <w:szCs w:val="18"/>
              </w:rPr>
              <w:t>Vector national boundaries of China, Myanmar, Laos, and Vietnam (http://www.sbsm.gov.cn/).</w:t>
            </w:r>
          </w:p>
        </w:tc>
        <w:tc>
          <w:tcPr>
            <w:tcW w:w="1262" w:type="pct"/>
            <w:tcBorders>
              <w:top w:val="dashSmallGap" w:sz="4" w:space="0" w:color="auto"/>
              <w:left w:val="nil"/>
              <w:bottom w:val="nil"/>
              <w:right w:val="nil"/>
            </w:tcBorders>
            <w:vAlign w:val="center"/>
          </w:tcPr>
          <w:p w14:paraId="69874499"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Euclidean distance from the borderline to the center point of each grid was used to represent the extent of </w:t>
            </w:r>
            <w:r w:rsidRPr="00BD0180">
              <w:rPr>
                <w:rFonts w:ascii="Arial" w:hAnsi="Arial" w:cs="Arial"/>
                <w:b/>
                <w:bCs/>
                <w:sz w:val="18"/>
                <w:szCs w:val="18"/>
              </w:rPr>
              <w:t>CI</w:t>
            </w:r>
            <w:r w:rsidRPr="00BD0180">
              <w:rPr>
                <w:rFonts w:ascii="Arial" w:hAnsi="Arial" w:cs="Arial"/>
                <w:sz w:val="18"/>
                <w:szCs w:val="18"/>
              </w:rPr>
              <w:t>. The greater the Euclidean distance, the weaker the degree of CI.</w:t>
            </w:r>
          </w:p>
        </w:tc>
      </w:tr>
      <w:tr w:rsidR="00753EDE" w:rsidRPr="00BD0180" w14:paraId="56B77B1E" w14:textId="77777777" w:rsidTr="009C1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9" w:type="pct"/>
            <w:tcBorders>
              <w:top w:val="dashSmallGap" w:sz="4" w:space="0" w:color="auto"/>
              <w:left w:val="nil"/>
              <w:bottom w:val="dashSmallGap" w:sz="4" w:space="0" w:color="auto"/>
              <w:right w:val="nil"/>
            </w:tcBorders>
            <w:vAlign w:val="center"/>
          </w:tcPr>
          <w:p w14:paraId="3D6A54C0" w14:textId="77777777" w:rsidR="00753EDE" w:rsidRPr="00BD0180" w:rsidRDefault="00753EDE" w:rsidP="00753EDE">
            <w:pPr>
              <w:rPr>
                <w:rFonts w:ascii="Arial" w:hAnsi="Arial" w:cs="Arial"/>
                <w:sz w:val="18"/>
                <w:szCs w:val="18"/>
              </w:rPr>
            </w:pPr>
            <w:r w:rsidRPr="00BD0180">
              <w:rPr>
                <w:rFonts w:ascii="Arial" w:hAnsi="Arial" w:cs="Arial"/>
                <w:sz w:val="18"/>
                <w:szCs w:val="18"/>
              </w:rPr>
              <w:t>ET</w:t>
            </w:r>
          </w:p>
        </w:tc>
        <w:tc>
          <w:tcPr>
            <w:tcW w:w="762" w:type="pct"/>
            <w:tcBorders>
              <w:top w:val="dashSmallGap" w:sz="4" w:space="0" w:color="auto"/>
              <w:left w:val="nil"/>
              <w:bottom w:val="dashSmallGap" w:sz="4" w:space="0" w:color="auto"/>
              <w:right w:val="nil"/>
            </w:tcBorders>
            <w:vAlign w:val="center"/>
          </w:tcPr>
          <w:p w14:paraId="678AD1EC" w14:textId="4249C499" w:rsidR="00753EDE" w:rsidRPr="00BD0180" w:rsidRDefault="0068476E" w:rsidP="00753EDE">
            <w:pPr>
              <w:rPr>
                <w:rFonts w:ascii="Arial" w:hAnsi="Arial" w:cs="Arial"/>
                <w:sz w:val="18"/>
                <w:szCs w:val="18"/>
              </w:rPr>
            </w:pPr>
            <w:r w:rsidRPr="00BD0180">
              <w:rPr>
                <w:rFonts w:ascii="Arial" w:hAnsi="Arial" w:cs="Arial"/>
                <w:sz w:val="18"/>
                <w:szCs w:val="18"/>
              </w:rPr>
              <w:t>ton</w:t>
            </w:r>
          </w:p>
        </w:tc>
        <w:tc>
          <w:tcPr>
            <w:tcW w:w="1127" w:type="pct"/>
            <w:tcBorders>
              <w:top w:val="dashSmallGap" w:sz="4" w:space="0" w:color="auto"/>
              <w:left w:val="nil"/>
              <w:bottom w:val="dashSmallGap" w:sz="4" w:space="0" w:color="auto"/>
              <w:right w:val="nil"/>
            </w:tcBorders>
            <w:vAlign w:val="center"/>
          </w:tcPr>
          <w:p w14:paraId="33420DB6" w14:textId="3E874C67" w:rsidR="00753EDE" w:rsidRPr="00BD0180" w:rsidRDefault="00753EDE" w:rsidP="00753EDE">
            <w:pPr>
              <w:rPr>
                <w:rFonts w:ascii="Arial" w:hAnsi="Arial" w:cs="Arial"/>
                <w:sz w:val="18"/>
                <w:szCs w:val="18"/>
              </w:rPr>
            </w:pPr>
            <w:r w:rsidRPr="00BD0180">
              <w:rPr>
                <w:rFonts w:ascii="Arial" w:hAnsi="Arial" w:cs="Arial"/>
                <w:sz w:val="18"/>
                <w:szCs w:val="18"/>
              </w:rPr>
              <w:t>Low, 0 ~ 2.70e5;</w:t>
            </w:r>
          </w:p>
          <w:p w14:paraId="0814CF4B" w14:textId="77777777" w:rsidR="00753EDE" w:rsidRPr="00BD0180" w:rsidRDefault="00753EDE" w:rsidP="00753EDE">
            <w:pPr>
              <w:rPr>
                <w:rFonts w:ascii="Arial" w:hAnsi="Arial" w:cs="Arial"/>
                <w:sz w:val="18"/>
                <w:szCs w:val="18"/>
              </w:rPr>
            </w:pPr>
            <w:r w:rsidRPr="00BD0180">
              <w:rPr>
                <w:rFonts w:ascii="Arial" w:hAnsi="Arial" w:cs="Arial"/>
                <w:sz w:val="18"/>
                <w:szCs w:val="18"/>
              </w:rPr>
              <w:t>Medium, 2.70e5 ~ 7.62e5;</w:t>
            </w:r>
          </w:p>
          <w:p w14:paraId="2161315C" w14:textId="77777777" w:rsidR="00753EDE" w:rsidRPr="00BD0180" w:rsidRDefault="00753EDE" w:rsidP="00753EDE">
            <w:pPr>
              <w:rPr>
                <w:rFonts w:ascii="Arial" w:hAnsi="Arial" w:cs="Arial"/>
                <w:sz w:val="18"/>
                <w:szCs w:val="18"/>
              </w:rPr>
            </w:pPr>
            <w:r w:rsidRPr="00BD0180">
              <w:rPr>
                <w:rFonts w:ascii="Arial" w:hAnsi="Arial" w:cs="Arial"/>
                <w:sz w:val="18"/>
                <w:szCs w:val="18"/>
              </w:rPr>
              <w:t>High, 7.62e5 ~ 2.19e6.</w:t>
            </w:r>
          </w:p>
        </w:tc>
        <w:tc>
          <w:tcPr>
            <w:tcW w:w="1291" w:type="pct"/>
            <w:tcBorders>
              <w:top w:val="dashSmallGap" w:sz="4" w:space="0" w:color="auto"/>
              <w:left w:val="nil"/>
              <w:bottom w:val="dashSmallGap" w:sz="4" w:space="0" w:color="auto"/>
              <w:right w:val="nil"/>
            </w:tcBorders>
            <w:vAlign w:val="center"/>
          </w:tcPr>
          <w:p w14:paraId="28AF6A58"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Import and export freight volumes of ports in </w:t>
            </w:r>
            <w:proofErr w:type="spellStart"/>
            <w:r w:rsidRPr="00BD0180">
              <w:rPr>
                <w:rFonts w:ascii="Arial" w:hAnsi="Arial" w:cs="Arial"/>
                <w:iCs/>
                <w:sz w:val="18"/>
                <w:szCs w:val="18"/>
              </w:rPr>
              <w:t>Pu'er</w:t>
            </w:r>
            <w:proofErr w:type="spellEnd"/>
            <w:r w:rsidRPr="00BD0180">
              <w:rPr>
                <w:rFonts w:ascii="Arial" w:hAnsi="Arial" w:cs="Arial"/>
                <w:iCs/>
                <w:sz w:val="18"/>
                <w:szCs w:val="18"/>
              </w:rPr>
              <w:t xml:space="preserve"> region</w:t>
            </w:r>
            <w:r w:rsidRPr="00BD0180">
              <w:rPr>
                <w:rFonts w:ascii="Arial" w:hAnsi="Arial" w:cs="Arial"/>
                <w:sz w:val="18"/>
                <w:szCs w:val="18"/>
              </w:rPr>
              <w:t xml:space="preserve"> (China’s Port-of-entry 2019 Yearbook)</w:t>
            </w:r>
          </w:p>
        </w:tc>
        <w:tc>
          <w:tcPr>
            <w:tcW w:w="1262" w:type="pct"/>
            <w:tcBorders>
              <w:top w:val="dashSmallGap" w:sz="4" w:space="0" w:color="auto"/>
              <w:left w:val="nil"/>
              <w:bottom w:val="dashSmallGap" w:sz="4" w:space="0" w:color="auto"/>
              <w:right w:val="nil"/>
            </w:tcBorders>
            <w:vAlign w:val="center"/>
          </w:tcPr>
          <w:p w14:paraId="6C8F763A" w14:textId="77777777" w:rsidR="00753EDE" w:rsidRPr="00BD0180" w:rsidRDefault="00753EDE" w:rsidP="00753EDE">
            <w:pPr>
              <w:rPr>
                <w:rFonts w:ascii="Arial" w:hAnsi="Arial" w:cs="Arial"/>
                <w:sz w:val="18"/>
                <w:szCs w:val="18"/>
              </w:rPr>
            </w:pPr>
            <w:r w:rsidRPr="00BD0180">
              <w:rPr>
                <w:rFonts w:ascii="Arial" w:hAnsi="Arial" w:cs="Arial"/>
                <w:sz w:val="18"/>
                <w:szCs w:val="18"/>
              </w:rPr>
              <w:t>The volume of freight traffic (Import &amp; export) was taken as the weighted value of the urban area where each port was located. the rural area was valuated as 0.</w:t>
            </w:r>
          </w:p>
        </w:tc>
      </w:tr>
      <w:tr w:rsidR="00753EDE" w:rsidRPr="00BD0180" w14:paraId="0BE93404" w14:textId="77777777" w:rsidTr="009C10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9" w:type="pct"/>
            <w:tcBorders>
              <w:top w:val="dashSmallGap" w:sz="4" w:space="0" w:color="auto"/>
              <w:left w:val="nil"/>
              <w:bottom w:val="dashSmallGap" w:sz="4" w:space="0" w:color="auto"/>
              <w:right w:val="nil"/>
            </w:tcBorders>
            <w:vAlign w:val="center"/>
          </w:tcPr>
          <w:p w14:paraId="57FB050A" w14:textId="77777777" w:rsidR="00753EDE" w:rsidRPr="00BD0180" w:rsidRDefault="00753EDE" w:rsidP="00753EDE">
            <w:pPr>
              <w:rPr>
                <w:rFonts w:ascii="Arial" w:hAnsi="Arial" w:cs="Arial"/>
                <w:sz w:val="18"/>
                <w:szCs w:val="18"/>
              </w:rPr>
            </w:pPr>
            <w:r w:rsidRPr="00BD0180">
              <w:rPr>
                <w:rFonts w:ascii="Arial" w:hAnsi="Arial" w:cs="Arial"/>
                <w:sz w:val="18"/>
                <w:szCs w:val="18"/>
              </w:rPr>
              <w:t>NDVI</w:t>
            </w:r>
          </w:p>
        </w:tc>
        <w:tc>
          <w:tcPr>
            <w:tcW w:w="762" w:type="pct"/>
            <w:tcBorders>
              <w:top w:val="dashSmallGap" w:sz="4" w:space="0" w:color="auto"/>
              <w:left w:val="nil"/>
              <w:bottom w:val="dashSmallGap" w:sz="4" w:space="0" w:color="auto"/>
              <w:right w:val="nil"/>
            </w:tcBorders>
            <w:vAlign w:val="center"/>
          </w:tcPr>
          <w:p w14:paraId="606B8FE7" w14:textId="32BF29B3" w:rsidR="00753EDE" w:rsidRPr="00BD0180" w:rsidRDefault="00540B1E" w:rsidP="00753EDE">
            <w:pPr>
              <w:rPr>
                <w:rFonts w:ascii="Arial" w:hAnsi="Arial" w:cs="Arial"/>
                <w:sz w:val="18"/>
                <w:szCs w:val="18"/>
              </w:rPr>
            </w:pPr>
            <w:r w:rsidRPr="00BD0180">
              <w:rPr>
                <w:rFonts w:ascii="Arial" w:hAnsi="Arial" w:cs="Arial"/>
                <w:sz w:val="18"/>
                <w:szCs w:val="18"/>
              </w:rPr>
              <w:t>\</w:t>
            </w:r>
          </w:p>
        </w:tc>
        <w:tc>
          <w:tcPr>
            <w:tcW w:w="1127" w:type="pct"/>
            <w:tcBorders>
              <w:top w:val="dashSmallGap" w:sz="4" w:space="0" w:color="auto"/>
              <w:left w:val="nil"/>
              <w:bottom w:val="dashSmallGap" w:sz="4" w:space="0" w:color="auto"/>
              <w:right w:val="nil"/>
            </w:tcBorders>
            <w:vAlign w:val="center"/>
            <w:hideMark/>
          </w:tcPr>
          <w:p w14:paraId="53FD33FD" w14:textId="53A44803" w:rsidR="00753EDE" w:rsidRPr="00BD0180" w:rsidRDefault="00753EDE" w:rsidP="00753EDE">
            <w:pPr>
              <w:rPr>
                <w:rFonts w:ascii="Arial" w:hAnsi="Arial" w:cs="Arial"/>
                <w:sz w:val="18"/>
                <w:szCs w:val="18"/>
              </w:rPr>
            </w:pPr>
            <w:r w:rsidRPr="00BD0180">
              <w:rPr>
                <w:rFonts w:ascii="Arial" w:hAnsi="Arial" w:cs="Arial"/>
                <w:sz w:val="18"/>
                <w:szCs w:val="18"/>
              </w:rPr>
              <w:t>Low, 0 ~ 0.24;</w:t>
            </w:r>
          </w:p>
          <w:p w14:paraId="33C04535" w14:textId="77777777" w:rsidR="00753EDE" w:rsidRPr="00BD0180" w:rsidRDefault="00753EDE" w:rsidP="00753EDE">
            <w:pPr>
              <w:rPr>
                <w:rFonts w:ascii="Arial" w:hAnsi="Arial" w:cs="Arial"/>
                <w:sz w:val="18"/>
                <w:szCs w:val="18"/>
              </w:rPr>
            </w:pPr>
            <w:r w:rsidRPr="00BD0180">
              <w:rPr>
                <w:rFonts w:ascii="Arial" w:hAnsi="Arial" w:cs="Arial"/>
                <w:sz w:val="18"/>
                <w:szCs w:val="18"/>
              </w:rPr>
              <w:t>Medium, 0.24 ~0.32;</w:t>
            </w:r>
          </w:p>
          <w:p w14:paraId="722BC2FD" w14:textId="77777777" w:rsidR="00753EDE" w:rsidRPr="00BD0180" w:rsidRDefault="00753EDE" w:rsidP="00753EDE">
            <w:pPr>
              <w:rPr>
                <w:rFonts w:ascii="Arial" w:hAnsi="Arial" w:cs="Arial"/>
                <w:sz w:val="18"/>
                <w:szCs w:val="18"/>
              </w:rPr>
            </w:pPr>
            <w:r w:rsidRPr="00BD0180">
              <w:rPr>
                <w:rFonts w:ascii="Arial" w:hAnsi="Arial" w:cs="Arial"/>
                <w:sz w:val="18"/>
                <w:szCs w:val="18"/>
              </w:rPr>
              <w:t>High, 0.32 ~ 0.47.</w:t>
            </w:r>
          </w:p>
        </w:tc>
        <w:tc>
          <w:tcPr>
            <w:tcW w:w="1291" w:type="pct"/>
            <w:tcBorders>
              <w:top w:val="dashSmallGap" w:sz="4" w:space="0" w:color="auto"/>
              <w:left w:val="nil"/>
              <w:bottom w:val="dashSmallGap" w:sz="4" w:space="0" w:color="auto"/>
              <w:right w:val="nil"/>
            </w:tcBorders>
            <w:vAlign w:val="center"/>
            <w:hideMark/>
          </w:tcPr>
          <w:p w14:paraId="13E461B8"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Monthly NDVI dataset at 5km resolution (http://www.geodata.cn/). </w:t>
            </w:r>
          </w:p>
        </w:tc>
        <w:tc>
          <w:tcPr>
            <w:tcW w:w="1262" w:type="pct"/>
            <w:tcBorders>
              <w:top w:val="dashSmallGap" w:sz="4" w:space="0" w:color="auto"/>
              <w:left w:val="nil"/>
              <w:bottom w:val="dashSmallGap" w:sz="4" w:space="0" w:color="auto"/>
              <w:right w:val="nil"/>
            </w:tcBorders>
            <w:vAlign w:val="center"/>
          </w:tcPr>
          <w:p w14:paraId="3B85826C" w14:textId="77777777" w:rsidR="00753EDE" w:rsidRPr="00BD0180" w:rsidRDefault="00753EDE" w:rsidP="00753EDE">
            <w:pPr>
              <w:rPr>
                <w:rFonts w:ascii="Arial" w:hAnsi="Arial" w:cs="Arial"/>
                <w:sz w:val="18"/>
                <w:szCs w:val="18"/>
              </w:rPr>
            </w:pPr>
            <w:bookmarkStart w:id="0" w:name="_Hlk128653770"/>
            <w:r w:rsidRPr="00BD0180">
              <w:rPr>
                <w:rFonts w:ascii="Arial" w:hAnsi="Arial" w:cs="Arial"/>
                <w:sz w:val="18"/>
                <w:szCs w:val="18"/>
              </w:rPr>
              <w:t>Direct valuating from the data source. Zonal statistic to the grids used in the study.</w:t>
            </w:r>
            <w:bookmarkEnd w:id="0"/>
          </w:p>
        </w:tc>
      </w:tr>
      <w:tr w:rsidR="00753EDE" w:rsidRPr="00BD0180" w14:paraId="74F6C56B" w14:textId="77777777" w:rsidTr="009C1048">
        <w:tc>
          <w:tcPr>
            <w:tcW w:w="559" w:type="pct"/>
            <w:tcBorders>
              <w:top w:val="dashSmallGap" w:sz="4" w:space="0" w:color="auto"/>
              <w:bottom w:val="dashSmallGap" w:sz="4" w:space="0" w:color="auto"/>
            </w:tcBorders>
            <w:vAlign w:val="center"/>
          </w:tcPr>
          <w:p w14:paraId="0C7D3B92" w14:textId="77777777" w:rsidR="00753EDE" w:rsidRPr="00BD0180" w:rsidRDefault="00753EDE" w:rsidP="00753EDE">
            <w:pPr>
              <w:rPr>
                <w:rFonts w:ascii="Arial" w:hAnsi="Arial" w:cs="Arial"/>
                <w:sz w:val="18"/>
                <w:szCs w:val="18"/>
              </w:rPr>
            </w:pPr>
            <w:r w:rsidRPr="00BD0180">
              <w:rPr>
                <w:rFonts w:ascii="Arial" w:hAnsi="Arial" w:cs="Arial"/>
                <w:sz w:val="18"/>
                <w:szCs w:val="18"/>
              </w:rPr>
              <w:t>PRE</w:t>
            </w:r>
          </w:p>
        </w:tc>
        <w:tc>
          <w:tcPr>
            <w:tcW w:w="762" w:type="pct"/>
            <w:tcBorders>
              <w:top w:val="dashSmallGap" w:sz="4" w:space="0" w:color="auto"/>
              <w:bottom w:val="dashSmallGap" w:sz="4" w:space="0" w:color="auto"/>
            </w:tcBorders>
            <w:vAlign w:val="center"/>
          </w:tcPr>
          <w:p w14:paraId="561DFA61" w14:textId="012189A6" w:rsidR="00753EDE" w:rsidRPr="00BD0180" w:rsidRDefault="0068476E" w:rsidP="00753EDE">
            <w:pPr>
              <w:rPr>
                <w:rFonts w:ascii="Arial" w:hAnsi="Arial" w:cs="Arial"/>
                <w:sz w:val="18"/>
                <w:szCs w:val="18"/>
              </w:rPr>
            </w:pPr>
            <w:r w:rsidRPr="00BD0180">
              <w:rPr>
                <w:rFonts w:ascii="Arial" w:hAnsi="Arial" w:cs="Arial"/>
                <w:sz w:val="18"/>
                <w:szCs w:val="18"/>
              </w:rPr>
              <w:t>mm</w:t>
            </w:r>
          </w:p>
        </w:tc>
        <w:tc>
          <w:tcPr>
            <w:tcW w:w="1127" w:type="pct"/>
            <w:tcBorders>
              <w:top w:val="dashSmallGap" w:sz="4" w:space="0" w:color="auto"/>
              <w:bottom w:val="dashSmallGap" w:sz="4" w:space="0" w:color="auto"/>
            </w:tcBorders>
            <w:vAlign w:val="center"/>
          </w:tcPr>
          <w:p w14:paraId="3B6319C5" w14:textId="197C7194" w:rsidR="00753EDE" w:rsidRPr="00BD0180" w:rsidRDefault="00753EDE" w:rsidP="00753EDE">
            <w:pPr>
              <w:rPr>
                <w:rFonts w:ascii="Arial" w:hAnsi="Arial" w:cs="Arial"/>
                <w:sz w:val="18"/>
                <w:szCs w:val="18"/>
              </w:rPr>
            </w:pPr>
            <w:r w:rsidRPr="00BD0180">
              <w:rPr>
                <w:rFonts w:ascii="Arial" w:hAnsi="Arial" w:cs="Arial"/>
                <w:sz w:val="18"/>
                <w:szCs w:val="18"/>
              </w:rPr>
              <w:t>Low, 866 ~ 1.02e3;</w:t>
            </w:r>
          </w:p>
          <w:p w14:paraId="63E06A37" w14:textId="77777777" w:rsidR="00753EDE" w:rsidRPr="00BD0180" w:rsidRDefault="00753EDE" w:rsidP="00753EDE">
            <w:pPr>
              <w:rPr>
                <w:rFonts w:ascii="Arial" w:hAnsi="Arial" w:cs="Arial"/>
                <w:sz w:val="18"/>
                <w:szCs w:val="18"/>
              </w:rPr>
            </w:pPr>
            <w:r w:rsidRPr="00BD0180">
              <w:rPr>
                <w:rFonts w:ascii="Arial" w:hAnsi="Arial" w:cs="Arial"/>
                <w:sz w:val="18"/>
                <w:szCs w:val="18"/>
              </w:rPr>
              <w:t>Medium, 1.02e3 ~ 1.17e3;</w:t>
            </w:r>
          </w:p>
          <w:p w14:paraId="33579D0B" w14:textId="77777777" w:rsidR="00753EDE" w:rsidRPr="00BD0180" w:rsidRDefault="00753EDE" w:rsidP="00753EDE">
            <w:pPr>
              <w:rPr>
                <w:rFonts w:ascii="Arial" w:hAnsi="Arial" w:cs="Arial"/>
                <w:sz w:val="18"/>
                <w:szCs w:val="18"/>
              </w:rPr>
            </w:pPr>
            <w:r w:rsidRPr="00BD0180">
              <w:rPr>
                <w:rFonts w:ascii="Arial" w:hAnsi="Arial" w:cs="Arial"/>
                <w:sz w:val="18"/>
                <w:szCs w:val="18"/>
              </w:rPr>
              <w:t>High, 1.17e3 ~ 1.31e3.</w:t>
            </w:r>
          </w:p>
        </w:tc>
        <w:tc>
          <w:tcPr>
            <w:tcW w:w="1291" w:type="pct"/>
            <w:tcBorders>
              <w:top w:val="dashSmallGap" w:sz="4" w:space="0" w:color="auto"/>
              <w:bottom w:val="dashSmallGap" w:sz="4" w:space="0" w:color="auto"/>
            </w:tcBorders>
            <w:vAlign w:val="center"/>
          </w:tcPr>
          <w:p w14:paraId="43307966" w14:textId="77777777" w:rsidR="00753EDE" w:rsidRPr="00BD0180" w:rsidRDefault="00753EDE" w:rsidP="00753EDE">
            <w:pPr>
              <w:rPr>
                <w:rFonts w:ascii="Arial" w:hAnsi="Arial" w:cs="Arial"/>
                <w:sz w:val="18"/>
                <w:szCs w:val="18"/>
              </w:rPr>
            </w:pPr>
            <w:r w:rsidRPr="00BD0180">
              <w:rPr>
                <w:rFonts w:ascii="Arial" w:hAnsi="Arial" w:cs="Arial"/>
                <w:sz w:val="18"/>
                <w:szCs w:val="18"/>
              </w:rPr>
              <w:t>Annual precipitation data at 1km resolution (http://gre.geodata.cn)</w:t>
            </w:r>
          </w:p>
        </w:tc>
        <w:tc>
          <w:tcPr>
            <w:tcW w:w="1262" w:type="pct"/>
            <w:tcBorders>
              <w:top w:val="dashSmallGap" w:sz="4" w:space="0" w:color="auto"/>
              <w:bottom w:val="dashSmallGap" w:sz="4" w:space="0" w:color="auto"/>
            </w:tcBorders>
            <w:vAlign w:val="center"/>
          </w:tcPr>
          <w:p w14:paraId="35AE260E" w14:textId="77777777" w:rsidR="00753EDE" w:rsidRPr="00BD0180" w:rsidRDefault="00753EDE" w:rsidP="00753EDE">
            <w:pPr>
              <w:rPr>
                <w:rFonts w:ascii="Arial" w:hAnsi="Arial" w:cs="Arial"/>
                <w:sz w:val="18"/>
                <w:szCs w:val="18"/>
              </w:rPr>
            </w:pPr>
            <w:r w:rsidRPr="00BD0180">
              <w:rPr>
                <w:rFonts w:ascii="Arial" w:hAnsi="Arial" w:cs="Arial"/>
                <w:sz w:val="18"/>
                <w:szCs w:val="18"/>
              </w:rPr>
              <w:t>Direct valuating from the data source. Zonal statistic to the grids used in the study.</w:t>
            </w:r>
          </w:p>
        </w:tc>
      </w:tr>
      <w:tr w:rsidR="00753EDE" w:rsidRPr="00BD0180" w14:paraId="2BB0310C" w14:textId="77777777" w:rsidTr="009C1048">
        <w:tc>
          <w:tcPr>
            <w:tcW w:w="559" w:type="pct"/>
            <w:tcBorders>
              <w:top w:val="dashSmallGap" w:sz="4" w:space="0" w:color="auto"/>
              <w:bottom w:val="dashSmallGap" w:sz="4" w:space="0" w:color="auto"/>
            </w:tcBorders>
            <w:vAlign w:val="center"/>
          </w:tcPr>
          <w:p w14:paraId="3A008E03" w14:textId="77777777" w:rsidR="00753EDE" w:rsidRPr="00BD0180" w:rsidRDefault="00753EDE" w:rsidP="00753EDE">
            <w:pPr>
              <w:rPr>
                <w:rFonts w:ascii="Arial" w:hAnsi="Arial" w:cs="Arial"/>
                <w:sz w:val="18"/>
                <w:szCs w:val="18"/>
              </w:rPr>
            </w:pPr>
            <w:r w:rsidRPr="00BD0180">
              <w:rPr>
                <w:rFonts w:ascii="Arial" w:hAnsi="Arial" w:cs="Arial"/>
                <w:sz w:val="18"/>
                <w:szCs w:val="18"/>
              </w:rPr>
              <w:t>TEM</w:t>
            </w:r>
          </w:p>
        </w:tc>
        <w:tc>
          <w:tcPr>
            <w:tcW w:w="762" w:type="pct"/>
            <w:tcBorders>
              <w:top w:val="dashSmallGap" w:sz="4" w:space="0" w:color="auto"/>
              <w:bottom w:val="dashSmallGap" w:sz="4" w:space="0" w:color="auto"/>
            </w:tcBorders>
            <w:vAlign w:val="center"/>
          </w:tcPr>
          <w:p w14:paraId="4B0963D7" w14:textId="06D8EDF0" w:rsidR="00753EDE" w:rsidRPr="00BD0180" w:rsidRDefault="003F3BD7" w:rsidP="00753EDE">
            <w:pPr>
              <w:rPr>
                <w:rFonts w:ascii="Arial" w:hAnsi="Arial" w:cs="Arial"/>
                <w:sz w:val="18"/>
                <w:szCs w:val="18"/>
              </w:rPr>
            </w:pPr>
            <w:r w:rsidRPr="00BD0180">
              <w:rPr>
                <w:rFonts w:ascii="宋体" w:eastAsia="宋体" w:hAnsi="宋体" w:cs="宋体" w:hint="eastAsia"/>
                <w:sz w:val="18"/>
                <w:szCs w:val="18"/>
              </w:rPr>
              <w:t>℃</w:t>
            </w:r>
          </w:p>
        </w:tc>
        <w:tc>
          <w:tcPr>
            <w:tcW w:w="1127" w:type="pct"/>
            <w:tcBorders>
              <w:top w:val="dashSmallGap" w:sz="4" w:space="0" w:color="auto"/>
              <w:bottom w:val="dashSmallGap" w:sz="4" w:space="0" w:color="auto"/>
            </w:tcBorders>
            <w:vAlign w:val="center"/>
          </w:tcPr>
          <w:p w14:paraId="4254D18C" w14:textId="571B3D3E" w:rsidR="00753EDE" w:rsidRPr="00BD0180" w:rsidRDefault="00753EDE" w:rsidP="00753EDE">
            <w:pPr>
              <w:rPr>
                <w:rFonts w:ascii="Arial" w:hAnsi="Arial" w:cs="Arial"/>
                <w:sz w:val="18"/>
                <w:szCs w:val="18"/>
              </w:rPr>
            </w:pPr>
            <w:r w:rsidRPr="00BD0180">
              <w:rPr>
                <w:rFonts w:ascii="Arial" w:hAnsi="Arial" w:cs="Arial"/>
                <w:sz w:val="18"/>
                <w:szCs w:val="18"/>
              </w:rPr>
              <w:t>Low, 12.87 ~ 17.72;</w:t>
            </w:r>
          </w:p>
          <w:p w14:paraId="4AF7B423" w14:textId="77777777" w:rsidR="00753EDE" w:rsidRPr="00BD0180" w:rsidRDefault="00753EDE" w:rsidP="00753EDE">
            <w:pPr>
              <w:rPr>
                <w:rFonts w:ascii="Arial" w:hAnsi="Arial" w:cs="Arial"/>
                <w:sz w:val="18"/>
                <w:szCs w:val="18"/>
              </w:rPr>
            </w:pPr>
            <w:r w:rsidRPr="00BD0180">
              <w:rPr>
                <w:rFonts w:ascii="Arial" w:hAnsi="Arial" w:cs="Arial"/>
                <w:sz w:val="18"/>
                <w:szCs w:val="18"/>
              </w:rPr>
              <w:t>Medium, 17.72 ~ 19.77;</w:t>
            </w:r>
          </w:p>
          <w:p w14:paraId="1BC6791C" w14:textId="77777777" w:rsidR="00753EDE" w:rsidRPr="00BD0180" w:rsidRDefault="00753EDE" w:rsidP="00753EDE">
            <w:pPr>
              <w:rPr>
                <w:rFonts w:ascii="Arial" w:hAnsi="Arial" w:cs="Arial"/>
                <w:sz w:val="18"/>
                <w:szCs w:val="18"/>
              </w:rPr>
            </w:pPr>
            <w:r w:rsidRPr="00BD0180">
              <w:rPr>
                <w:rFonts w:ascii="Arial" w:hAnsi="Arial" w:cs="Arial"/>
                <w:sz w:val="18"/>
                <w:szCs w:val="18"/>
              </w:rPr>
              <w:t>High, 19.77 ~ 22.99.</w:t>
            </w:r>
          </w:p>
        </w:tc>
        <w:tc>
          <w:tcPr>
            <w:tcW w:w="1291" w:type="pct"/>
            <w:tcBorders>
              <w:top w:val="dashSmallGap" w:sz="4" w:space="0" w:color="auto"/>
              <w:bottom w:val="dashSmallGap" w:sz="4" w:space="0" w:color="auto"/>
            </w:tcBorders>
            <w:vAlign w:val="center"/>
          </w:tcPr>
          <w:p w14:paraId="2820EB35" w14:textId="77777777" w:rsidR="00753EDE" w:rsidRPr="00BD0180" w:rsidRDefault="00753EDE" w:rsidP="00753EDE">
            <w:pPr>
              <w:rPr>
                <w:rFonts w:ascii="Arial" w:hAnsi="Arial" w:cs="Arial"/>
                <w:sz w:val="18"/>
                <w:szCs w:val="18"/>
              </w:rPr>
            </w:pPr>
            <w:r w:rsidRPr="00BD0180">
              <w:rPr>
                <w:rFonts w:ascii="Arial" w:hAnsi="Arial" w:cs="Arial"/>
                <w:sz w:val="18"/>
                <w:szCs w:val="18"/>
              </w:rPr>
              <w:t>A combined Terra and Aqua MODIS land surface temperature and meteorological station data product</w:t>
            </w:r>
            <w:r w:rsidRPr="00BD0180">
              <w:rPr>
                <w:rFonts w:ascii="Arial" w:hAnsi="Arial" w:cs="Arial"/>
                <w:iCs/>
                <w:sz w:val="18"/>
                <w:szCs w:val="18"/>
              </w:rPr>
              <w:t xml:space="preserve"> in </w:t>
            </w:r>
            <w:proofErr w:type="spellStart"/>
            <w:r w:rsidRPr="00BD0180">
              <w:rPr>
                <w:rFonts w:ascii="Arial" w:hAnsi="Arial" w:cs="Arial"/>
                <w:iCs/>
                <w:sz w:val="18"/>
                <w:szCs w:val="18"/>
              </w:rPr>
              <w:t>Pu'er</w:t>
            </w:r>
            <w:proofErr w:type="spellEnd"/>
            <w:r w:rsidRPr="00BD0180">
              <w:rPr>
                <w:rFonts w:ascii="Arial" w:hAnsi="Arial" w:cs="Arial"/>
                <w:iCs/>
                <w:sz w:val="18"/>
                <w:szCs w:val="18"/>
              </w:rPr>
              <w:t xml:space="preserve"> region</w:t>
            </w:r>
            <w:r w:rsidRPr="00BD0180">
              <w:rPr>
                <w:rFonts w:ascii="Arial" w:hAnsi="Arial" w:cs="Arial"/>
                <w:sz w:val="18"/>
                <w:szCs w:val="18"/>
              </w:rPr>
              <w:t xml:space="preserve"> (2003-2017) (https://data.tpdc.ac.cn).</w:t>
            </w:r>
          </w:p>
        </w:tc>
        <w:tc>
          <w:tcPr>
            <w:tcW w:w="1262" w:type="pct"/>
            <w:tcBorders>
              <w:top w:val="dashSmallGap" w:sz="4" w:space="0" w:color="auto"/>
              <w:bottom w:val="dashSmallGap" w:sz="4" w:space="0" w:color="auto"/>
            </w:tcBorders>
            <w:vAlign w:val="center"/>
          </w:tcPr>
          <w:p w14:paraId="11EC2766" w14:textId="77777777" w:rsidR="00753EDE" w:rsidRPr="00BD0180" w:rsidRDefault="00753EDE" w:rsidP="00753EDE">
            <w:pPr>
              <w:rPr>
                <w:rFonts w:ascii="Arial" w:hAnsi="Arial" w:cs="Arial"/>
                <w:sz w:val="18"/>
                <w:szCs w:val="18"/>
              </w:rPr>
            </w:pPr>
            <w:r w:rsidRPr="00BD0180">
              <w:rPr>
                <w:rFonts w:ascii="Arial" w:hAnsi="Arial" w:cs="Arial"/>
                <w:sz w:val="18"/>
                <w:szCs w:val="18"/>
              </w:rPr>
              <w:t>Direct valuating from the data source. Zonal statistic to the grids used in the study.</w:t>
            </w:r>
          </w:p>
        </w:tc>
      </w:tr>
      <w:tr w:rsidR="00753EDE" w:rsidRPr="00BD0180" w14:paraId="145D2CCD" w14:textId="77777777" w:rsidTr="009C1048">
        <w:tc>
          <w:tcPr>
            <w:tcW w:w="559" w:type="pct"/>
            <w:tcBorders>
              <w:top w:val="dashSmallGap" w:sz="4" w:space="0" w:color="auto"/>
              <w:bottom w:val="dashSmallGap" w:sz="4" w:space="0" w:color="auto"/>
            </w:tcBorders>
            <w:vAlign w:val="center"/>
          </w:tcPr>
          <w:p w14:paraId="21566DA8" w14:textId="77777777" w:rsidR="00753EDE" w:rsidRPr="00BD0180" w:rsidRDefault="00753EDE" w:rsidP="00753EDE">
            <w:pPr>
              <w:rPr>
                <w:rFonts w:ascii="Arial" w:hAnsi="Arial" w:cs="Arial"/>
                <w:sz w:val="18"/>
                <w:szCs w:val="18"/>
              </w:rPr>
            </w:pPr>
            <w:r w:rsidRPr="00BD0180">
              <w:rPr>
                <w:rFonts w:ascii="Arial" w:hAnsi="Arial" w:cs="Arial"/>
                <w:sz w:val="18"/>
                <w:szCs w:val="18"/>
              </w:rPr>
              <w:t>PRO</w:t>
            </w:r>
          </w:p>
        </w:tc>
        <w:tc>
          <w:tcPr>
            <w:tcW w:w="762" w:type="pct"/>
            <w:tcBorders>
              <w:top w:val="dashSmallGap" w:sz="4" w:space="0" w:color="auto"/>
              <w:bottom w:val="dashSmallGap" w:sz="4" w:space="0" w:color="auto"/>
            </w:tcBorders>
            <w:vAlign w:val="center"/>
          </w:tcPr>
          <w:p w14:paraId="62270B17" w14:textId="2ED5C3EE" w:rsidR="00753EDE" w:rsidRPr="00BD0180" w:rsidRDefault="006C3CB8" w:rsidP="00753EDE">
            <w:pPr>
              <w:rPr>
                <w:rFonts w:ascii="Arial" w:hAnsi="Arial" w:cs="Arial"/>
                <w:sz w:val="18"/>
                <w:szCs w:val="18"/>
              </w:rPr>
            </w:pPr>
            <w:r w:rsidRPr="00BD0180">
              <w:rPr>
                <w:rFonts w:ascii="Arial" w:hAnsi="Arial" w:cs="Arial"/>
                <w:sz w:val="18"/>
                <w:szCs w:val="18"/>
              </w:rPr>
              <w:t xml:space="preserve">protected area per </w:t>
            </w:r>
            <w:r w:rsidR="00A30FC2" w:rsidRPr="00BD0180">
              <w:rPr>
                <w:rFonts w:ascii="Arial" w:hAnsi="Arial" w:cs="Arial"/>
                <w:sz w:val="18"/>
                <w:szCs w:val="18"/>
              </w:rPr>
              <w:t>grid</w:t>
            </w:r>
            <w:r w:rsidRPr="00BD0180">
              <w:rPr>
                <w:rFonts w:ascii="Arial" w:hAnsi="Arial" w:cs="Arial"/>
                <w:sz w:val="18"/>
                <w:szCs w:val="18"/>
              </w:rPr>
              <w:t xml:space="preserve"> %</w:t>
            </w:r>
          </w:p>
        </w:tc>
        <w:tc>
          <w:tcPr>
            <w:tcW w:w="1127" w:type="pct"/>
            <w:tcBorders>
              <w:top w:val="dashSmallGap" w:sz="4" w:space="0" w:color="auto"/>
              <w:bottom w:val="dashSmallGap" w:sz="4" w:space="0" w:color="auto"/>
            </w:tcBorders>
            <w:vAlign w:val="center"/>
          </w:tcPr>
          <w:p w14:paraId="0BB986C6" w14:textId="424813A9" w:rsidR="00753EDE" w:rsidRPr="00BD0180" w:rsidRDefault="00753EDE" w:rsidP="00753EDE">
            <w:pPr>
              <w:rPr>
                <w:rFonts w:ascii="Arial" w:hAnsi="Arial" w:cs="Arial"/>
                <w:sz w:val="18"/>
                <w:szCs w:val="18"/>
              </w:rPr>
            </w:pPr>
            <w:r w:rsidRPr="00BD0180">
              <w:rPr>
                <w:rFonts w:ascii="Arial" w:hAnsi="Arial" w:cs="Arial"/>
                <w:sz w:val="18"/>
                <w:szCs w:val="18"/>
              </w:rPr>
              <w:t>Low, 0 ~ 0,32;</w:t>
            </w:r>
          </w:p>
          <w:p w14:paraId="67740B01" w14:textId="77777777" w:rsidR="00753EDE" w:rsidRPr="00BD0180" w:rsidRDefault="00753EDE" w:rsidP="00753EDE">
            <w:pPr>
              <w:rPr>
                <w:rFonts w:ascii="Arial" w:hAnsi="Arial" w:cs="Arial"/>
                <w:sz w:val="18"/>
                <w:szCs w:val="18"/>
              </w:rPr>
            </w:pPr>
            <w:r w:rsidRPr="00BD0180">
              <w:rPr>
                <w:rFonts w:ascii="Arial" w:hAnsi="Arial" w:cs="Arial"/>
                <w:sz w:val="18"/>
                <w:szCs w:val="18"/>
              </w:rPr>
              <w:t>Medium, 0.32 ~ 0.63;</w:t>
            </w:r>
          </w:p>
          <w:p w14:paraId="69D72497" w14:textId="77777777" w:rsidR="00753EDE" w:rsidRPr="00BD0180" w:rsidRDefault="00753EDE" w:rsidP="00753EDE">
            <w:pPr>
              <w:rPr>
                <w:rFonts w:ascii="Arial" w:hAnsi="Arial" w:cs="Arial"/>
                <w:sz w:val="18"/>
                <w:szCs w:val="18"/>
              </w:rPr>
            </w:pPr>
            <w:r w:rsidRPr="00BD0180">
              <w:rPr>
                <w:rFonts w:ascii="Arial" w:hAnsi="Arial" w:cs="Arial"/>
                <w:sz w:val="18"/>
                <w:szCs w:val="18"/>
              </w:rPr>
              <w:t>High, 0.63 ~ 0.95.</w:t>
            </w:r>
          </w:p>
        </w:tc>
        <w:tc>
          <w:tcPr>
            <w:tcW w:w="1291" w:type="pct"/>
            <w:tcBorders>
              <w:top w:val="dashSmallGap" w:sz="4" w:space="0" w:color="auto"/>
              <w:bottom w:val="dashSmallGap" w:sz="4" w:space="0" w:color="auto"/>
            </w:tcBorders>
            <w:vAlign w:val="center"/>
          </w:tcPr>
          <w:p w14:paraId="7DA39F07"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Vector range of protected area in </w:t>
            </w:r>
            <w:proofErr w:type="spellStart"/>
            <w:r w:rsidRPr="00BD0180">
              <w:rPr>
                <w:rFonts w:ascii="Arial" w:hAnsi="Arial" w:cs="Arial"/>
                <w:iCs/>
                <w:sz w:val="18"/>
                <w:szCs w:val="18"/>
              </w:rPr>
              <w:t>Pu'er</w:t>
            </w:r>
            <w:proofErr w:type="spellEnd"/>
            <w:r w:rsidRPr="00BD0180">
              <w:rPr>
                <w:rFonts w:ascii="Arial" w:hAnsi="Arial" w:cs="Arial"/>
                <w:iCs/>
                <w:sz w:val="18"/>
                <w:szCs w:val="18"/>
              </w:rPr>
              <w:t xml:space="preserve"> region (Strategic Environmental Assessment Report).</w:t>
            </w:r>
          </w:p>
        </w:tc>
        <w:tc>
          <w:tcPr>
            <w:tcW w:w="1262" w:type="pct"/>
            <w:tcBorders>
              <w:top w:val="dashSmallGap" w:sz="4" w:space="0" w:color="auto"/>
              <w:bottom w:val="dashSmallGap" w:sz="4" w:space="0" w:color="auto"/>
            </w:tcBorders>
            <w:vAlign w:val="center"/>
          </w:tcPr>
          <w:p w14:paraId="0918B826" w14:textId="77777777" w:rsidR="00753EDE" w:rsidRPr="00BD0180" w:rsidRDefault="00753EDE" w:rsidP="00753EDE">
            <w:pPr>
              <w:rPr>
                <w:rFonts w:ascii="Arial" w:hAnsi="Arial" w:cs="Arial"/>
                <w:sz w:val="18"/>
                <w:szCs w:val="18"/>
              </w:rPr>
            </w:pPr>
            <w:proofErr w:type="spellStart"/>
            <w:r w:rsidRPr="00BD0180">
              <w:rPr>
                <w:rFonts w:ascii="Arial" w:hAnsi="Arial" w:cs="Arial"/>
                <w:sz w:val="18"/>
                <w:szCs w:val="18"/>
              </w:rPr>
              <w:t>Georeference</w:t>
            </w:r>
            <w:proofErr w:type="spellEnd"/>
            <w:r w:rsidRPr="00BD0180">
              <w:rPr>
                <w:rFonts w:ascii="Arial" w:hAnsi="Arial" w:cs="Arial"/>
                <w:sz w:val="18"/>
                <w:szCs w:val="18"/>
              </w:rPr>
              <w:t xml:space="preserve"> &amp; zonal statistic to the grids used in the study.</w:t>
            </w:r>
          </w:p>
        </w:tc>
      </w:tr>
      <w:tr w:rsidR="00753EDE" w:rsidRPr="00BD0180" w14:paraId="7606D13A" w14:textId="77777777" w:rsidTr="009C1048">
        <w:tc>
          <w:tcPr>
            <w:tcW w:w="559" w:type="pct"/>
            <w:tcBorders>
              <w:top w:val="dashSmallGap" w:sz="4" w:space="0" w:color="auto"/>
              <w:bottom w:val="dashSmallGap" w:sz="4" w:space="0" w:color="auto"/>
            </w:tcBorders>
            <w:vAlign w:val="center"/>
          </w:tcPr>
          <w:p w14:paraId="558C6147" w14:textId="77777777" w:rsidR="00753EDE" w:rsidRPr="00BD0180" w:rsidRDefault="00753EDE" w:rsidP="00753EDE">
            <w:pPr>
              <w:rPr>
                <w:rFonts w:ascii="Arial" w:hAnsi="Arial" w:cs="Arial"/>
                <w:sz w:val="18"/>
                <w:szCs w:val="18"/>
              </w:rPr>
            </w:pPr>
            <w:r w:rsidRPr="00BD0180">
              <w:rPr>
                <w:rFonts w:ascii="Arial" w:hAnsi="Arial" w:cs="Arial"/>
                <w:sz w:val="18"/>
                <w:szCs w:val="18"/>
              </w:rPr>
              <w:t>SLO</w:t>
            </w:r>
          </w:p>
        </w:tc>
        <w:tc>
          <w:tcPr>
            <w:tcW w:w="762" w:type="pct"/>
            <w:tcBorders>
              <w:top w:val="dashSmallGap" w:sz="4" w:space="0" w:color="auto"/>
              <w:bottom w:val="dashSmallGap" w:sz="4" w:space="0" w:color="auto"/>
            </w:tcBorders>
            <w:vAlign w:val="center"/>
          </w:tcPr>
          <w:p w14:paraId="77A94552" w14:textId="6E9DFCB3" w:rsidR="00753EDE" w:rsidRPr="00BD0180" w:rsidRDefault="00995247" w:rsidP="00753EDE">
            <w:pPr>
              <w:rPr>
                <w:rFonts w:ascii="Arial" w:hAnsi="Arial" w:cs="Arial"/>
                <w:sz w:val="18"/>
                <w:szCs w:val="18"/>
              </w:rPr>
            </w:pPr>
            <w:r w:rsidRPr="00BD0180">
              <w:rPr>
                <w:rFonts w:ascii="Arial" w:hAnsi="Arial" w:cs="Arial"/>
                <w:sz w:val="18"/>
                <w:szCs w:val="18"/>
              </w:rPr>
              <w:t>m</w:t>
            </w:r>
          </w:p>
        </w:tc>
        <w:tc>
          <w:tcPr>
            <w:tcW w:w="1127" w:type="pct"/>
            <w:tcBorders>
              <w:top w:val="dashSmallGap" w:sz="4" w:space="0" w:color="auto"/>
              <w:bottom w:val="dashSmallGap" w:sz="4" w:space="0" w:color="auto"/>
            </w:tcBorders>
            <w:vAlign w:val="center"/>
          </w:tcPr>
          <w:p w14:paraId="057CD277" w14:textId="0EE16340" w:rsidR="00753EDE" w:rsidRPr="00BD0180" w:rsidRDefault="00753EDE" w:rsidP="00753EDE">
            <w:pPr>
              <w:rPr>
                <w:rFonts w:ascii="Arial" w:hAnsi="Arial" w:cs="Arial"/>
                <w:sz w:val="18"/>
                <w:szCs w:val="18"/>
              </w:rPr>
            </w:pPr>
            <w:r w:rsidRPr="00BD0180">
              <w:rPr>
                <w:rFonts w:ascii="Arial" w:hAnsi="Arial" w:cs="Arial"/>
                <w:sz w:val="18"/>
                <w:szCs w:val="18"/>
              </w:rPr>
              <w:t>Low, 5.53 ~ 13.45;</w:t>
            </w:r>
          </w:p>
          <w:p w14:paraId="20A2C166" w14:textId="77777777" w:rsidR="00753EDE" w:rsidRPr="00BD0180" w:rsidRDefault="00753EDE" w:rsidP="00753EDE">
            <w:pPr>
              <w:rPr>
                <w:rFonts w:ascii="Arial" w:hAnsi="Arial" w:cs="Arial"/>
                <w:sz w:val="18"/>
                <w:szCs w:val="18"/>
              </w:rPr>
            </w:pPr>
            <w:r w:rsidRPr="00BD0180">
              <w:rPr>
                <w:rFonts w:ascii="Arial" w:hAnsi="Arial" w:cs="Arial"/>
                <w:sz w:val="18"/>
                <w:szCs w:val="18"/>
              </w:rPr>
              <w:t>Medium, 13.45 ~ 21.36;</w:t>
            </w:r>
          </w:p>
          <w:p w14:paraId="1EE2394D" w14:textId="77777777" w:rsidR="00753EDE" w:rsidRPr="00BD0180" w:rsidRDefault="00753EDE" w:rsidP="00753EDE">
            <w:pPr>
              <w:rPr>
                <w:rFonts w:ascii="Arial" w:hAnsi="Arial" w:cs="Arial"/>
                <w:sz w:val="18"/>
                <w:szCs w:val="18"/>
              </w:rPr>
            </w:pPr>
            <w:r w:rsidRPr="00BD0180">
              <w:rPr>
                <w:rFonts w:ascii="Arial" w:hAnsi="Arial" w:cs="Arial"/>
                <w:sz w:val="18"/>
                <w:szCs w:val="18"/>
              </w:rPr>
              <w:t>High, 21.36 ~ 29.27.</w:t>
            </w:r>
          </w:p>
        </w:tc>
        <w:tc>
          <w:tcPr>
            <w:tcW w:w="1291" w:type="pct"/>
            <w:tcBorders>
              <w:top w:val="dashSmallGap" w:sz="4" w:space="0" w:color="auto"/>
              <w:bottom w:val="dashSmallGap" w:sz="4" w:space="0" w:color="auto"/>
            </w:tcBorders>
            <w:vAlign w:val="center"/>
          </w:tcPr>
          <w:p w14:paraId="67BD113E"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30m resolution DEM data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w:t>
            </w:r>
            <w:hyperlink r:id="rId8" w:history="1">
              <w:r w:rsidRPr="00BD0180">
                <w:rPr>
                  <w:rStyle w:val="a4"/>
                  <w:rFonts w:ascii="Arial" w:hAnsi="Arial" w:cs="Arial"/>
                  <w:sz w:val="18"/>
                  <w:szCs w:val="18"/>
                </w:rPr>
                <w:t>http://www.resdc.cn/</w:t>
              </w:r>
            </w:hyperlink>
            <w:r w:rsidRPr="00BD0180">
              <w:rPr>
                <w:rFonts w:ascii="Arial" w:hAnsi="Arial" w:cs="Arial"/>
                <w:sz w:val="18"/>
                <w:szCs w:val="18"/>
              </w:rPr>
              <w:t xml:space="preserve">). </w:t>
            </w:r>
          </w:p>
        </w:tc>
        <w:tc>
          <w:tcPr>
            <w:tcW w:w="1262" w:type="pct"/>
            <w:tcBorders>
              <w:top w:val="dashSmallGap" w:sz="4" w:space="0" w:color="auto"/>
              <w:bottom w:val="dashSmallGap" w:sz="4" w:space="0" w:color="auto"/>
            </w:tcBorders>
            <w:vAlign w:val="center"/>
          </w:tcPr>
          <w:p w14:paraId="5B4B624B" w14:textId="77777777" w:rsidR="00753EDE" w:rsidRPr="00BD0180" w:rsidRDefault="00753EDE" w:rsidP="00753EDE">
            <w:pPr>
              <w:rPr>
                <w:rFonts w:ascii="Arial" w:hAnsi="Arial" w:cs="Arial"/>
                <w:sz w:val="18"/>
                <w:szCs w:val="18"/>
              </w:rPr>
            </w:pPr>
            <w:r w:rsidRPr="00BD0180">
              <w:rPr>
                <w:rFonts w:ascii="Arial" w:hAnsi="Arial" w:cs="Arial"/>
                <w:sz w:val="18"/>
                <w:szCs w:val="18"/>
              </w:rPr>
              <w:t>Slope calculation &amp; zonal statistic to the grids used in the study.</w:t>
            </w:r>
          </w:p>
        </w:tc>
      </w:tr>
      <w:tr w:rsidR="00753EDE" w:rsidRPr="00BD0180" w14:paraId="767D5D4D" w14:textId="77777777" w:rsidTr="009C1048">
        <w:tc>
          <w:tcPr>
            <w:tcW w:w="559" w:type="pct"/>
            <w:tcBorders>
              <w:top w:val="dashSmallGap" w:sz="4" w:space="0" w:color="auto"/>
              <w:bottom w:val="dashSmallGap" w:sz="4" w:space="0" w:color="auto"/>
            </w:tcBorders>
            <w:vAlign w:val="center"/>
          </w:tcPr>
          <w:p w14:paraId="7E95932E" w14:textId="77777777" w:rsidR="00753EDE" w:rsidRPr="00BD0180" w:rsidRDefault="00753EDE" w:rsidP="00753EDE">
            <w:pPr>
              <w:rPr>
                <w:rFonts w:ascii="Arial" w:hAnsi="Arial" w:cs="Arial"/>
                <w:sz w:val="18"/>
                <w:szCs w:val="18"/>
              </w:rPr>
            </w:pPr>
            <w:r w:rsidRPr="00BD0180">
              <w:rPr>
                <w:rFonts w:ascii="Arial" w:hAnsi="Arial" w:cs="Arial"/>
                <w:sz w:val="18"/>
                <w:szCs w:val="18"/>
              </w:rPr>
              <w:t>SPI</w:t>
            </w:r>
          </w:p>
        </w:tc>
        <w:tc>
          <w:tcPr>
            <w:tcW w:w="762" w:type="pct"/>
            <w:tcBorders>
              <w:top w:val="dashSmallGap" w:sz="4" w:space="0" w:color="auto"/>
              <w:bottom w:val="dashSmallGap" w:sz="4" w:space="0" w:color="auto"/>
            </w:tcBorders>
            <w:vAlign w:val="center"/>
          </w:tcPr>
          <w:p w14:paraId="183954D1" w14:textId="3DF448E7" w:rsidR="00753EDE" w:rsidRPr="00BD0180" w:rsidRDefault="00995247" w:rsidP="00753EDE">
            <w:pPr>
              <w:rPr>
                <w:rFonts w:ascii="Arial" w:hAnsi="Arial" w:cs="Arial"/>
                <w:sz w:val="18"/>
                <w:szCs w:val="18"/>
              </w:rPr>
            </w:pPr>
            <w:r w:rsidRPr="00BD0180">
              <w:rPr>
                <w:rFonts w:ascii="Arial" w:hAnsi="Arial" w:cs="Arial"/>
                <w:sz w:val="18"/>
                <w:szCs w:val="18"/>
              </w:rPr>
              <w:t>\</w:t>
            </w:r>
          </w:p>
        </w:tc>
        <w:tc>
          <w:tcPr>
            <w:tcW w:w="1127" w:type="pct"/>
            <w:tcBorders>
              <w:top w:val="dashSmallGap" w:sz="4" w:space="0" w:color="auto"/>
              <w:bottom w:val="dashSmallGap" w:sz="4" w:space="0" w:color="auto"/>
            </w:tcBorders>
            <w:vAlign w:val="center"/>
          </w:tcPr>
          <w:p w14:paraId="4B3C4851" w14:textId="0AE3D442" w:rsidR="00753EDE" w:rsidRPr="00BD0180" w:rsidRDefault="00753EDE" w:rsidP="00753EDE">
            <w:pPr>
              <w:rPr>
                <w:rFonts w:ascii="Arial" w:hAnsi="Arial" w:cs="Arial"/>
                <w:sz w:val="18"/>
                <w:szCs w:val="18"/>
              </w:rPr>
            </w:pPr>
            <w:r w:rsidRPr="00BD0180">
              <w:rPr>
                <w:rFonts w:ascii="Arial" w:hAnsi="Arial" w:cs="Arial"/>
                <w:sz w:val="18"/>
                <w:szCs w:val="18"/>
              </w:rPr>
              <w:t>Mild, -1.1</w:t>
            </w:r>
            <w:r w:rsidR="00764FFE" w:rsidRPr="00BD0180">
              <w:rPr>
                <w:rFonts w:ascii="Arial" w:hAnsi="Arial" w:cs="Arial"/>
                <w:sz w:val="18"/>
                <w:szCs w:val="18"/>
              </w:rPr>
              <w:t>0</w:t>
            </w:r>
            <w:r w:rsidRPr="00BD0180">
              <w:rPr>
                <w:rFonts w:ascii="Arial" w:hAnsi="Arial" w:cs="Arial"/>
                <w:sz w:val="18"/>
                <w:szCs w:val="18"/>
              </w:rPr>
              <w:t xml:space="preserve"> ~ -0.5</w:t>
            </w:r>
            <w:r w:rsidR="00764FFE" w:rsidRPr="00BD0180">
              <w:rPr>
                <w:rFonts w:ascii="Arial" w:hAnsi="Arial" w:cs="Arial"/>
                <w:sz w:val="18"/>
                <w:szCs w:val="18"/>
              </w:rPr>
              <w:t>0</w:t>
            </w:r>
            <w:r w:rsidRPr="00BD0180">
              <w:rPr>
                <w:rFonts w:ascii="Arial" w:hAnsi="Arial" w:cs="Arial"/>
                <w:sz w:val="18"/>
                <w:szCs w:val="18"/>
              </w:rPr>
              <w:t>;</w:t>
            </w:r>
          </w:p>
          <w:p w14:paraId="62AF27F6" w14:textId="6152912F" w:rsidR="00753EDE" w:rsidRPr="00BD0180" w:rsidRDefault="00753EDE" w:rsidP="00753EDE">
            <w:pPr>
              <w:rPr>
                <w:rFonts w:ascii="Arial" w:hAnsi="Arial" w:cs="Arial"/>
                <w:sz w:val="18"/>
                <w:szCs w:val="18"/>
              </w:rPr>
            </w:pPr>
            <w:r w:rsidRPr="00BD0180">
              <w:rPr>
                <w:rFonts w:ascii="Arial" w:hAnsi="Arial" w:cs="Arial"/>
                <w:sz w:val="18"/>
                <w:szCs w:val="18"/>
              </w:rPr>
              <w:t>None, -0.5</w:t>
            </w:r>
            <w:r w:rsidR="00764FFE" w:rsidRPr="00BD0180">
              <w:rPr>
                <w:rFonts w:ascii="Arial" w:hAnsi="Arial" w:cs="Arial"/>
                <w:sz w:val="18"/>
                <w:szCs w:val="18"/>
              </w:rPr>
              <w:t>0</w:t>
            </w:r>
            <w:r w:rsidRPr="00BD0180">
              <w:rPr>
                <w:rFonts w:ascii="Arial" w:hAnsi="Arial" w:cs="Arial"/>
                <w:sz w:val="18"/>
                <w:szCs w:val="18"/>
              </w:rPr>
              <w:t xml:space="preserve"> ~ 1.42.</w:t>
            </w:r>
          </w:p>
        </w:tc>
        <w:tc>
          <w:tcPr>
            <w:tcW w:w="1291" w:type="pct"/>
            <w:tcBorders>
              <w:top w:val="dashSmallGap" w:sz="4" w:space="0" w:color="auto"/>
              <w:bottom w:val="dashSmallGap" w:sz="4" w:space="0" w:color="auto"/>
            </w:tcBorders>
            <w:vAlign w:val="center"/>
          </w:tcPr>
          <w:p w14:paraId="749CEEB7" w14:textId="70CA01F8" w:rsidR="00753EDE" w:rsidRPr="00BD0180" w:rsidRDefault="00753EDE" w:rsidP="00753EDE">
            <w:pPr>
              <w:rPr>
                <w:rFonts w:ascii="Arial" w:hAnsi="Arial" w:cs="Arial"/>
                <w:sz w:val="18"/>
                <w:szCs w:val="18"/>
              </w:rPr>
            </w:pPr>
            <w:r w:rsidRPr="00BD0180">
              <w:rPr>
                <w:rFonts w:ascii="Arial" w:hAnsi="Arial" w:cs="Arial"/>
                <w:sz w:val="18"/>
                <w:szCs w:val="18"/>
              </w:rPr>
              <w:t xml:space="preserve">Climate Hazards Group InfraRed Precipitation with Station (CHIRPS) precipitation grid point data in </w:t>
            </w:r>
            <w:proofErr w:type="spellStart"/>
            <w:r w:rsidRPr="00BD0180">
              <w:rPr>
                <w:rFonts w:ascii="Arial" w:hAnsi="Arial" w:cs="Arial"/>
                <w:iCs/>
                <w:sz w:val="18"/>
                <w:szCs w:val="18"/>
              </w:rPr>
              <w:t>Pu'er</w:t>
            </w:r>
            <w:proofErr w:type="spellEnd"/>
            <w:r w:rsidRPr="00BD0180">
              <w:rPr>
                <w:rFonts w:ascii="Arial" w:hAnsi="Arial" w:cs="Arial"/>
                <w:iCs/>
                <w:sz w:val="18"/>
                <w:szCs w:val="18"/>
              </w:rPr>
              <w:t xml:space="preserve"> region</w:t>
            </w:r>
            <w:r w:rsidR="004B4811" w:rsidRPr="00BD0180">
              <w:rPr>
                <w:rFonts w:ascii="Arial" w:hAnsi="Arial" w:cs="Arial"/>
                <w:iCs/>
                <w:sz w:val="18"/>
                <w:szCs w:val="18"/>
              </w:rPr>
              <w:t xml:space="preserve"> (</w:t>
            </w:r>
            <w:r w:rsidRPr="00BD0180">
              <w:rPr>
                <w:rFonts w:ascii="Arial" w:hAnsi="Arial" w:cs="Arial"/>
                <w:iCs/>
                <w:sz w:val="18"/>
                <w:szCs w:val="18"/>
              </w:rPr>
              <w:t>2020</w:t>
            </w:r>
            <w:r w:rsidR="004B4811" w:rsidRPr="00BD0180">
              <w:rPr>
                <w:rFonts w:ascii="Arial" w:hAnsi="Arial" w:cs="Arial"/>
                <w:iCs/>
                <w:sz w:val="18"/>
                <w:szCs w:val="18"/>
              </w:rPr>
              <w:t xml:space="preserve">) </w:t>
            </w:r>
            <w:r w:rsidRPr="00BD0180">
              <w:rPr>
                <w:rFonts w:ascii="Arial" w:hAnsi="Arial" w:cs="Arial"/>
                <w:iCs/>
                <w:sz w:val="18"/>
                <w:szCs w:val="18"/>
              </w:rPr>
              <w:t>(http://www.chc.ucsb.edu/data/chirps).</w:t>
            </w:r>
          </w:p>
        </w:tc>
        <w:tc>
          <w:tcPr>
            <w:tcW w:w="1262" w:type="pct"/>
            <w:tcBorders>
              <w:top w:val="dashSmallGap" w:sz="4" w:space="0" w:color="auto"/>
              <w:bottom w:val="dashSmallGap" w:sz="4" w:space="0" w:color="auto"/>
            </w:tcBorders>
            <w:vAlign w:val="center"/>
          </w:tcPr>
          <w:p w14:paraId="437EE754" w14:textId="77777777" w:rsidR="00753EDE" w:rsidRPr="00BD0180" w:rsidRDefault="00753EDE" w:rsidP="00753EDE">
            <w:pPr>
              <w:rPr>
                <w:rFonts w:ascii="Arial" w:hAnsi="Arial" w:cs="Arial"/>
                <w:sz w:val="18"/>
                <w:szCs w:val="18"/>
              </w:rPr>
            </w:pPr>
            <w:r w:rsidRPr="00BD0180">
              <w:rPr>
                <w:rFonts w:ascii="Arial" w:hAnsi="Arial" w:cs="Arial"/>
                <w:sz w:val="18"/>
                <w:szCs w:val="18"/>
              </w:rPr>
              <w:t>Spatial resolution: 0.5°×0.5°. Zonal statistic to the grids used in the study.</w:t>
            </w:r>
          </w:p>
        </w:tc>
      </w:tr>
      <w:tr w:rsidR="00753EDE" w:rsidRPr="00BD0180" w14:paraId="0FC7BAC4" w14:textId="77777777" w:rsidTr="009C1048">
        <w:tc>
          <w:tcPr>
            <w:tcW w:w="559" w:type="pct"/>
            <w:tcBorders>
              <w:top w:val="dashSmallGap" w:sz="4" w:space="0" w:color="auto"/>
              <w:bottom w:val="dashSmallGap" w:sz="4" w:space="0" w:color="auto"/>
            </w:tcBorders>
            <w:vAlign w:val="center"/>
          </w:tcPr>
          <w:p w14:paraId="4271405E" w14:textId="77777777" w:rsidR="00753EDE" w:rsidRPr="00BD0180" w:rsidRDefault="00753EDE" w:rsidP="00753EDE">
            <w:pPr>
              <w:rPr>
                <w:rFonts w:ascii="Arial" w:hAnsi="Arial" w:cs="Arial"/>
                <w:sz w:val="18"/>
                <w:szCs w:val="18"/>
              </w:rPr>
            </w:pPr>
            <w:r w:rsidRPr="00BD0180">
              <w:rPr>
                <w:rFonts w:ascii="Arial" w:hAnsi="Arial" w:cs="Arial"/>
                <w:sz w:val="18"/>
                <w:szCs w:val="18"/>
              </w:rPr>
              <w:t>AP</w:t>
            </w:r>
          </w:p>
        </w:tc>
        <w:tc>
          <w:tcPr>
            <w:tcW w:w="762" w:type="pct"/>
            <w:tcBorders>
              <w:top w:val="dashSmallGap" w:sz="4" w:space="0" w:color="auto"/>
              <w:bottom w:val="dashSmallGap" w:sz="4" w:space="0" w:color="auto"/>
            </w:tcBorders>
            <w:vAlign w:val="center"/>
          </w:tcPr>
          <w:p w14:paraId="09EA030C" w14:textId="33FD8A94" w:rsidR="00753EDE" w:rsidRPr="00BD0180" w:rsidRDefault="00FB68AA" w:rsidP="00753EDE">
            <w:pPr>
              <w:rPr>
                <w:rFonts w:ascii="Arial" w:hAnsi="Arial" w:cs="Arial"/>
                <w:sz w:val="18"/>
                <w:szCs w:val="18"/>
              </w:rPr>
            </w:pPr>
            <w:r w:rsidRPr="00BD0180">
              <w:rPr>
                <w:rFonts w:ascii="Arial" w:hAnsi="Arial" w:cs="Arial"/>
                <w:sz w:val="18"/>
                <w:szCs w:val="18"/>
              </w:rPr>
              <w:t>application load per unit of crop %</w:t>
            </w:r>
          </w:p>
        </w:tc>
        <w:tc>
          <w:tcPr>
            <w:tcW w:w="1127" w:type="pct"/>
            <w:tcBorders>
              <w:top w:val="dashSmallGap" w:sz="4" w:space="0" w:color="auto"/>
              <w:bottom w:val="dashSmallGap" w:sz="4" w:space="0" w:color="auto"/>
            </w:tcBorders>
            <w:vAlign w:val="center"/>
          </w:tcPr>
          <w:p w14:paraId="0DBF377C" w14:textId="6A779DB4" w:rsidR="00753EDE" w:rsidRPr="00BD0180" w:rsidRDefault="00753EDE" w:rsidP="00753EDE">
            <w:pPr>
              <w:rPr>
                <w:rFonts w:ascii="Arial" w:hAnsi="Arial" w:cs="Arial"/>
                <w:sz w:val="18"/>
                <w:szCs w:val="18"/>
              </w:rPr>
            </w:pPr>
            <w:r w:rsidRPr="00BD0180">
              <w:rPr>
                <w:rFonts w:ascii="Arial" w:hAnsi="Arial" w:cs="Arial"/>
                <w:sz w:val="18"/>
                <w:szCs w:val="18"/>
              </w:rPr>
              <w:t>Low, 0 ~ 1.36e3;</w:t>
            </w:r>
          </w:p>
          <w:p w14:paraId="7BC041A5" w14:textId="77777777" w:rsidR="00753EDE" w:rsidRPr="00BD0180" w:rsidRDefault="00753EDE" w:rsidP="00753EDE">
            <w:pPr>
              <w:rPr>
                <w:rFonts w:ascii="Arial" w:hAnsi="Arial" w:cs="Arial"/>
                <w:sz w:val="18"/>
                <w:szCs w:val="18"/>
              </w:rPr>
            </w:pPr>
            <w:r w:rsidRPr="00BD0180">
              <w:rPr>
                <w:rFonts w:ascii="Arial" w:hAnsi="Arial" w:cs="Arial"/>
                <w:sz w:val="18"/>
                <w:szCs w:val="18"/>
              </w:rPr>
              <w:t>Medium, 1.36e3 ~ 6.74e3;</w:t>
            </w:r>
          </w:p>
          <w:p w14:paraId="19A36096" w14:textId="77777777" w:rsidR="00753EDE" w:rsidRPr="00BD0180" w:rsidRDefault="00753EDE" w:rsidP="00753EDE">
            <w:pPr>
              <w:rPr>
                <w:rFonts w:ascii="Arial" w:hAnsi="Arial" w:cs="Arial"/>
                <w:sz w:val="18"/>
                <w:szCs w:val="18"/>
              </w:rPr>
            </w:pPr>
            <w:r w:rsidRPr="00BD0180">
              <w:rPr>
                <w:rFonts w:ascii="Arial" w:hAnsi="Arial" w:cs="Arial"/>
                <w:sz w:val="18"/>
                <w:szCs w:val="18"/>
              </w:rPr>
              <w:t>High, 6.74e3 ~ 2.03e4.</w:t>
            </w:r>
          </w:p>
        </w:tc>
        <w:tc>
          <w:tcPr>
            <w:tcW w:w="1291" w:type="pct"/>
            <w:tcBorders>
              <w:top w:val="dashSmallGap" w:sz="4" w:space="0" w:color="auto"/>
              <w:bottom w:val="dashSmallGap" w:sz="4" w:space="0" w:color="auto"/>
            </w:tcBorders>
            <w:vAlign w:val="center"/>
          </w:tcPr>
          <w:p w14:paraId="2BBD27E5" w14:textId="77777777" w:rsidR="00753EDE" w:rsidRPr="00BD0180" w:rsidRDefault="00753EDE" w:rsidP="00753EDE">
            <w:pPr>
              <w:rPr>
                <w:rFonts w:ascii="Arial" w:hAnsi="Arial" w:cs="Arial"/>
                <w:sz w:val="18"/>
                <w:szCs w:val="18"/>
              </w:rPr>
            </w:pPr>
            <w:r w:rsidRPr="00BD0180">
              <w:rPr>
                <w:rFonts w:ascii="Arial" w:hAnsi="Arial" w:cs="Arial"/>
                <w:iCs/>
                <w:sz w:val="18"/>
                <w:szCs w:val="18"/>
              </w:rPr>
              <w:t xml:space="preserve">Application of pesticide, fertilizer and filming, sown area, arable area of townships in </w:t>
            </w:r>
            <w:proofErr w:type="spellStart"/>
            <w:r w:rsidRPr="00BD0180">
              <w:rPr>
                <w:rFonts w:ascii="Arial" w:hAnsi="Arial" w:cs="Arial"/>
                <w:iCs/>
                <w:sz w:val="18"/>
                <w:szCs w:val="18"/>
              </w:rPr>
              <w:t>Pu'er</w:t>
            </w:r>
            <w:proofErr w:type="spellEnd"/>
            <w:r w:rsidRPr="00BD0180">
              <w:rPr>
                <w:rFonts w:ascii="Arial" w:hAnsi="Arial" w:cs="Arial"/>
                <w:iCs/>
                <w:sz w:val="18"/>
                <w:szCs w:val="18"/>
              </w:rPr>
              <w:t xml:space="preserve"> region</w:t>
            </w:r>
            <w:r w:rsidRPr="00BD0180">
              <w:rPr>
                <w:rFonts w:ascii="Arial" w:hAnsi="Arial" w:cs="Arial"/>
                <w:sz w:val="18"/>
                <w:szCs w:val="18"/>
              </w:rPr>
              <w:t>（</w:t>
            </w:r>
            <w:r w:rsidRPr="00BD0180">
              <w:rPr>
                <w:rFonts w:ascii="Arial" w:hAnsi="Arial" w:cs="Arial"/>
                <w:sz w:val="18"/>
                <w:szCs w:val="18"/>
              </w:rPr>
              <w:t xml:space="preserve">2020 Statistical Yearbook of Counties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w:t>
            </w:r>
            <w:r w:rsidRPr="00BD0180">
              <w:rPr>
                <w:rFonts w:ascii="Arial" w:hAnsi="Arial" w:cs="Arial"/>
                <w:sz w:val="18"/>
                <w:szCs w:val="18"/>
              </w:rPr>
              <w:t>）</w:t>
            </w:r>
          </w:p>
        </w:tc>
        <w:tc>
          <w:tcPr>
            <w:tcW w:w="1262" w:type="pct"/>
            <w:tcBorders>
              <w:top w:val="dashSmallGap" w:sz="4" w:space="0" w:color="auto"/>
              <w:bottom w:val="dashSmallGap" w:sz="4" w:space="0" w:color="auto"/>
            </w:tcBorders>
            <w:vAlign w:val="center"/>
          </w:tcPr>
          <w:p w14:paraId="12B04806" w14:textId="00D1D018" w:rsidR="00753EDE" w:rsidRPr="00BD0180" w:rsidRDefault="00753EDE" w:rsidP="00753EDE">
            <w:pPr>
              <w:rPr>
                <w:rFonts w:ascii="Arial" w:hAnsi="Arial" w:cs="Arial"/>
                <w:sz w:val="18"/>
                <w:szCs w:val="18"/>
              </w:rPr>
            </w:pPr>
            <w:r w:rsidRPr="00BD0180">
              <w:rPr>
                <w:rFonts w:ascii="Arial" w:hAnsi="Arial" w:cs="Arial"/>
                <w:sz w:val="18"/>
                <w:szCs w:val="18"/>
              </w:rPr>
              <w:t xml:space="preserve">The method used to calculate </w:t>
            </w:r>
            <w:r w:rsidRPr="00BD0180">
              <w:rPr>
                <w:rFonts w:ascii="Arial" w:hAnsi="Arial" w:cs="Arial"/>
                <w:b/>
                <w:bCs/>
                <w:sz w:val="18"/>
                <w:szCs w:val="18"/>
              </w:rPr>
              <w:t>AP</w:t>
            </w:r>
            <w:r w:rsidRPr="00BD0180">
              <w:rPr>
                <w:rFonts w:ascii="Arial" w:hAnsi="Arial" w:cs="Arial"/>
                <w:sz w:val="18"/>
                <w:szCs w:val="18"/>
              </w:rPr>
              <w:t xml:space="preserve"> in Guo et al. </w:t>
            </w:r>
            <w:sdt>
              <w:sdtPr>
                <w:rPr>
                  <w:rFonts w:ascii="Arial" w:hAnsi="Arial" w:cs="Arial"/>
                  <w:color w:val="000000"/>
                  <w:sz w:val="18"/>
                  <w:szCs w:val="18"/>
                </w:rPr>
                <w:tag w:val="MENDELEY_CITATION_v3_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"/>
                <w:id w:val="-1555224794"/>
                <w:placeholder>
                  <w:docPart w:val="7EF736095EE8426DA9258DA4C87C08AA"/>
                </w:placeholder>
              </w:sdtPr>
              <w:sdtEndPr/>
              <w:sdtContent>
                <w:r w:rsidR="00BD0180" w:rsidRPr="00BD0180">
                  <w:rPr>
                    <w:rFonts w:ascii="Arial" w:hAnsi="Arial" w:cs="Arial"/>
                    <w:color w:val="000000"/>
                    <w:sz w:val="18"/>
                    <w:szCs w:val="18"/>
                  </w:rPr>
                  <w:t>(2020)</w:t>
                </w:r>
              </w:sdtContent>
            </w:sdt>
            <w:r w:rsidRPr="00BD0180">
              <w:rPr>
                <w:rFonts w:ascii="Arial" w:hAnsi="Arial" w:cs="Arial"/>
                <w:sz w:val="18"/>
                <w:szCs w:val="18"/>
              </w:rPr>
              <w:t xml:space="preserve"> was also applied in this study</w:t>
            </w:r>
            <w:sdt>
              <w:sdtPr>
                <w:rPr>
                  <w:rFonts w:ascii="Arial" w:hAnsi="Arial" w:cs="Arial"/>
                  <w:color w:val="000000"/>
                  <w:sz w:val="18"/>
                  <w:szCs w:val="18"/>
                </w:rPr>
                <w:tag w:val="MENDELEY_CITATION_v3_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"/>
                <w:id w:val="561840515"/>
                <w:placeholder>
                  <w:docPart w:val="F4304B38DB0F461699DFF1880D12611F"/>
                </w:placeholder>
              </w:sdtPr>
              <w:sdtEndPr/>
              <w:sdtContent>
                <w:r w:rsidR="00BD0180" w:rsidRPr="00BD0180">
                  <w:rPr>
                    <w:rFonts w:ascii="Arial" w:hAnsi="Arial" w:cs="Arial"/>
                    <w:color w:val="000000"/>
                    <w:sz w:val="18"/>
                    <w:szCs w:val="18"/>
                  </w:rPr>
                  <w:t>.</w:t>
                </w:r>
              </w:sdtContent>
            </w:sdt>
            <w:r w:rsidRPr="00BD0180">
              <w:rPr>
                <w:rFonts w:ascii="Arial" w:hAnsi="Arial" w:cs="Arial"/>
                <w:sz w:val="18"/>
                <w:szCs w:val="18"/>
              </w:rPr>
              <w:t xml:space="preserve"> Spatialize &amp; zonal statistic to the grids used in the study.</w:t>
            </w:r>
          </w:p>
        </w:tc>
      </w:tr>
      <w:tr w:rsidR="00753EDE" w:rsidRPr="00BD0180" w14:paraId="168712EE" w14:textId="77777777" w:rsidTr="009C1048">
        <w:tc>
          <w:tcPr>
            <w:tcW w:w="559" w:type="pct"/>
            <w:tcBorders>
              <w:top w:val="dashSmallGap" w:sz="4" w:space="0" w:color="auto"/>
              <w:bottom w:val="dashSmallGap" w:sz="4" w:space="0" w:color="auto"/>
            </w:tcBorders>
            <w:vAlign w:val="center"/>
          </w:tcPr>
          <w:p w14:paraId="7C54A799" w14:textId="77777777" w:rsidR="00753EDE" w:rsidRPr="00BD0180" w:rsidRDefault="00753EDE" w:rsidP="00753EDE">
            <w:pPr>
              <w:rPr>
                <w:rFonts w:ascii="Arial" w:hAnsi="Arial" w:cs="Arial"/>
                <w:sz w:val="18"/>
                <w:szCs w:val="18"/>
              </w:rPr>
            </w:pPr>
            <w:r w:rsidRPr="00BD0180">
              <w:rPr>
                <w:rFonts w:ascii="Arial" w:hAnsi="Arial" w:cs="Arial"/>
                <w:sz w:val="18"/>
                <w:szCs w:val="18"/>
              </w:rPr>
              <w:t>AC</w:t>
            </w:r>
          </w:p>
        </w:tc>
        <w:tc>
          <w:tcPr>
            <w:tcW w:w="762" w:type="pct"/>
            <w:tcBorders>
              <w:top w:val="dashSmallGap" w:sz="4" w:space="0" w:color="auto"/>
              <w:bottom w:val="dashSmallGap" w:sz="4" w:space="0" w:color="auto"/>
            </w:tcBorders>
            <w:vAlign w:val="center"/>
          </w:tcPr>
          <w:p w14:paraId="5F89498F" w14:textId="3B6828C5" w:rsidR="00753EDE" w:rsidRPr="00BD0180" w:rsidRDefault="00933C96" w:rsidP="00753EDE">
            <w:pPr>
              <w:rPr>
                <w:rFonts w:ascii="Arial" w:hAnsi="Arial" w:cs="Arial"/>
                <w:sz w:val="18"/>
                <w:szCs w:val="18"/>
              </w:rPr>
            </w:pPr>
            <w:r w:rsidRPr="00BD0180">
              <w:rPr>
                <w:rFonts w:ascii="Arial" w:hAnsi="Arial" w:cs="Arial"/>
                <w:sz w:val="18"/>
                <w:szCs w:val="18"/>
              </w:rPr>
              <w:t>\</w:t>
            </w:r>
          </w:p>
        </w:tc>
        <w:tc>
          <w:tcPr>
            <w:tcW w:w="1127" w:type="pct"/>
            <w:tcBorders>
              <w:top w:val="dashSmallGap" w:sz="4" w:space="0" w:color="auto"/>
              <w:bottom w:val="dashSmallGap" w:sz="4" w:space="0" w:color="auto"/>
            </w:tcBorders>
            <w:vAlign w:val="center"/>
          </w:tcPr>
          <w:p w14:paraId="56AE93D7" w14:textId="7183921D" w:rsidR="00753EDE" w:rsidRPr="00BD0180" w:rsidRDefault="00753EDE" w:rsidP="00753EDE">
            <w:pPr>
              <w:rPr>
                <w:rFonts w:ascii="Arial" w:hAnsi="Arial" w:cs="Arial"/>
                <w:sz w:val="18"/>
                <w:szCs w:val="18"/>
              </w:rPr>
            </w:pPr>
            <w:r w:rsidRPr="00BD0180">
              <w:rPr>
                <w:rFonts w:ascii="Arial" w:hAnsi="Arial" w:cs="Arial"/>
                <w:sz w:val="18"/>
                <w:szCs w:val="18"/>
              </w:rPr>
              <w:t>Low, 0 ~ 0.33;</w:t>
            </w:r>
          </w:p>
          <w:p w14:paraId="026A714E" w14:textId="77777777" w:rsidR="00753EDE" w:rsidRPr="00BD0180" w:rsidRDefault="00753EDE" w:rsidP="00753EDE">
            <w:pPr>
              <w:rPr>
                <w:rFonts w:ascii="Arial" w:hAnsi="Arial" w:cs="Arial"/>
                <w:sz w:val="18"/>
                <w:szCs w:val="18"/>
              </w:rPr>
            </w:pPr>
            <w:r w:rsidRPr="00BD0180">
              <w:rPr>
                <w:rFonts w:ascii="Arial" w:hAnsi="Arial" w:cs="Arial"/>
                <w:sz w:val="18"/>
                <w:szCs w:val="18"/>
              </w:rPr>
              <w:t>Medium, 0.33 ~ 0.67;</w:t>
            </w:r>
          </w:p>
          <w:p w14:paraId="48897AC7" w14:textId="77777777" w:rsidR="00753EDE" w:rsidRPr="00BD0180" w:rsidRDefault="00753EDE" w:rsidP="00753EDE">
            <w:pPr>
              <w:rPr>
                <w:rFonts w:ascii="Arial" w:hAnsi="Arial" w:cs="Arial"/>
                <w:sz w:val="18"/>
                <w:szCs w:val="18"/>
              </w:rPr>
            </w:pPr>
            <w:r w:rsidRPr="00BD0180">
              <w:rPr>
                <w:rFonts w:ascii="Arial" w:hAnsi="Arial" w:cs="Arial"/>
                <w:sz w:val="18"/>
                <w:szCs w:val="18"/>
              </w:rPr>
              <w:t>High, 0.67 ~ 1.</w:t>
            </w:r>
          </w:p>
        </w:tc>
        <w:tc>
          <w:tcPr>
            <w:tcW w:w="1291" w:type="pct"/>
            <w:tcBorders>
              <w:top w:val="dashSmallGap" w:sz="4" w:space="0" w:color="auto"/>
              <w:bottom w:val="dashSmallGap" w:sz="4" w:space="0" w:color="auto"/>
            </w:tcBorders>
            <w:vAlign w:val="center"/>
          </w:tcPr>
          <w:p w14:paraId="5D37FC09"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2020 road network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w:t>
            </w:r>
            <w:hyperlink r:id="rId9" w:history="1">
              <w:r w:rsidRPr="00BD0180">
                <w:rPr>
                  <w:rStyle w:val="a4"/>
                  <w:rFonts w:ascii="Arial" w:hAnsi="Arial" w:cs="Arial"/>
                  <w:sz w:val="18"/>
                  <w:szCs w:val="18"/>
                </w:rPr>
                <w:t>https://www.openstreetmap.org</w:t>
              </w:r>
            </w:hyperlink>
            <w:r w:rsidRPr="00BD0180">
              <w:rPr>
                <w:rFonts w:ascii="Arial" w:hAnsi="Arial" w:cs="Arial"/>
                <w:sz w:val="18"/>
                <w:szCs w:val="18"/>
              </w:rPr>
              <w:t>).</w:t>
            </w:r>
          </w:p>
        </w:tc>
        <w:tc>
          <w:tcPr>
            <w:tcW w:w="1262" w:type="pct"/>
            <w:tcBorders>
              <w:top w:val="dashSmallGap" w:sz="4" w:space="0" w:color="auto"/>
              <w:bottom w:val="dashSmallGap" w:sz="4" w:space="0" w:color="auto"/>
            </w:tcBorders>
            <w:vAlign w:val="center"/>
          </w:tcPr>
          <w:p w14:paraId="47CCCAA6" w14:textId="4B47A1A6" w:rsidR="00753EDE" w:rsidRPr="00BD0180" w:rsidRDefault="00753EDE" w:rsidP="00753EDE">
            <w:pPr>
              <w:rPr>
                <w:rFonts w:ascii="Arial" w:hAnsi="Arial" w:cs="Arial"/>
                <w:sz w:val="18"/>
                <w:szCs w:val="18"/>
              </w:rPr>
            </w:pPr>
            <w:r w:rsidRPr="00BD0180">
              <w:rPr>
                <w:rFonts w:ascii="Arial" w:hAnsi="Arial" w:cs="Arial"/>
                <w:sz w:val="18"/>
                <w:szCs w:val="18"/>
              </w:rPr>
              <w:t xml:space="preserve">The method used to calculate </w:t>
            </w:r>
            <w:r w:rsidRPr="00BD0180">
              <w:rPr>
                <w:rFonts w:ascii="Arial" w:hAnsi="Arial" w:cs="Arial"/>
                <w:b/>
                <w:bCs/>
                <w:sz w:val="18"/>
                <w:szCs w:val="18"/>
              </w:rPr>
              <w:t>AC</w:t>
            </w:r>
            <w:r w:rsidRPr="00BD0180">
              <w:rPr>
                <w:rFonts w:ascii="Arial" w:hAnsi="Arial" w:cs="Arial"/>
                <w:sz w:val="18"/>
                <w:szCs w:val="18"/>
              </w:rPr>
              <w:t xml:space="preserve"> in Li et al. </w:t>
            </w:r>
            <w:sdt>
              <w:sdtPr>
                <w:rPr>
                  <w:rFonts w:ascii="Arial" w:hAnsi="Arial" w:cs="Arial"/>
                  <w:color w:val="000000"/>
                  <w:sz w:val="18"/>
                  <w:szCs w:val="18"/>
                </w:rPr>
                <w:tag w:val="MENDELEY_CITATION_v3_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"/>
                <w:id w:val="1032305215"/>
                <w:placeholder>
                  <w:docPart w:val="7EF736095EE8426DA9258DA4C87C08AA"/>
                </w:placeholder>
              </w:sdtPr>
              <w:sdtEndPr/>
              <w:sdtContent>
                <w:r w:rsidR="00BD0180" w:rsidRPr="00BD0180">
                  <w:rPr>
                    <w:rFonts w:ascii="Arial" w:hAnsi="Arial" w:cs="Arial"/>
                    <w:color w:val="000000"/>
                    <w:sz w:val="18"/>
                    <w:szCs w:val="18"/>
                  </w:rPr>
                  <w:t>(2019)</w:t>
                </w:r>
              </w:sdtContent>
            </w:sdt>
            <w:r w:rsidRPr="00BD0180">
              <w:rPr>
                <w:rFonts w:ascii="Arial" w:hAnsi="Arial" w:cs="Arial"/>
                <w:sz w:val="18"/>
                <w:szCs w:val="18"/>
              </w:rPr>
              <w:t xml:space="preserve"> also applied in this study</w:t>
            </w:r>
            <w:sdt>
              <w:sdtPr>
                <w:rPr>
                  <w:rFonts w:ascii="Arial" w:hAnsi="Arial" w:cs="Arial"/>
                  <w:color w:val="000000"/>
                  <w:sz w:val="18"/>
                  <w:szCs w:val="18"/>
                </w:rPr>
                <w:tag w:val="MENDELEY_CITATION_v3_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"/>
                <w:id w:val="1651169255"/>
                <w:placeholder>
                  <w:docPart w:val="963F115AC4F84FAABD4BCFF5EA8A2C6F"/>
                </w:placeholder>
              </w:sdtPr>
              <w:sdtEndPr/>
              <w:sdtContent>
                <w:r w:rsidR="00BD0180" w:rsidRPr="00BD0180">
                  <w:rPr>
                    <w:rFonts w:ascii="Arial" w:hAnsi="Arial" w:cs="Arial"/>
                    <w:color w:val="000000"/>
                    <w:sz w:val="18"/>
                    <w:szCs w:val="18"/>
                  </w:rPr>
                  <w:t>.</w:t>
                </w:r>
              </w:sdtContent>
            </w:sdt>
            <w:r w:rsidRPr="00BD0180">
              <w:rPr>
                <w:rFonts w:ascii="Arial" w:hAnsi="Arial" w:cs="Arial"/>
                <w:sz w:val="18"/>
                <w:szCs w:val="18"/>
              </w:rPr>
              <w:t xml:space="preserve"> Spatialize &amp; zonal statistic to the grids used in the study.</w:t>
            </w:r>
          </w:p>
        </w:tc>
      </w:tr>
      <w:tr w:rsidR="00753EDE" w:rsidRPr="00BD0180" w14:paraId="1C8174D0" w14:textId="77777777" w:rsidTr="009C1048">
        <w:tc>
          <w:tcPr>
            <w:tcW w:w="559" w:type="pct"/>
            <w:tcBorders>
              <w:top w:val="dashSmallGap" w:sz="4" w:space="0" w:color="auto"/>
              <w:bottom w:val="dashSmallGap" w:sz="4" w:space="0" w:color="auto"/>
            </w:tcBorders>
            <w:vAlign w:val="center"/>
          </w:tcPr>
          <w:p w14:paraId="56EDF905" w14:textId="77777777" w:rsidR="00753EDE" w:rsidRPr="00BD0180" w:rsidRDefault="00753EDE" w:rsidP="00753EDE">
            <w:pPr>
              <w:rPr>
                <w:rFonts w:ascii="Arial" w:hAnsi="Arial" w:cs="Arial"/>
                <w:sz w:val="18"/>
                <w:szCs w:val="18"/>
              </w:rPr>
            </w:pPr>
            <w:r w:rsidRPr="00BD0180">
              <w:rPr>
                <w:rFonts w:ascii="Arial" w:hAnsi="Arial" w:cs="Arial"/>
                <w:sz w:val="18"/>
                <w:szCs w:val="18"/>
              </w:rPr>
              <w:t>POP</w:t>
            </w:r>
          </w:p>
        </w:tc>
        <w:tc>
          <w:tcPr>
            <w:tcW w:w="762" w:type="pct"/>
            <w:tcBorders>
              <w:top w:val="dashSmallGap" w:sz="4" w:space="0" w:color="auto"/>
              <w:bottom w:val="dashSmallGap" w:sz="4" w:space="0" w:color="auto"/>
            </w:tcBorders>
            <w:vAlign w:val="center"/>
          </w:tcPr>
          <w:p w14:paraId="663380E0" w14:textId="29A24302" w:rsidR="00753EDE" w:rsidRPr="00BD0180" w:rsidRDefault="00946661" w:rsidP="00753EDE">
            <w:pPr>
              <w:rPr>
                <w:rFonts w:ascii="Arial" w:hAnsi="Arial" w:cs="Arial"/>
                <w:sz w:val="18"/>
                <w:szCs w:val="18"/>
              </w:rPr>
            </w:pPr>
            <w:r w:rsidRPr="00BD0180">
              <w:rPr>
                <w:rFonts w:ascii="Arial" w:hAnsi="Arial" w:cs="Arial"/>
                <w:sz w:val="18"/>
                <w:szCs w:val="18"/>
              </w:rPr>
              <w:t>person</w:t>
            </w:r>
            <w:r w:rsidR="00A30FC2" w:rsidRPr="00BD0180">
              <w:rPr>
                <w:rFonts w:ascii="Arial" w:hAnsi="Arial" w:cs="Arial"/>
                <w:sz w:val="18"/>
                <w:szCs w:val="18"/>
              </w:rPr>
              <w:t xml:space="preserve"> </w:t>
            </w:r>
          </w:p>
        </w:tc>
        <w:tc>
          <w:tcPr>
            <w:tcW w:w="1127" w:type="pct"/>
            <w:tcBorders>
              <w:top w:val="dashSmallGap" w:sz="4" w:space="0" w:color="auto"/>
              <w:bottom w:val="dashSmallGap" w:sz="4" w:space="0" w:color="auto"/>
            </w:tcBorders>
            <w:vAlign w:val="center"/>
          </w:tcPr>
          <w:p w14:paraId="02771661" w14:textId="30D7E9DD" w:rsidR="00753EDE" w:rsidRPr="00BD0180" w:rsidRDefault="00753EDE" w:rsidP="00753EDE">
            <w:pPr>
              <w:rPr>
                <w:rFonts w:ascii="Arial" w:hAnsi="Arial" w:cs="Arial"/>
                <w:sz w:val="18"/>
                <w:szCs w:val="18"/>
              </w:rPr>
            </w:pPr>
            <w:r w:rsidRPr="00BD0180">
              <w:rPr>
                <w:rFonts w:ascii="Arial" w:hAnsi="Arial" w:cs="Arial"/>
                <w:sz w:val="18"/>
                <w:szCs w:val="18"/>
              </w:rPr>
              <w:t>Low, 218.76 ~ 3.18e4;</w:t>
            </w:r>
          </w:p>
          <w:p w14:paraId="40CDB185" w14:textId="6E19A776" w:rsidR="00753EDE" w:rsidRPr="00BD0180" w:rsidRDefault="00753EDE" w:rsidP="00753EDE">
            <w:pPr>
              <w:rPr>
                <w:rFonts w:ascii="Arial" w:hAnsi="Arial" w:cs="Arial"/>
                <w:sz w:val="18"/>
                <w:szCs w:val="18"/>
              </w:rPr>
            </w:pPr>
            <w:r w:rsidRPr="00BD0180">
              <w:rPr>
                <w:rFonts w:ascii="Arial" w:hAnsi="Arial" w:cs="Arial"/>
                <w:sz w:val="18"/>
                <w:szCs w:val="18"/>
              </w:rPr>
              <w:t>Medium, 3.18e4 ~ 6.34e4;</w:t>
            </w:r>
          </w:p>
          <w:p w14:paraId="2E2020C5" w14:textId="77777777" w:rsidR="00753EDE" w:rsidRPr="00BD0180" w:rsidRDefault="00753EDE" w:rsidP="00753EDE">
            <w:pPr>
              <w:rPr>
                <w:rFonts w:ascii="Arial" w:hAnsi="Arial" w:cs="Arial"/>
                <w:sz w:val="18"/>
                <w:szCs w:val="18"/>
              </w:rPr>
            </w:pPr>
            <w:r w:rsidRPr="00BD0180">
              <w:rPr>
                <w:rFonts w:ascii="Arial" w:hAnsi="Arial" w:cs="Arial"/>
                <w:sz w:val="18"/>
                <w:szCs w:val="18"/>
              </w:rPr>
              <w:t>High, 6.34e4 ~ 9.50e4.</w:t>
            </w:r>
          </w:p>
        </w:tc>
        <w:tc>
          <w:tcPr>
            <w:tcW w:w="1291" w:type="pct"/>
            <w:tcBorders>
              <w:top w:val="dashSmallGap" w:sz="4" w:space="0" w:color="auto"/>
              <w:bottom w:val="dashSmallGap" w:sz="4" w:space="0" w:color="auto"/>
            </w:tcBorders>
            <w:vAlign w:val="center"/>
          </w:tcPr>
          <w:p w14:paraId="2195FD29" w14:textId="77777777" w:rsidR="00753EDE" w:rsidRPr="00BD0180" w:rsidRDefault="00753EDE" w:rsidP="00753EDE">
            <w:pPr>
              <w:rPr>
                <w:rFonts w:ascii="Arial" w:hAnsi="Arial" w:cs="Arial"/>
                <w:sz w:val="18"/>
                <w:szCs w:val="18"/>
              </w:rPr>
            </w:pPr>
            <w:r w:rsidRPr="00BD0180">
              <w:rPr>
                <w:rFonts w:ascii="Arial" w:hAnsi="Arial" w:cs="Arial"/>
                <w:sz w:val="18"/>
                <w:szCs w:val="18"/>
              </w:rPr>
              <w:t xml:space="preserve">Population density data at 100m resolution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w:t>
            </w:r>
            <w:r w:rsidRPr="00BD0180">
              <w:rPr>
                <w:rFonts w:ascii="Arial" w:hAnsi="Arial" w:cs="Arial"/>
                <w:sz w:val="18"/>
                <w:szCs w:val="18"/>
              </w:rPr>
              <w:t>（</w:t>
            </w:r>
            <w:hyperlink r:id="rId10" w:history="1">
              <w:r w:rsidRPr="00BD0180">
                <w:rPr>
                  <w:rStyle w:val="a4"/>
                  <w:rFonts w:ascii="Arial" w:hAnsi="Arial" w:cs="Arial"/>
                  <w:sz w:val="18"/>
                  <w:szCs w:val="18"/>
                </w:rPr>
                <w:t>https://www.worldpop.org/</w:t>
              </w:r>
            </w:hyperlink>
            <w:r w:rsidRPr="00BD0180">
              <w:rPr>
                <w:rFonts w:ascii="Arial" w:hAnsi="Arial" w:cs="Arial"/>
                <w:sz w:val="18"/>
                <w:szCs w:val="18"/>
              </w:rPr>
              <w:t>）</w:t>
            </w:r>
            <w:r w:rsidRPr="00BD0180">
              <w:rPr>
                <w:rFonts w:ascii="Arial" w:hAnsi="Arial" w:cs="Arial"/>
                <w:sz w:val="18"/>
                <w:szCs w:val="18"/>
              </w:rPr>
              <w:t>.</w:t>
            </w:r>
          </w:p>
        </w:tc>
        <w:tc>
          <w:tcPr>
            <w:tcW w:w="1262" w:type="pct"/>
            <w:tcBorders>
              <w:top w:val="dashSmallGap" w:sz="4" w:space="0" w:color="auto"/>
              <w:bottom w:val="dashSmallGap" w:sz="4" w:space="0" w:color="auto"/>
            </w:tcBorders>
            <w:vAlign w:val="center"/>
          </w:tcPr>
          <w:p w14:paraId="121DCE56" w14:textId="77777777" w:rsidR="00753EDE" w:rsidRPr="00BD0180" w:rsidRDefault="00753EDE" w:rsidP="00753EDE">
            <w:pPr>
              <w:rPr>
                <w:rFonts w:ascii="Arial" w:hAnsi="Arial" w:cs="Arial"/>
                <w:sz w:val="18"/>
                <w:szCs w:val="18"/>
              </w:rPr>
            </w:pPr>
            <w:r w:rsidRPr="00BD0180">
              <w:rPr>
                <w:rFonts w:ascii="Arial" w:hAnsi="Arial" w:cs="Arial"/>
                <w:sz w:val="18"/>
                <w:szCs w:val="18"/>
              </w:rPr>
              <w:t>Direct valuating from the data source. Zonal statistic to the grids used in the study.</w:t>
            </w:r>
          </w:p>
        </w:tc>
      </w:tr>
      <w:tr w:rsidR="00753EDE" w:rsidRPr="00BD0180" w14:paraId="2525370C" w14:textId="77777777" w:rsidTr="009C1048">
        <w:tc>
          <w:tcPr>
            <w:tcW w:w="559" w:type="pct"/>
            <w:tcBorders>
              <w:top w:val="dashSmallGap" w:sz="4" w:space="0" w:color="auto"/>
              <w:bottom w:val="dashSmallGap" w:sz="4" w:space="0" w:color="auto"/>
            </w:tcBorders>
            <w:vAlign w:val="center"/>
          </w:tcPr>
          <w:p w14:paraId="2D6B128D" w14:textId="77777777" w:rsidR="00753EDE" w:rsidRPr="00BD0180" w:rsidRDefault="00753EDE" w:rsidP="00753EDE">
            <w:pPr>
              <w:rPr>
                <w:rFonts w:ascii="Arial" w:hAnsi="Arial" w:cs="Arial"/>
                <w:sz w:val="18"/>
                <w:szCs w:val="18"/>
              </w:rPr>
            </w:pPr>
            <w:bookmarkStart w:id="1" w:name="_Hlk128520924"/>
            <w:r w:rsidRPr="00BD0180">
              <w:rPr>
                <w:rFonts w:ascii="Arial" w:hAnsi="Arial" w:cs="Arial"/>
                <w:sz w:val="18"/>
                <w:szCs w:val="18"/>
              </w:rPr>
              <w:t>LU</w:t>
            </w:r>
          </w:p>
        </w:tc>
        <w:tc>
          <w:tcPr>
            <w:tcW w:w="762" w:type="pct"/>
            <w:tcBorders>
              <w:top w:val="dashSmallGap" w:sz="4" w:space="0" w:color="auto"/>
              <w:bottom w:val="dashSmallGap" w:sz="4" w:space="0" w:color="auto"/>
            </w:tcBorders>
            <w:vAlign w:val="center"/>
          </w:tcPr>
          <w:p w14:paraId="24899A39" w14:textId="11362277" w:rsidR="00753EDE" w:rsidRPr="00BD0180" w:rsidRDefault="00C734FA" w:rsidP="00753EDE">
            <w:pPr>
              <w:rPr>
                <w:rFonts w:ascii="Arial" w:hAnsi="Arial" w:cs="Arial"/>
                <w:sz w:val="18"/>
                <w:szCs w:val="18"/>
              </w:rPr>
            </w:pPr>
            <w:r w:rsidRPr="00BD0180">
              <w:rPr>
                <w:rFonts w:ascii="Arial" w:hAnsi="Arial" w:cs="Arial"/>
                <w:sz w:val="18"/>
                <w:szCs w:val="18"/>
              </w:rPr>
              <w:t>\</w:t>
            </w:r>
          </w:p>
        </w:tc>
        <w:tc>
          <w:tcPr>
            <w:tcW w:w="1127" w:type="pct"/>
            <w:tcBorders>
              <w:top w:val="dashSmallGap" w:sz="4" w:space="0" w:color="auto"/>
              <w:bottom w:val="dashSmallGap" w:sz="4" w:space="0" w:color="auto"/>
            </w:tcBorders>
            <w:vAlign w:val="center"/>
          </w:tcPr>
          <w:p w14:paraId="7FB36D88" w14:textId="60E3F70D" w:rsidR="00753EDE" w:rsidRPr="00BD0180" w:rsidRDefault="00753EDE" w:rsidP="00753EDE">
            <w:pPr>
              <w:rPr>
                <w:rFonts w:ascii="Arial" w:hAnsi="Arial" w:cs="Arial"/>
                <w:sz w:val="18"/>
                <w:szCs w:val="18"/>
              </w:rPr>
            </w:pPr>
            <w:r w:rsidRPr="00BD0180">
              <w:rPr>
                <w:rFonts w:ascii="Arial" w:hAnsi="Arial" w:cs="Arial"/>
                <w:sz w:val="18"/>
                <w:szCs w:val="18"/>
              </w:rPr>
              <w:t>Arable, 1; Forest, 2; Grassland, 3;</w:t>
            </w:r>
          </w:p>
          <w:p w14:paraId="217DF118" w14:textId="77777777" w:rsidR="00753EDE" w:rsidRPr="00BD0180" w:rsidRDefault="00753EDE" w:rsidP="00753EDE">
            <w:pPr>
              <w:rPr>
                <w:rFonts w:ascii="Arial" w:hAnsi="Arial" w:cs="Arial"/>
                <w:sz w:val="18"/>
                <w:szCs w:val="18"/>
              </w:rPr>
            </w:pPr>
            <w:r w:rsidRPr="00BD0180">
              <w:rPr>
                <w:rFonts w:ascii="Arial" w:hAnsi="Arial" w:cs="Arial"/>
                <w:sz w:val="18"/>
                <w:szCs w:val="18"/>
              </w:rPr>
              <w:t>Water, 4; Urban, 5.</w:t>
            </w:r>
          </w:p>
        </w:tc>
        <w:tc>
          <w:tcPr>
            <w:tcW w:w="1291" w:type="pct"/>
            <w:tcBorders>
              <w:top w:val="dashSmallGap" w:sz="4" w:space="0" w:color="auto"/>
              <w:bottom w:val="dashSmallGap" w:sz="4" w:space="0" w:color="auto"/>
            </w:tcBorders>
            <w:vAlign w:val="center"/>
          </w:tcPr>
          <w:p w14:paraId="7796F4C4" w14:textId="66C8654C" w:rsidR="00753EDE" w:rsidRPr="00BD0180" w:rsidRDefault="00753EDE" w:rsidP="00753EDE">
            <w:pPr>
              <w:rPr>
                <w:rFonts w:ascii="Arial" w:hAnsi="Arial" w:cs="Arial"/>
                <w:sz w:val="18"/>
                <w:szCs w:val="18"/>
              </w:rPr>
            </w:pPr>
            <w:r w:rsidRPr="00BD0180">
              <w:rPr>
                <w:rFonts w:ascii="Arial" w:hAnsi="Arial" w:cs="Arial"/>
                <w:sz w:val="18"/>
                <w:szCs w:val="18"/>
              </w:rPr>
              <w:t xml:space="preserve">30m resolution land use data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w:t>
            </w:r>
            <w:r w:rsidR="00CC41F9" w:rsidRPr="00BD0180">
              <w:rPr>
                <w:rFonts w:ascii="Arial" w:hAnsi="Arial" w:cs="Arial"/>
                <w:sz w:val="18"/>
                <w:szCs w:val="18"/>
              </w:rPr>
              <w:t>(</w:t>
            </w:r>
            <w:hyperlink r:id="rId11" w:history="1">
              <w:r w:rsidR="00CC41F9" w:rsidRPr="00BD0180">
                <w:rPr>
                  <w:rStyle w:val="a4"/>
                  <w:rFonts w:ascii="Arial" w:hAnsi="Arial" w:cs="Arial"/>
                  <w:sz w:val="18"/>
                  <w:szCs w:val="18"/>
                </w:rPr>
                <w:t>http://globeland30.org/</w:t>
              </w:r>
            </w:hyperlink>
            <w:r w:rsidR="00CC41F9" w:rsidRPr="00BD0180">
              <w:rPr>
                <w:rFonts w:ascii="Arial" w:hAnsi="Arial" w:cs="Arial"/>
                <w:sz w:val="18"/>
                <w:szCs w:val="18"/>
              </w:rPr>
              <w:t>)</w:t>
            </w:r>
            <w:r w:rsidRPr="00BD0180">
              <w:rPr>
                <w:rFonts w:ascii="Arial" w:hAnsi="Arial" w:cs="Arial"/>
                <w:sz w:val="18"/>
                <w:szCs w:val="18"/>
              </w:rPr>
              <w:t>.</w:t>
            </w:r>
          </w:p>
        </w:tc>
        <w:tc>
          <w:tcPr>
            <w:tcW w:w="1262" w:type="pct"/>
            <w:tcBorders>
              <w:top w:val="dashSmallGap" w:sz="4" w:space="0" w:color="auto"/>
              <w:bottom w:val="dashSmallGap" w:sz="4" w:space="0" w:color="auto"/>
            </w:tcBorders>
            <w:vAlign w:val="center"/>
          </w:tcPr>
          <w:p w14:paraId="7538F53E" w14:textId="77777777" w:rsidR="00753EDE" w:rsidRPr="00BD0180" w:rsidRDefault="00753EDE" w:rsidP="00753EDE">
            <w:pPr>
              <w:rPr>
                <w:rFonts w:ascii="Arial" w:hAnsi="Arial" w:cs="Arial"/>
                <w:sz w:val="18"/>
                <w:szCs w:val="18"/>
              </w:rPr>
            </w:pPr>
            <w:r w:rsidRPr="00BD0180">
              <w:rPr>
                <w:rFonts w:ascii="Arial" w:hAnsi="Arial" w:cs="Arial"/>
                <w:sz w:val="18"/>
                <w:szCs w:val="18"/>
              </w:rPr>
              <w:t>The land use data was resampled to the grids used in the study.</w:t>
            </w:r>
          </w:p>
        </w:tc>
      </w:tr>
      <w:bookmarkEnd w:id="1"/>
      <w:tr w:rsidR="00753EDE" w:rsidRPr="00BD0180" w14:paraId="1D8C1B0B" w14:textId="77777777" w:rsidTr="009C1048">
        <w:tc>
          <w:tcPr>
            <w:tcW w:w="559" w:type="pct"/>
            <w:tcBorders>
              <w:top w:val="dashSmallGap" w:sz="4" w:space="0" w:color="auto"/>
              <w:bottom w:val="single" w:sz="12" w:space="0" w:color="auto"/>
            </w:tcBorders>
            <w:vAlign w:val="center"/>
          </w:tcPr>
          <w:p w14:paraId="1FBD9403" w14:textId="77777777" w:rsidR="00753EDE" w:rsidRPr="00BD0180" w:rsidRDefault="00753EDE" w:rsidP="00753EDE">
            <w:pPr>
              <w:rPr>
                <w:rFonts w:ascii="Arial" w:hAnsi="Arial" w:cs="Arial"/>
                <w:sz w:val="18"/>
                <w:szCs w:val="18"/>
              </w:rPr>
            </w:pPr>
            <w:r w:rsidRPr="00BD0180">
              <w:rPr>
                <w:rFonts w:ascii="Arial" w:hAnsi="Arial" w:cs="Arial"/>
                <w:sz w:val="18"/>
                <w:szCs w:val="18"/>
              </w:rPr>
              <w:t>CON</w:t>
            </w:r>
          </w:p>
        </w:tc>
        <w:tc>
          <w:tcPr>
            <w:tcW w:w="762" w:type="pct"/>
            <w:tcBorders>
              <w:top w:val="dashSmallGap" w:sz="4" w:space="0" w:color="auto"/>
              <w:bottom w:val="single" w:sz="12" w:space="0" w:color="auto"/>
            </w:tcBorders>
            <w:vAlign w:val="center"/>
          </w:tcPr>
          <w:p w14:paraId="45D24BB6" w14:textId="64D4FAC2" w:rsidR="00753EDE" w:rsidRPr="00BD0180" w:rsidRDefault="00C734FA" w:rsidP="00753EDE">
            <w:pPr>
              <w:rPr>
                <w:rFonts w:ascii="Arial" w:hAnsi="Arial" w:cs="Arial"/>
                <w:sz w:val="18"/>
                <w:szCs w:val="18"/>
              </w:rPr>
            </w:pPr>
            <w:r w:rsidRPr="00BD0180">
              <w:rPr>
                <w:rFonts w:ascii="Arial" w:hAnsi="Arial" w:cs="Arial"/>
                <w:sz w:val="18"/>
                <w:szCs w:val="18"/>
              </w:rPr>
              <w:t>%</w:t>
            </w:r>
          </w:p>
        </w:tc>
        <w:tc>
          <w:tcPr>
            <w:tcW w:w="1127" w:type="pct"/>
            <w:tcBorders>
              <w:top w:val="dashSmallGap" w:sz="4" w:space="0" w:color="auto"/>
              <w:bottom w:val="single" w:sz="12" w:space="0" w:color="auto"/>
            </w:tcBorders>
            <w:vAlign w:val="center"/>
          </w:tcPr>
          <w:p w14:paraId="46E409F6" w14:textId="4DEE30C8" w:rsidR="00753EDE" w:rsidRPr="00BD0180" w:rsidRDefault="00753EDE" w:rsidP="00753EDE">
            <w:pPr>
              <w:rPr>
                <w:rFonts w:ascii="Arial" w:hAnsi="Arial" w:cs="Arial"/>
                <w:sz w:val="18"/>
                <w:szCs w:val="18"/>
              </w:rPr>
            </w:pPr>
            <w:r w:rsidRPr="00BD0180">
              <w:rPr>
                <w:rFonts w:ascii="Arial" w:hAnsi="Arial" w:cs="Arial"/>
                <w:sz w:val="18"/>
                <w:szCs w:val="18"/>
              </w:rPr>
              <w:t>Low, 20.01 ~ 39.63;</w:t>
            </w:r>
          </w:p>
          <w:p w14:paraId="355EF829" w14:textId="77777777" w:rsidR="00753EDE" w:rsidRPr="00BD0180" w:rsidRDefault="00753EDE" w:rsidP="00753EDE">
            <w:pPr>
              <w:rPr>
                <w:rFonts w:ascii="Arial" w:hAnsi="Arial" w:cs="Arial"/>
                <w:sz w:val="18"/>
                <w:szCs w:val="18"/>
              </w:rPr>
            </w:pPr>
            <w:r w:rsidRPr="00BD0180">
              <w:rPr>
                <w:rFonts w:ascii="Arial" w:hAnsi="Arial" w:cs="Arial"/>
                <w:sz w:val="18"/>
                <w:szCs w:val="18"/>
              </w:rPr>
              <w:t>Medium, 39.63 ~ 59.24;</w:t>
            </w:r>
          </w:p>
          <w:p w14:paraId="176315EA" w14:textId="77777777" w:rsidR="00753EDE" w:rsidRPr="00BD0180" w:rsidRDefault="00753EDE" w:rsidP="00753EDE">
            <w:pPr>
              <w:rPr>
                <w:rFonts w:ascii="Arial" w:hAnsi="Arial" w:cs="Arial"/>
                <w:sz w:val="18"/>
                <w:szCs w:val="18"/>
              </w:rPr>
            </w:pPr>
            <w:r w:rsidRPr="00BD0180">
              <w:rPr>
                <w:rFonts w:ascii="Arial" w:hAnsi="Arial" w:cs="Arial"/>
                <w:sz w:val="18"/>
                <w:szCs w:val="18"/>
              </w:rPr>
              <w:t>High, 59.24 ~78.85.</w:t>
            </w:r>
          </w:p>
        </w:tc>
        <w:tc>
          <w:tcPr>
            <w:tcW w:w="1291" w:type="pct"/>
            <w:tcBorders>
              <w:top w:val="dashSmallGap" w:sz="4" w:space="0" w:color="auto"/>
              <w:bottom w:val="single" w:sz="12" w:space="0" w:color="auto"/>
            </w:tcBorders>
            <w:vAlign w:val="center"/>
          </w:tcPr>
          <w:p w14:paraId="4F4C5D64" w14:textId="6B3697BA" w:rsidR="00753EDE" w:rsidRPr="00BD0180" w:rsidRDefault="00753EDE" w:rsidP="00753EDE">
            <w:pPr>
              <w:rPr>
                <w:rFonts w:ascii="Arial" w:hAnsi="Arial" w:cs="Arial"/>
                <w:sz w:val="18"/>
                <w:szCs w:val="18"/>
              </w:rPr>
            </w:pPr>
            <w:r w:rsidRPr="00BD0180">
              <w:rPr>
                <w:rFonts w:ascii="Arial" w:hAnsi="Arial" w:cs="Arial"/>
                <w:sz w:val="18"/>
                <w:szCs w:val="18"/>
              </w:rPr>
              <w:t xml:space="preserve">30m resolution land use data in </w:t>
            </w:r>
            <w:proofErr w:type="spellStart"/>
            <w:r w:rsidRPr="00BD0180">
              <w:rPr>
                <w:rFonts w:ascii="Arial" w:hAnsi="Arial" w:cs="Arial"/>
                <w:sz w:val="18"/>
                <w:szCs w:val="18"/>
              </w:rPr>
              <w:t>Pu'er</w:t>
            </w:r>
            <w:proofErr w:type="spellEnd"/>
            <w:r w:rsidRPr="00BD0180">
              <w:rPr>
                <w:rFonts w:ascii="Arial" w:hAnsi="Arial" w:cs="Arial"/>
                <w:sz w:val="18"/>
                <w:szCs w:val="18"/>
              </w:rPr>
              <w:t xml:space="preserve"> region </w:t>
            </w:r>
            <w:r w:rsidR="00603A5B" w:rsidRPr="00BD0180">
              <w:rPr>
                <w:rFonts w:ascii="Arial" w:hAnsi="Arial" w:cs="Arial"/>
                <w:sz w:val="18"/>
                <w:szCs w:val="18"/>
              </w:rPr>
              <w:t>(</w:t>
            </w:r>
            <w:hyperlink r:id="rId12" w:history="1">
              <w:r w:rsidR="00603A5B" w:rsidRPr="00BD0180">
                <w:rPr>
                  <w:rStyle w:val="a4"/>
                  <w:rFonts w:ascii="Arial" w:hAnsi="Arial" w:cs="Arial"/>
                  <w:sz w:val="18"/>
                  <w:szCs w:val="18"/>
                </w:rPr>
                <w:t>http://globeland30.org/</w:t>
              </w:r>
            </w:hyperlink>
            <w:r w:rsidR="00603A5B" w:rsidRPr="00BD0180">
              <w:rPr>
                <w:rFonts w:ascii="Arial" w:hAnsi="Arial" w:cs="Arial"/>
                <w:sz w:val="18"/>
                <w:szCs w:val="18"/>
              </w:rPr>
              <w:t>)</w:t>
            </w:r>
            <w:r w:rsidRPr="00BD0180">
              <w:rPr>
                <w:rFonts w:ascii="Arial" w:hAnsi="Arial" w:cs="Arial"/>
                <w:sz w:val="18"/>
                <w:szCs w:val="18"/>
              </w:rPr>
              <w:t>.</w:t>
            </w:r>
          </w:p>
        </w:tc>
        <w:tc>
          <w:tcPr>
            <w:tcW w:w="1262" w:type="pct"/>
            <w:tcBorders>
              <w:top w:val="dashSmallGap" w:sz="4" w:space="0" w:color="auto"/>
              <w:bottom w:val="single" w:sz="12" w:space="0" w:color="auto"/>
            </w:tcBorders>
            <w:vAlign w:val="center"/>
          </w:tcPr>
          <w:p w14:paraId="3FA7A5B0" w14:textId="4E52FCB8" w:rsidR="00753EDE" w:rsidRPr="00BD0180" w:rsidRDefault="00753EDE" w:rsidP="00753EDE">
            <w:pPr>
              <w:rPr>
                <w:rFonts w:ascii="Arial" w:hAnsi="Arial" w:cs="Arial"/>
                <w:sz w:val="18"/>
                <w:szCs w:val="18"/>
              </w:rPr>
            </w:pPr>
            <w:proofErr w:type="spellStart"/>
            <w:r w:rsidRPr="00BD0180">
              <w:rPr>
                <w:rFonts w:ascii="Arial" w:hAnsi="Arial" w:cs="Arial"/>
                <w:sz w:val="18"/>
                <w:szCs w:val="18"/>
              </w:rPr>
              <w:t>Fragstats</w:t>
            </w:r>
            <w:proofErr w:type="spellEnd"/>
            <w:r w:rsidRPr="00BD0180">
              <w:rPr>
                <w:rFonts w:ascii="Arial" w:hAnsi="Arial" w:cs="Arial"/>
                <w:sz w:val="18"/>
                <w:szCs w:val="18"/>
              </w:rPr>
              <w:t xml:space="preserve"> 4.2</w:t>
            </w:r>
            <w:r w:rsidR="00E13E81">
              <w:rPr>
                <w:rFonts w:ascii="Arial" w:hAnsi="Arial" w:cs="Arial"/>
                <w:sz w:val="18"/>
                <w:szCs w:val="18"/>
              </w:rPr>
              <w:t xml:space="preserve"> </w:t>
            </w:r>
            <w:sdt>
              <w:sdtPr>
                <w:rPr>
                  <w:rFonts w:ascii="Arial" w:hAnsi="Arial" w:cs="Arial"/>
                  <w:sz w:val="18"/>
                  <w:szCs w:val="18"/>
                </w:rPr>
                <w:tag w:val="MENDELEY_CITATION_v3_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"/>
                <w:id w:val="354080466"/>
                <w:placeholder>
                  <w:docPart w:val="7EF736095EE8426DA9258DA4C87C08AA"/>
                </w:placeholder>
              </w:sdtPr>
              <w:sdtEndPr>
                <w:rPr>
                  <w:color w:val="000000"/>
                  <w:highlight w:val="yellow"/>
                </w:rPr>
              </w:sdtEndPr>
              <w:sdtContent>
                <w:r w:rsidR="00BD0180" w:rsidRPr="00E13E81">
                  <w:rPr>
                    <w:rFonts w:ascii="Arial" w:hAnsi="Arial" w:cs="Arial"/>
                    <w:sz w:val="18"/>
                    <w:szCs w:val="18"/>
                  </w:rPr>
                  <w:t>(Li &amp; Reynolds, 1993)</w:t>
                </w:r>
              </w:sdtContent>
            </w:sdt>
            <w:r w:rsidRPr="00BD0180">
              <w:rPr>
                <w:rFonts w:ascii="Arial" w:hAnsi="Arial" w:cs="Arial"/>
                <w:sz w:val="18"/>
                <w:szCs w:val="18"/>
              </w:rPr>
              <w:t xml:space="preserve"> was used to evaluate </w:t>
            </w:r>
            <w:r w:rsidRPr="00BD0180">
              <w:rPr>
                <w:rFonts w:ascii="Arial" w:hAnsi="Arial" w:cs="Arial"/>
                <w:b/>
                <w:bCs/>
                <w:sz w:val="18"/>
                <w:szCs w:val="18"/>
              </w:rPr>
              <w:t>CON</w:t>
            </w:r>
            <w:r w:rsidRPr="00BD0180">
              <w:rPr>
                <w:rFonts w:ascii="Arial" w:hAnsi="Arial" w:cs="Arial"/>
                <w:sz w:val="18"/>
                <w:szCs w:val="18"/>
              </w:rPr>
              <w:t>. Spatial resolution: 1km. Zonal statistic to the grids used in the study.</w:t>
            </w:r>
          </w:p>
        </w:tc>
      </w:tr>
    </w:tbl>
    <w:p w14:paraId="13E2CEF1" w14:textId="103DC660" w:rsidR="00986210" w:rsidRPr="00BD0180" w:rsidRDefault="00FB68AA" w:rsidP="003632A2">
      <w:pPr>
        <w:rPr>
          <w:rFonts w:ascii="Arial" w:hAnsi="Arial" w:cs="Arial"/>
        </w:rPr>
      </w:pPr>
      <w:proofErr w:type="spellStart"/>
      <w:r w:rsidRPr="00BD0180">
        <w:rPr>
          <w:rFonts w:ascii="Arial" w:hAnsi="Arial" w:cs="Arial"/>
          <w:vertAlign w:val="superscript"/>
        </w:rPr>
        <w:t>a</w:t>
      </w:r>
      <w:proofErr w:type="spellEnd"/>
      <w:r w:rsidRPr="00BD0180">
        <w:rPr>
          <w:rFonts w:ascii="Arial" w:hAnsi="Arial" w:cs="Arial"/>
        </w:rPr>
        <w:t xml:space="preserve"> </w:t>
      </w:r>
      <w:proofErr w:type="gramStart"/>
      <w:r w:rsidR="00781E45" w:rsidRPr="00BD0180">
        <w:rPr>
          <w:rFonts w:ascii="Arial" w:hAnsi="Arial" w:cs="Arial"/>
        </w:rPr>
        <w:t>The</w:t>
      </w:r>
      <w:proofErr w:type="gramEnd"/>
      <w:r w:rsidR="00781E45" w:rsidRPr="00BD0180">
        <w:rPr>
          <w:rFonts w:ascii="Arial" w:hAnsi="Arial" w:cs="Arial"/>
        </w:rPr>
        <w:t xml:space="preserve"> classification of SPI </w:t>
      </w:r>
      <w:r w:rsidR="003902D3" w:rsidRPr="00BD0180">
        <w:rPr>
          <w:rFonts w:ascii="Arial" w:hAnsi="Arial" w:cs="Arial"/>
        </w:rPr>
        <w:t>was</w:t>
      </w:r>
      <w:r w:rsidR="00781E45" w:rsidRPr="00BD0180">
        <w:rPr>
          <w:rFonts w:ascii="Arial" w:hAnsi="Arial" w:cs="Arial"/>
        </w:rPr>
        <w:t xml:space="preserve"> based on the meteorological drought composite index classification table</w:t>
      </w:r>
      <w:r w:rsidR="004C6CA1" w:rsidRPr="00BD0180">
        <w:rPr>
          <w:rFonts w:ascii="Arial" w:hAnsi="Arial" w:cs="Arial"/>
        </w:rPr>
        <w:t xml:space="preserve"> </w:t>
      </w:r>
      <w:sdt>
        <w:sdtPr>
          <w:rPr>
            <w:rFonts w:ascii="Arial" w:hAnsi="Arial" w:cs="Arial"/>
            <w:color w:val="000000"/>
          </w:rPr>
          <w:tag w:val="MENDELEY_CITATION_v3_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"/>
          <w:id w:val="-751970398"/>
          <w:placeholder>
            <w:docPart w:val="DefaultPlaceholder_-1854013440"/>
          </w:placeholder>
        </w:sdtPr>
        <w:sdtEndPr/>
        <w:sdtContent>
          <w:r w:rsidR="00BD0180" w:rsidRPr="00BD0180">
            <w:rPr>
              <w:rFonts w:ascii="Arial" w:hAnsi="Arial" w:cs="Arial"/>
              <w:color w:val="000000"/>
            </w:rPr>
            <w:t>(Wu et al., 2019)</w:t>
          </w:r>
        </w:sdtContent>
      </w:sdt>
      <w:r w:rsidR="00781E45" w:rsidRPr="00BD0180">
        <w:rPr>
          <w:rFonts w:ascii="Arial" w:hAnsi="Arial" w:cs="Arial"/>
        </w:rPr>
        <w:t xml:space="preserve">. The classification of LU </w:t>
      </w:r>
      <w:r w:rsidR="003902D3" w:rsidRPr="00BD0180">
        <w:rPr>
          <w:rFonts w:ascii="Arial" w:hAnsi="Arial" w:cs="Arial"/>
        </w:rPr>
        <w:t>wa</w:t>
      </w:r>
      <w:r w:rsidR="00781E45" w:rsidRPr="00BD0180">
        <w:rPr>
          <w:rFonts w:ascii="Arial" w:hAnsi="Arial" w:cs="Arial"/>
        </w:rPr>
        <w:t>s based on the percentage of each category</w:t>
      </w:r>
      <w:r w:rsidR="007D3DF0" w:rsidRPr="00BD0180">
        <w:rPr>
          <w:rFonts w:ascii="Arial" w:hAnsi="Arial" w:cs="Arial"/>
        </w:rPr>
        <w:t xml:space="preserve"> </w:t>
      </w:r>
      <w:r w:rsidR="00986210" w:rsidRPr="00BD0180">
        <w:rPr>
          <w:rFonts w:ascii="Arial" w:hAnsi="Arial" w:cs="Arial"/>
        </w:rPr>
        <w:t>(</w:t>
      </w:r>
      <w:r w:rsidR="007D3DF0" w:rsidRPr="00BD0180">
        <w:rPr>
          <w:rFonts w:ascii="Arial" w:hAnsi="Arial" w:cs="Arial"/>
        </w:rPr>
        <w:t xml:space="preserve">Arable, </w:t>
      </w:r>
      <w:r w:rsidR="003632A2" w:rsidRPr="00BD0180">
        <w:rPr>
          <w:rFonts w:ascii="Arial" w:hAnsi="Arial" w:cs="Arial"/>
        </w:rPr>
        <w:t>F</w:t>
      </w:r>
      <w:r w:rsidR="007D3DF0" w:rsidRPr="00BD0180">
        <w:rPr>
          <w:rFonts w:ascii="Arial" w:hAnsi="Arial" w:cs="Arial"/>
        </w:rPr>
        <w:t>orest,</w:t>
      </w:r>
      <w:r w:rsidR="003632A2" w:rsidRPr="00BD0180">
        <w:rPr>
          <w:rFonts w:ascii="Arial" w:hAnsi="Arial" w:cs="Arial"/>
        </w:rPr>
        <w:t xml:space="preserve"> G</w:t>
      </w:r>
      <w:r w:rsidR="007D3DF0" w:rsidRPr="00BD0180">
        <w:rPr>
          <w:rFonts w:ascii="Arial" w:hAnsi="Arial" w:cs="Arial"/>
        </w:rPr>
        <w:t>rassland,</w:t>
      </w:r>
      <w:r w:rsidR="00542AEB" w:rsidRPr="00BD0180">
        <w:rPr>
          <w:rFonts w:ascii="Arial" w:hAnsi="Arial" w:cs="Arial"/>
        </w:rPr>
        <w:t xml:space="preserve"> W</w:t>
      </w:r>
      <w:r w:rsidR="007D3DF0" w:rsidRPr="00BD0180">
        <w:rPr>
          <w:rFonts w:ascii="Arial" w:hAnsi="Arial" w:cs="Arial"/>
        </w:rPr>
        <w:t>ater,</w:t>
      </w:r>
      <w:r w:rsidR="00542AEB" w:rsidRPr="00BD0180">
        <w:rPr>
          <w:rFonts w:ascii="Arial" w:hAnsi="Arial" w:cs="Arial"/>
        </w:rPr>
        <w:t xml:space="preserve"> U</w:t>
      </w:r>
      <w:r w:rsidR="007D3DF0" w:rsidRPr="00BD0180">
        <w:rPr>
          <w:rFonts w:ascii="Arial" w:hAnsi="Arial" w:cs="Arial"/>
        </w:rPr>
        <w:t>rban</w:t>
      </w:r>
      <w:r w:rsidR="00986210" w:rsidRPr="00BD0180">
        <w:rPr>
          <w:rFonts w:ascii="Arial" w:hAnsi="Arial" w:cs="Arial"/>
        </w:rPr>
        <w:t>)</w:t>
      </w:r>
      <w:r w:rsidR="00781E45" w:rsidRPr="00BD0180">
        <w:rPr>
          <w:rFonts w:ascii="Arial" w:hAnsi="Arial" w:cs="Arial"/>
        </w:rPr>
        <w:t xml:space="preserve"> in each grid, and then the grid </w:t>
      </w:r>
      <w:r w:rsidR="003902D3" w:rsidRPr="00BD0180">
        <w:rPr>
          <w:rFonts w:ascii="Arial" w:hAnsi="Arial" w:cs="Arial"/>
        </w:rPr>
        <w:t>wa</w:t>
      </w:r>
      <w:r w:rsidR="00781E45" w:rsidRPr="00BD0180">
        <w:rPr>
          <w:rFonts w:ascii="Arial" w:hAnsi="Arial" w:cs="Arial"/>
        </w:rPr>
        <w:t>s assigned the value corresponding to the category</w:t>
      </w:r>
      <w:r w:rsidR="00542AEB" w:rsidRPr="00BD0180">
        <w:rPr>
          <w:rFonts w:ascii="Arial" w:hAnsi="Arial" w:cs="Arial"/>
        </w:rPr>
        <w:t xml:space="preserve"> </w:t>
      </w:r>
      <w:r w:rsidR="003632A2" w:rsidRPr="00BD0180">
        <w:rPr>
          <w:rFonts w:ascii="Arial" w:hAnsi="Arial" w:cs="Arial"/>
        </w:rPr>
        <w:t>(Arable, 1; Forest, 2; Grassland, 3;</w:t>
      </w:r>
      <w:r w:rsidR="004B4811" w:rsidRPr="00BD0180">
        <w:rPr>
          <w:rFonts w:ascii="Arial" w:hAnsi="Arial" w:cs="Arial"/>
        </w:rPr>
        <w:t xml:space="preserve"> </w:t>
      </w:r>
      <w:r w:rsidR="003632A2" w:rsidRPr="00BD0180">
        <w:rPr>
          <w:rFonts w:ascii="Arial" w:hAnsi="Arial" w:cs="Arial"/>
        </w:rPr>
        <w:t>Water, 4; Urban, 5).</w:t>
      </w:r>
      <w:r w:rsidR="00781E45" w:rsidRPr="00BD0180">
        <w:rPr>
          <w:rFonts w:ascii="Arial" w:hAnsi="Arial" w:cs="Arial"/>
        </w:rPr>
        <w:t xml:space="preserve"> with the largest percentage. All other factors were classified by Natural Jenks</w:t>
      </w:r>
      <w:r w:rsidR="004C6CA1" w:rsidRPr="00BD0180">
        <w:rPr>
          <w:rFonts w:ascii="Arial" w:hAnsi="Arial" w:cs="Arial"/>
        </w:rPr>
        <w:t xml:space="preserve"> </w:t>
      </w:r>
      <w:sdt>
        <w:sdtPr>
          <w:rPr>
            <w:rFonts w:ascii="Arial" w:hAnsi="Arial" w:cs="Arial"/>
            <w:color w:val="000000"/>
          </w:rPr>
          <w:tag w:val="MENDELEY_CITATION_v3_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"/>
          <w:id w:val="-1584518437"/>
          <w:placeholder>
            <w:docPart w:val="DefaultPlaceholder_-1854013440"/>
          </w:placeholder>
        </w:sdtPr>
        <w:sdtEndPr/>
        <w:sdtContent>
          <w:r w:rsidR="00BD0180" w:rsidRPr="00BD0180">
            <w:rPr>
              <w:rFonts w:ascii="Arial" w:hAnsi="Arial" w:cs="Arial"/>
              <w:color w:val="000000"/>
            </w:rPr>
            <w:t>(Chen et al., 2013)</w:t>
          </w:r>
        </w:sdtContent>
      </w:sdt>
      <w:r w:rsidR="00781E45" w:rsidRPr="00BD0180">
        <w:rPr>
          <w:rFonts w:ascii="Arial" w:hAnsi="Arial" w:cs="Arial"/>
        </w:rPr>
        <w:t>.</w:t>
      </w:r>
      <w:r w:rsidR="00847D14" w:rsidRPr="00BD0180">
        <w:rPr>
          <w:rFonts w:ascii="Arial" w:hAnsi="Arial" w:cs="Arial"/>
        </w:rPr>
        <w:t xml:space="preserve"> </w:t>
      </w:r>
    </w:p>
    <w:p w14:paraId="05092F7F" w14:textId="48476964" w:rsidR="00AF06AC" w:rsidRPr="00BD0180" w:rsidRDefault="00847D14" w:rsidP="00781E45">
      <w:pPr>
        <w:rPr>
          <w:rFonts w:ascii="Arial" w:hAnsi="Arial" w:cs="Arial"/>
        </w:rPr>
      </w:pPr>
      <w:r w:rsidRPr="00BD0180">
        <w:rPr>
          <w:rFonts w:ascii="Arial" w:hAnsi="Arial" w:cs="Arial"/>
        </w:rPr>
        <w:t>TR</w:t>
      </w:r>
      <w:r w:rsidR="00CD4460" w:rsidRPr="00BD0180">
        <w:rPr>
          <w:rFonts w:ascii="Arial" w:hAnsi="Arial" w:cs="Arial"/>
        </w:rPr>
        <w:t xml:space="preserve">, </w:t>
      </w:r>
      <w:r w:rsidRPr="00BD0180">
        <w:rPr>
          <w:rFonts w:ascii="Arial" w:hAnsi="Arial" w:cs="Arial"/>
        </w:rPr>
        <w:t>NDVI</w:t>
      </w:r>
      <w:r w:rsidR="00CD4460" w:rsidRPr="00BD0180">
        <w:rPr>
          <w:rFonts w:ascii="Arial" w:hAnsi="Arial" w:cs="Arial"/>
        </w:rPr>
        <w:t xml:space="preserve">, </w:t>
      </w:r>
      <w:r w:rsidRPr="00BD0180">
        <w:rPr>
          <w:rFonts w:ascii="Arial" w:hAnsi="Arial" w:cs="Arial"/>
        </w:rPr>
        <w:t>SPI</w:t>
      </w:r>
      <w:r w:rsidR="00CD4460" w:rsidRPr="00BD0180">
        <w:rPr>
          <w:rFonts w:ascii="Arial" w:hAnsi="Arial" w:cs="Arial"/>
        </w:rPr>
        <w:t xml:space="preserve">, and </w:t>
      </w:r>
      <w:r w:rsidRPr="00BD0180">
        <w:rPr>
          <w:rFonts w:ascii="Arial" w:hAnsi="Arial" w:cs="Arial"/>
        </w:rPr>
        <w:t>AC ha</w:t>
      </w:r>
      <w:r w:rsidR="00CD4460" w:rsidRPr="00BD0180">
        <w:rPr>
          <w:rFonts w:ascii="Arial" w:hAnsi="Arial" w:cs="Arial"/>
        </w:rPr>
        <w:t>d</w:t>
      </w:r>
      <w:r w:rsidRPr="00BD0180">
        <w:rPr>
          <w:rFonts w:ascii="Arial" w:hAnsi="Arial" w:cs="Arial"/>
        </w:rPr>
        <w:t xml:space="preserve"> no units because they are normalized indices. INV</w:t>
      </w:r>
      <w:r w:rsidR="00CD4460" w:rsidRPr="00BD0180">
        <w:rPr>
          <w:rFonts w:ascii="Arial" w:hAnsi="Arial" w:cs="Arial"/>
        </w:rPr>
        <w:t xml:space="preserve"> and </w:t>
      </w:r>
      <w:r w:rsidRPr="00BD0180">
        <w:rPr>
          <w:rFonts w:ascii="Arial" w:hAnsi="Arial" w:cs="Arial"/>
        </w:rPr>
        <w:t>PD ha</w:t>
      </w:r>
      <w:r w:rsidR="00CD4460" w:rsidRPr="00BD0180">
        <w:rPr>
          <w:rFonts w:ascii="Arial" w:hAnsi="Arial" w:cs="Arial"/>
        </w:rPr>
        <w:t>d</w:t>
      </w:r>
      <w:r w:rsidRPr="00BD0180">
        <w:rPr>
          <w:rFonts w:ascii="Arial" w:hAnsi="Arial" w:cs="Arial"/>
        </w:rPr>
        <w:t xml:space="preserve"> no units because they reclassif</w:t>
      </w:r>
      <w:r w:rsidR="00761918" w:rsidRPr="00BD0180">
        <w:rPr>
          <w:rFonts w:ascii="Arial" w:hAnsi="Arial" w:cs="Arial"/>
        </w:rPr>
        <w:t>ied</w:t>
      </w:r>
      <w:r w:rsidRPr="00BD0180">
        <w:rPr>
          <w:rFonts w:ascii="Arial" w:hAnsi="Arial" w:cs="Arial"/>
        </w:rPr>
        <w:t xml:space="preserve"> the original graded data, and the numerical size </w:t>
      </w:r>
      <w:r w:rsidR="00761918" w:rsidRPr="00BD0180">
        <w:rPr>
          <w:rFonts w:ascii="Arial" w:hAnsi="Arial" w:cs="Arial"/>
        </w:rPr>
        <w:t>wa</w:t>
      </w:r>
      <w:r w:rsidRPr="00BD0180">
        <w:rPr>
          <w:rFonts w:ascii="Arial" w:hAnsi="Arial" w:cs="Arial"/>
        </w:rPr>
        <w:t>s used to represent the strength of the indicator.</w:t>
      </w:r>
      <w:r w:rsidR="00761918" w:rsidRPr="00BD0180">
        <w:rPr>
          <w:rFonts w:ascii="Arial" w:hAnsi="Arial" w:cs="Arial"/>
        </w:rPr>
        <w:t xml:space="preserve"> </w:t>
      </w:r>
      <w:r w:rsidRPr="00BD0180">
        <w:rPr>
          <w:rFonts w:ascii="Arial" w:hAnsi="Arial" w:cs="Arial"/>
        </w:rPr>
        <w:t>LU ha</w:t>
      </w:r>
      <w:r w:rsidR="00CD4460" w:rsidRPr="00BD0180">
        <w:rPr>
          <w:rFonts w:ascii="Arial" w:hAnsi="Arial" w:cs="Arial"/>
        </w:rPr>
        <w:t xml:space="preserve">d </w:t>
      </w:r>
      <w:r w:rsidRPr="00BD0180">
        <w:rPr>
          <w:rFonts w:ascii="Arial" w:hAnsi="Arial" w:cs="Arial"/>
        </w:rPr>
        <w:t xml:space="preserve">no unit because it </w:t>
      </w:r>
      <w:r w:rsidR="00797B38" w:rsidRPr="00BD0180">
        <w:rPr>
          <w:rFonts w:ascii="Arial" w:hAnsi="Arial" w:cs="Arial"/>
        </w:rPr>
        <w:t xml:space="preserve">was </w:t>
      </w:r>
      <w:r w:rsidRPr="00BD0180">
        <w:rPr>
          <w:rFonts w:ascii="Arial" w:hAnsi="Arial" w:cs="Arial"/>
        </w:rPr>
        <w:t xml:space="preserve">just </w:t>
      </w:r>
      <w:r w:rsidR="00B707AE" w:rsidRPr="00BD0180">
        <w:rPr>
          <w:rFonts w:ascii="Arial" w:hAnsi="Arial" w:cs="Arial"/>
        </w:rPr>
        <w:t xml:space="preserve">used to </w:t>
      </w:r>
      <w:r w:rsidRPr="00BD0180">
        <w:rPr>
          <w:rFonts w:ascii="Arial" w:hAnsi="Arial" w:cs="Arial"/>
        </w:rPr>
        <w:t xml:space="preserve">characterize </w:t>
      </w:r>
      <w:r w:rsidR="00F0781C" w:rsidRPr="00BD0180">
        <w:rPr>
          <w:rFonts w:ascii="Arial" w:hAnsi="Arial" w:cs="Arial"/>
        </w:rPr>
        <w:t xml:space="preserve">the </w:t>
      </w:r>
      <w:r w:rsidR="00B707AE" w:rsidRPr="00BD0180">
        <w:rPr>
          <w:rFonts w:ascii="Arial" w:hAnsi="Arial" w:cs="Arial"/>
        </w:rPr>
        <w:t>differen</w:t>
      </w:r>
      <w:r w:rsidR="00797B38" w:rsidRPr="00BD0180">
        <w:rPr>
          <w:rFonts w:ascii="Arial" w:hAnsi="Arial" w:cs="Arial"/>
        </w:rPr>
        <w:t>ce in</w:t>
      </w:r>
      <w:r w:rsidR="00B707AE" w:rsidRPr="00BD0180">
        <w:rPr>
          <w:rFonts w:ascii="Arial" w:hAnsi="Arial" w:cs="Arial"/>
        </w:rPr>
        <w:t xml:space="preserve"> </w:t>
      </w:r>
      <w:r w:rsidRPr="00BD0180">
        <w:rPr>
          <w:rFonts w:ascii="Arial" w:hAnsi="Arial" w:cs="Arial"/>
        </w:rPr>
        <w:t>land-use categories</w:t>
      </w:r>
      <w:r w:rsidR="00797B38" w:rsidRPr="00BD0180">
        <w:rPr>
          <w:rFonts w:ascii="Arial" w:hAnsi="Arial" w:cs="Arial"/>
        </w:rPr>
        <w:t>.</w:t>
      </w:r>
      <w:r w:rsidRPr="00BD0180">
        <w:rPr>
          <w:rFonts w:ascii="Arial" w:hAnsi="Arial" w:cs="Arial"/>
        </w:rPr>
        <w:t xml:space="preserve"> </w:t>
      </w:r>
    </w:p>
    <w:p w14:paraId="2BC2DF10" w14:textId="67050BE4" w:rsidR="004E5488" w:rsidRPr="00BD0180" w:rsidRDefault="00847D14" w:rsidP="00781E45">
      <w:pPr>
        <w:rPr>
          <w:rFonts w:ascii="Arial" w:hAnsi="Arial" w:cs="Arial"/>
        </w:rPr>
      </w:pPr>
      <w:r w:rsidRPr="00BD0180">
        <w:rPr>
          <w:rFonts w:ascii="Arial" w:hAnsi="Arial" w:cs="Arial"/>
        </w:rPr>
        <w:t xml:space="preserve">The corresponding data of each factor </w:t>
      </w:r>
      <w:r w:rsidR="00AF06AC" w:rsidRPr="00BD0180">
        <w:rPr>
          <w:rFonts w:ascii="Arial" w:hAnsi="Arial" w:cs="Arial"/>
        </w:rPr>
        <w:t>were</w:t>
      </w:r>
      <w:r w:rsidRPr="00BD0180">
        <w:rPr>
          <w:rFonts w:ascii="Arial" w:hAnsi="Arial" w:cs="Arial"/>
        </w:rPr>
        <w:t xml:space="preserve"> presented in </w:t>
      </w:r>
      <w:proofErr w:type="spellStart"/>
      <w:r w:rsidR="005312D0" w:rsidRPr="00BD0180">
        <w:rPr>
          <w:rFonts w:ascii="Arial" w:hAnsi="Arial" w:cs="Arial"/>
        </w:rPr>
        <w:t>Appendix</w:t>
      </w:r>
      <w:r w:rsidR="004E5488" w:rsidRPr="00BD0180">
        <w:rPr>
          <w:rFonts w:ascii="Arial" w:hAnsi="Arial" w:cs="Arial"/>
        </w:rPr>
        <w:t>_</w:t>
      </w:r>
      <w:r w:rsidR="005312D0" w:rsidRPr="00BD0180">
        <w:rPr>
          <w:rFonts w:ascii="Arial" w:hAnsi="Arial" w:cs="Arial"/>
        </w:rPr>
        <w:t>B</w:t>
      </w:r>
      <w:proofErr w:type="spellEnd"/>
      <w:r w:rsidR="00AF06AC" w:rsidRPr="00BD0180">
        <w:rPr>
          <w:rFonts w:ascii="Arial" w:hAnsi="Arial" w:cs="Arial"/>
        </w:rPr>
        <w:t>.</w:t>
      </w:r>
    </w:p>
    <w:p w14:paraId="49E1677F" w14:textId="5F418BFB" w:rsidR="003650DB" w:rsidRPr="00E95925" w:rsidRDefault="003650DB" w:rsidP="00E95925">
      <w:pPr>
        <w:rPr>
          <w:rFonts w:ascii="Arial" w:hAnsi="Arial" w:cs="Arial"/>
        </w:rPr>
        <w:sectPr w:rsidR="003650DB" w:rsidRPr="00E95925" w:rsidSect="003650DB">
          <w:pgSz w:w="16838" w:h="11906" w:orient="landscape"/>
          <w:pgMar w:top="1797" w:right="1440" w:bottom="1797" w:left="1440" w:header="851" w:footer="992" w:gutter="0"/>
          <w:lnNumType w:countBy="1" w:restart="continuous"/>
          <w:cols w:space="425"/>
          <w:docGrid w:type="linesAndChars" w:linePitch="312"/>
        </w:sectPr>
      </w:pPr>
      <w:r w:rsidRPr="00BD0180">
        <w:rPr>
          <w:rFonts w:ascii="Arial" w:hAnsi="Arial" w:cs="Arial"/>
          <w:b/>
          <w:bCs/>
        </w:rPr>
        <w:br w:type="page"/>
      </w:r>
    </w:p>
    <w:p w14:paraId="77EA7B94" w14:textId="44A6B014" w:rsidR="006E358A" w:rsidRPr="00BD0180" w:rsidRDefault="000D4990" w:rsidP="00B64258">
      <w:pPr>
        <w:rPr>
          <w:rFonts w:ascii="Arial" w:hAnsi="Arial" w:cs="Arial"/>
          <w:b/>
          <w:bCs/>
          <w:sz w:val="18"/>
          <w:szCs w:val="18"/>
        </w:rPr>
      </w:pPr>
      <w:r w:rsidRPr="00BD0180">
        <w:rPr>
          <w:rFonts w:ascii="Arial" w:hAnsi="Arial" w:cs="Arial"/>
          <w:b/>
          <w:bCs/>
          <w:sz w:val="18"/>
          <w:szCs w:val="18"/>
        </w:rPr>
        <w:t xml:space="preserve">Table </w:t>
      </w:r>
      <w:r w:rsidR="005312D0" w:rsidRPr="00BD0180">
        <w:rPr>
          <w:rFonts w:ascii="Arial" w:hAnsi="Arial" w:cs="Arial"/>
          <w:b/>
          <w:bCs/>
          <w:sz w:val="18"/>
          <w:szCs w:val="18"/>
        </w:rPr>
        <w:t>A</w:t>
      </w:r>
      <w:r w:rsidRPr="00BD0180">
        <w:rPr>
          <w:rFonts w:ascii="Arial" w:hAnsi="Arial" w:cs="Arial"/>
          <w:b/>
          <w:bCs/>
          <w:sz w:val="18"/>
          <w:szCs w:val="18"/>
        </w:rPr>
        <w:t>2</w:t>
      </w:r>
    </w:p>
    <w:p w14:paraId="53AA4823"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Abbreviation Index</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754"/>
        <w:gridCol w:w="2764"/>
        <w:gridCol w:w="1384"/>
      </w:tblGrid>
      <w:tr w:rsidR="00CE029D" w:rsidRPr="00CE029D" w14:paraId="6EBBD7D9" w14:textId="77777777" w:rsidTr="00563865">
        <w:tc>
          <w:tcPr>
            <w:tcW w:w="2410" w:type="dxa"/>
            <w:tcBorders>
              <w:top w:val="single" w:sz="8" w:space="0" w:color="auto"/>
              <w:bottom w:val="single" w:sz="4" w:space="0" w:color="auto"/>
            </w:tcBorders>
          </w:tcPr>
          <w:p w14:paraId="469E48B9"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Full name</w:t>
            </w:r>
          </w:p>
        </w:tc>
        <w:tc>
          <w:tcPr>
            <w:tcW w:w="1754" w:type="dxa"/>
            <w:tcBorders>
              <w:top w:val="single" w:sz="8" w:space="0" w:color="auto"/>
              <w:bottom w:val="single" w:sz="4" w:space="0" w:color="auto"/>
            </w:tcBorders>
          </w:tcPr>
          <w:p w14:paraId="4158AB29"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Abbreviation</w:t>
            </w:r>
          </w:p>
        </w:tc>
        <w:tc>
          <w:tcPr>
            <w:tcW w:w="2764" w:type="dxa"/>
            <w:tcBorders>
              <w:top w:val="single" w:sz="8" w:space="0" w:color="auto"/>
              <w:bottom w:val="single" w:sz="4" w:space="0" w:color="auto"/>
            </w:tcBorders>
          </w:tcPr>
          <w:p w14:paraId="01AB2874"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ESs &amp; factors</w:t>
            </w:r>
          </w:p>
        </w:tc>
        <w:tc>
          <w:tcPr>
            <w:tcW w:w="1384" w:type="dxa"/>
            <w:tcBorders>
              <w:top w:val="single" w:sz="8" w:space="0" w:color="auto"/>
              <w:bottom w:val="single" w:sz="4" w:space="0" w:color="auto"/>
            </w:tcBorders>
          </w:tcPr>
          <w:p w14:paraId="1E3B947A"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Abbreviation</w:t>
            </w:r>
          </w:p>
        </w:tc>
      </w:tr>
      <w:tr w:rsidR="00CE029D" w:rsidRPr="00CE029D" w14:paraId="2C632085" w14:textId="77777777" w:rsidTr="00563865">
        <w:tc>
          <w:tcPr>
            <w:tcW w:w="2410" w:type="dxa"/>
            <w:tcBorders>
              <w:top w:val="single" w:sz="4" w:space="0" w:color="auto"/>
              <w:bottom w:val="nil"/>
              <w:right w:val="nil"/>
            </w:tcBorders>
          </w:tcPr>
          <w:p w14:paraId="37549445"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ecosystem service</w:t>
            </w:r>
          </w:p>
        </w:tc>
        <w:tc>
          <w:tcPr>
            <w:tcW w:w="1754" w:type="dxa"/>
            <w:tcBorders>
              <w:top w:val="single" w:sz="4" w:space="0" w:color="auto"/>
              <w:left w:val="nil"/>
              <w:bottom w:val="nil"/>
              <w:right w:val="nil"/>
            </w:tcBorders>
          </w:tcPr>
          <w:p w14:paraId="42C8FF65" w14:textId="77777777" w:rsidR="00CE029D" w:rsidRPr="00CE029D" w:rsidRDefault="00CE029D" w:rsidP="00CE029D">
            <w:pPr>
              <w:widowControl/>
              <w:jc w:val="left"/>
              <w:rPr>
                <w:rFonts w:ascii="Arial" w:hAnsi="Arial" w:cs="Arial"/>
                <w:sz w:val="18"/>
                <w:szCs w:val="18"/>
              </w:rPr>
            </w:pPr>
            <w:r w:rsidRPr="00CE029D">
              <w:rPr>
                <w:rFonts w:ascii="Arial" w:hAnsi="Arial" w:cs="Arial" w:hint="eastAsia"/>
                <w:sz w:val="18"/>
                <w:szCs w:val="18"/>
              </w:rPr>
              <w:t>E</w:t>
            </w:r>
            <w:r w:rsidRPr="00CE029D">
              <w:rPr>
                <w:rFonts w:ascii="Arial" w:hAnsi="Arial" w:cs="Arial"/>
                <w:sz w:val="18"/>
                <w:szCs w:val="18"/>
              </w:rPr>
              <w:t>S</w:t>
            </w:r>
          </w:p>
        </w:tc>
        <w:tc>
          <w:tcPr>
            <w:tcW w:w="2764" w:type="dxa"/>
            <w:tcBorders>
              <w:top w:val="single" w:sz="4" w:space="0" w:color="auto"/>
              <w:left w:val="nil"/>
              <w:bottom w:val="nil"/>
              <w:right w:val="nil"/>
            </w:tcBorders>
          </w:tcPr>
          <w:p w14:paraId="33FAA7D9"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coupling effect</w:t>
            </w:r>
          </w:p>
        </w:tc>
        <w:tc>
          <w:tcPr>
            <w:tcW w:w="1384" w:type="dxa"/>
            <w:tcBorders>
              <w:top w:val="single" w:sz="4" w:space="0" w:color="auto"/>
              <w:left w:val="nil"/>
              <w:bottom w:val="nil"/>
            </w:tcBorders>
          </w:tcPr>
          <w:p w14:paraId="320607B9" w14:textId="77777777" w:rsidR="00CE029D" w:rsidRPr="00CE029D" w:rsidRDefault="00CE029D" w:rsidP="00CE029D">
            <w:pPr>
              <w:widowControl/>
              <w:jc w:val="left"/>
              <w:rPr>
                <w:rFonts w:ascii="Arial" w:hAnsi="Arial" w:cs="Arial"/>
                <w:sz w:val="18"/>
                <w:szCs w:val="18"/>
              </w:rPr>
            </w:pPr>
            <w:r w:rsidRPr="00CE029D">
              <w:rPr>
                <w:rFonts w:ascii="Arial" w:hAnsi="Arial" w:cs="Arial" w:hint="eastAsia"/>
                <w:sz w:val="18"/>
                <w:szCs w:val="18"/>
              </w:rPr>
              <w:t>C</w:t>
            </w:r>
            <w:r w:rsidRPr="00CE029D">
              <w:rPr>
                <w:rFonts w:ascii="Arial" w:hAnsi="Arial" w:cs="Arial"/>
                <w:sz w:val="18"/>
                <w:szCs w:val="18"/>
              </w:rPr>
              <w:t>E</w:t>
            </w:r>
          </w:p>
        </w:tc>
      </w:tr>
      <w:tr w:rsidR="00CE029D" w:rsidRPr="00CE029D" w14:paraId="691309CE" w14:textId="77777777" w:rsidTr="00D15C0E">
        <w:tc>
          <w:tcPr>
            <w:tcW w:w="2410" w:type="dxa"/>
            <w:tcBorders>
              <w:top w:val="nil"/>
              <w:bottom w:val="nil"/>
              <w:right w:val="nil"/>
            </w:tcBorders>
          </w:tcPr>
          <w:p w14:paraId="71E35FC3" w14:textId="77777777" w:rsidR="00CE029D" w:rsidRPr="00CE029D" w:rsidRDefault="00CE029D" w:rsidP="00CE029D">
            <w:pPr>
              <w:widowControl/>
              <w:jc w:val="left"/>
              <w:rPr>
                <w:rFonts w:ascii="Arial" w:hAnsi="Arial" w:cs="Arial"/>
                <w:sz w:val="18"/>
                <w:szCs w:val="18"/>
              </w:rPr>
            </w:pPr>
            <w:proofErr w:type="spellStart"/>
            <w:r w:rsidRPr="00CE029D">
              <w:rPr>
                <w:rFonts w:ascii="Arial" w:hAnsi="Arial" w:cs="Arial"/>
                <w:sz w:val="18"/>
                <w:szCs w:val="18"/>
              </w:rPr>
              <w:t>bayesian</w:t>
            </w:r>
            <w:proofErr w:type="spellEnd"/>
            <w:r w:rsidRPr="00CE029D">
              <w:rPr>
                <w:rFonts w:ascii="Arial" w:hAnsi="Arial" w:cs="Arial"/>
                <w:sz w:val="18"/>
                <w:szCs w:val="18"/>
              </w:rPr>
              <w:t xml:space="preserve"> network</w:t>
            </w:r>
          </w:p>
        </w:tc>
        <w:tc>
          <w:tcPr>
            <w:tcW w:w="1754" w:type="dxa"/>
            <w:tcBorders>
              <w:top w:val="nil"/>
              <w:left w:val="nil"/>
              <w:bottom w:val="nil"/>
              <w:right w:val="nil"/>
            </w:tcBorders>
          </w:tcPr>
          <w:p w14:paraId="3ADDA6B0" w14:textId="77777777" w:rsidR="00CE029D" w:rsidRPr="00CE029D" w:rsidRDefault="00CE029D" w:rsidP="00CE029D">
            <w:pPr>
              <w:widowControl/>
              <w:jc w:val="left"/>
              <w:rPr>
                <w:rFonts w:ascii="Arial" w:hAnsi="Arial" w:cs="Arial"/>
                <w:sz w:val="18"/>
                <w:szCs w:val="18"/>
              </w:rPr>
            </w:pPr>
            <w:r w:rsidRPr="00CE029D">
              <w:rPr>
                <w:rFonts w:ascii="Arial" w:hAnsi="Arial" w:cs="Arial" w:hint="eastAsia"/>
                <w:sz w:val="18"/>
                <w:szCs w:val="18"/>
              </w:rPr>
              <w:t>B</w:t>
            </w:r>
            <w:r w:rsidRPr="00CE029D">
              <w:rPr>
                <w:rFonts w:ascii="Arial" w:hAnsi="Arial" w:cs="Arial"/>
                <w:sz w:val="18"/>
                <w:szCs w:val="18"/>
              </w:rPr>
              <w:t>N</w:t>
            </w:r>
          </w:p>
        </w:tc>
        <w:tc>
          <w:tcPr>
            <w:tcW w:w="2764" w:type="dxa"/>
            <w:tcBorders>
              <w:top w:val="nil"/>
              <w:left w:val="nil"/>
              <w:bottom w:val="nil"/>
              <w:right w:val="nil"/>
            </w:tcBorders>
          </w:tcPr>
          <w:p w14:paraId="645088AC"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geographic information system</w:t>
            </w:r>
          </w:p>
        </w:tc>
        <w:tc>
          <w:tcPr>
            <w:tcW w:w="1384" w:type="dxa"/>
            <w:tcBorders>
              <w:top w:val="nil"/>
              <w:left w:val="nil"/>
              <w:bottom w:val="nil"/>
            </w:tcBorders>
          </w:tcPr>
          <w:p w14:paraId="00982D6B" w14:textId="77777777" w:rsidR="00CE029D" w:rsidRPr="00CE029D" w:rsidRDefault="00CE029D" w:rsidP="00CE029D">
            <w:pPr>
              <w:widowControl/>
              <w:jc w:val="left"/>
              <w:rPr>
                <w:rFonts w:ascii="Arial" w:hAnsi="Arial" w:cs="Arial"/>
                <w:sz w:val="18"/>
                <w:szCs w:val="18"/>
              </w:rPr>
            </w:pPr>
            <w:r w:rsidRPr="00CE029D">
              <w:rPr>
                <w:rFonts w:ascii="Arial" w:hAnsi="Arial" w:cs="Arial" w:hint="eastAsia"/>
                <w:sz w:val="18"/>
                <w:szCs w:val="18"/>
              </w:rPr>
              <w:t>G</w:t>
            </w:r>
            <w:r w:rsidRPr="00CE029D">
              <w:rPr>
                <w:rFonts w:ascii="Arial" w:hAnsi="Arial" w:cs="Arial"/>
                <w:sz w:val="18"/>
                <w:szCs w:val="18"/>
              </w:rPr>
              <w:t>IS</w:t>
            </w:r>
          </w:p>
        </w:tc>
      </w:tr>
      <w:tr w:rsidR="00CE029D" w:rsidRPr="00CE029D" w14:paraId="2E49C3D5" w14:textId="77777777" w:rsidTr="00D15C0E">
        <w:tc>
          <w:tcPr>
            <w:tcW w:w="2410" w:type="dxa"/>
            <w:tcBorders>
              <w:top w:val="nil"/>
              <w:bottom w:val="nil"/>
              <w:right w:val="nil"/>
            </w:tcBorders>
          </w:tcPr>
          <w:p w14:paraId="1A6C1CED"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food availability</w:t>
            </w:r>
          </w:p>
        </w:tc>
        <w:tc>
          <w:tcPr>
            <w:tcW w:w="1754" w:type="dxa"/>
            <w:tcBorders>
              <w:top w:val="nil"/>
              <w:left w:val="nil"/>
              <w:bottom w:val="nil"/>
              <w:right w:val="nil"/>
            </w:tcBorders>
          </w:tcPr>
          <w:p w14:paraId="409E5D0E"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FA</w:t>
            </w:r>
          </w:p>
        </w:tc>
        <w:tc>
          <w:tcPr>
            <w:tcW w:w="2764" w:type="dxa"/>
            <w:tcBorders>
              <w:top w:val="nil"/>
              <w:left w:val="nil"/>
              <w:bottom w:val="nil"/>
              <w:right w:val="nil"/>
            </w:tcBorders>
          </w:tcPr>
          <w:p w14:paraId="1664BB54"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tourism &amp; recreation</w:t>
            </w:r>
          </w:p>
        </w:tc>
        <w:tc>
          <w:tcPr>
            <w:tcW w:w="1384" w:type="dxa"/>
            <w:tcBorders>
              <w:top w:val="nil"/>
              <w:left w:val="nil"/>
              <w:bottom w:val="nil"/>
            </w:tcBorders>
          </w:tcPr>
          <w:p w14:paraId="317345CE"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TR</w:t>
            </w:r>
          </w:p>
        </w:tc>
      </w:tr>
      <w:tr w:rsidR="00CE029D" w:rsidRPr="00CE029D" w14:paraId="59345376" w14:textId="77777777" w:rsidTr="00D15C0E">
        <w:tc>
          <w:tcPr>
            <w:tcW w:w="2410" w:type="dxa"/>
            <w:tcBorders>
              <w:top w:val="nil"/>
              <w:bottom w:val="nil"/>
              <w:right w:val="nil"/>
            </w:tcBorders>
          </w:tcPr>
          <w:p w14:paraId="5EEA8D9B"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soil conservation</w:t>
            </w:r>
          </w:p>
        </w:tc>
        <w:tc>
          <w:tcPr>
            <w:tcW w:w="1754" w:type="dxa"/>
            <w:tcBorders>
              <w:top w:val="nil"/>
              <w:left w:val="nil"/>
              <w:bottom w:val="nil"/>
              <w:right w:val="nil"/>
            </w:tcBorders>
          </w:tcPr>
          <w:p w14:paraId="67475B3B"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SC</w:t>
            </w:r>
          </w:p>
        </w:tc>
        <w:tc>
          <w:tcPr>
            <w:tcW w:w="2764" w:type="dxa"/>
            <w:tcBorders>
              <w:top w:val="nil"/>
              <w:left w:val="nil"/>
              <w:bottom w:val="nil"/>
              <w:right w:val="nil"/>
            </w:tcBorders>
          </w:tcPr>
          <w:p w14:paraId="3783E42A"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biodiversity</w:t>
            </w:r>
          </w:p>
        </w:tc>
        <w:tc>
          <w:tcPr>
            <w:tcW w:w="1384" w:type="dxa"/>
            <w:tcBorders>
              <w:top w:val="nil"/>
              <w:left w:val="nil"/>
              <w:bottom w:val="nil"/>
            </w:tcBorders>
          </w:tcPr>
          <w:p w14:paraId="59D4F127"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BD</w:t>
            </w:r>
          </w:p>
        </w:tc>
      </w:tr>
      <w:tr w:rsidR="00CE029D" w:rsidRPr="00CE029D" w14:paraId="5B691B50" w14:textId="77777777" w:rsidTr="00D15C0E">
        <w:tc>
          <w:tcPr>
            <w:tcW w:w="2410" w:type="dxa"/>
            <w:tcBorders>
              <w:top w:val="nil"/>
              <w:bottom w:val="nil"/>
              <w:right w:val="nil"/>
            </w:tcBorders>
          </w:tcPr>
          <w:p w14:paraId="4772BE18"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bio-invasion</w:t>
            </w:r>
          </w:p>
        </w:tc>
        <w:tc>
          <w:tcPr>
            <w:tcW w:w="1754" w:type="dxa"/>
            <w:tcBorders>
              <w:top w:val="nil"/>
              <w:left w:val="nil"/>
              <w:bottom w:val="nil"/>
              <w:right w:val="nil"/>
            </w:tcBorders>
          </w:tcPr>
          <w:p w14:paraId="17F36B99"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INV</w:t>
            </w:r>
          </w:p>
        </w:tc>
        <w:tc>
          <w:tcPr>
            <w:tcW w:w="2764" w:type="dxa"/>
            <w:tcBorders>
              <w:top w:val="nil"/>
              <w:left w:val="nil"/>
              <w:bottom w:val="nil"/>
              <w:right w:val="nil"/>
            </w:tcBorders>
          </w:tcPr>
          <w:p w14:paraId="70738DFE"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transboundary pests &amp; diseases</w:t>
            </w:r>
          </w:p>
        </w:tc>
        <w:tc>
          <w:tcPr>
            <w:tcW w:w="1384" w:type="dxa"/>
            <w:tcBorders>
              <w:top w:val="nil"/>
              <w:left w:val="nil"/>
              <w:bottom w:val="nil"/>
            </w:tcBorders>
          </w:tcPr>
          <w:p w14:paraId="1C1B3912"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PD</w:t>
            </w:r>
          </w:p>
        </w:tc>
      </w:tr>
      <w:tr w:rsidR="00CE029D" w:rsidRPr="00CE029D" w14:paraId="2FD1F356" w14:textId="77777777" w:rsidTr="00D15C0E">
        <w:tc>
          <w:tcPr>
            <w:tcW w:w="2410" w:type="dxa"/>
            <w:tcBorders>
              <w:top w:val="nil"/>
            </w:tcBorders>
          </w:tcPr>
          <w:p w14:paraId="6A49B99B"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economic transactions</w:t>
            </w:r>
          </w:p>
        </w:tc>
        <w:tc>
          <w:tcPr>
            <w:tcW w:w="1754" w:type="dxa"/>
            <w:tcBorders>
              <w:top w:val="nil"/>
            </w:tcBorders>
          </w:tcPr>
          <w:p w14:paraId="29625E94"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ET</w:t>
            </w:r>
          </w:p>
        </w:tc>
        <w:tc>
          <w:tcPr>
            <w:tcW w:w="2764" w:type="dxa"/>
            <w:tcBorders>
              <w:top w:val="nil"/>
            </w:tcBorders>
          </w:tcPr>
          <w:p w14:paraId="3DD3237D"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cultural interaction</w:t>
            </w:r>
          </w:p>
        </w:tc>
        <w:tc>
          <w:tcPr>
            <w:tcW w:w="1384" w:type="dxa"/>
            <w:tcBorders>
              <w:top w:val="nil"/>
            </w:tcBorders>
          </w:tcPr>
          <w:p w14:paraId="68055670"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CI</w:t>
            </w:r>
          </w:p>
        </w:tc>
      </w:tr>
      <w:tr w:rsidR="00CE029D" w:rsidRPr="00CE029D" w14:paraId="22918F81" w14:textId="77777777" w:rsidTr="00D15C0E">
        <w:tc>
          <w:tcPr>
            <w:tcW w:w="2410" w:type="dxa"/>
          </w:tcPr>
          <w:p w14:paraId="2470EC42"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normalized differential vegetation index</w:t>
            </w:r>
          </w:p>
        </w:tc>
        <w:tc>
          <w:tcPr>
            <w:tcW w:w="1754" w:type="dxa"/>
          </w:tcPr>
          <w:p w14:paraId="1B24546E"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NDVI</w:t>
            </w:r>
          </w:p>
        </w:tc>
        <w:tc>
          <w:tcPr>
            <w:tcW w:w="2764" w:type="dxa"/>
          </w:tcPr>
          <w:p w14:paraId="5BC7B921"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precipitation</w:t>
            </w:r>
          </w:p>
        </w:tc>
        <w:tc>
          <w:tcPr>
            <w:tcW w:w="1384" w:type="dxa"/>
          </w:tcPr>
          <w:p w14:paraId="18161789"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PRE</w:t>
            </w:r>
          </w:p>
        </w:tc>
      </w:tr>
      <w:tr w:rsidR="00CE029D" w:rsidRPr="00CE029D" w14:paraId="7258CBBF" w14:textId="77777777" w:rsidTr="00D15C0E">
        <w:tc>
          <w:tcPr>
            <w:tcW w:w="2410" w:type="dxa"/>
          </w:tcPr>
          <w:p w14:paraId="453B0C33"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temperature</w:t>
            </w:r>
          </w:p>
        </w:tc>
        <w:tc>
          <w:tcPr>
            <w:tcW w:w="1754" w:type="dxa"/>
          </w:tcPr>
          <w:p w14:paraId="054FCD2F"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TEM</w:t>
            </w:r>
          </w:p>
        </w:tc>
        <w:tc>
          <w:tcPr>
            <w:tcW w:w="2764" w:type="dxa"/>
          </w:tcPr>
          <w:p w14:paraId="617F3094"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protected area coverage</w:t>
            </w:r>
          </w:p>
        </w:tc>
        <w:tc>
          <w:tcPr>
            <w:tcW w:w="1384" w:type="dxa"/>
          </w:tcPr>
          <w:p w14:paraId="677799EB"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PRO</w:t>
            </w:r>
          </w:p>
        </w:tc>
      </w:tr>
      <w:tr w:rsidR="00CE029D" w:rsidRPr="00CE029D" w14:paraId="35A47D12" w14:textId="77777777" w:rsidTr="00D15C0E">
        <w:tc>
          <w:tcPr>
            <w:tcW w:w="2410" w:type="dxa"/>
          </w:tcPr>
          <w:p w14:paraId="538D567F"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slope</w:t>
            </w:r>
          </w:p>
        </w:tc>
        <w:tc>
          <w:tcPr>
            <w:tcW w:w="1754" w:type="dxa"/>
          </w:tcPr>
          <w:p w14:paraId="703C2691"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SLO</w:t>
            </w:r>
          </w:p>
        </w:tc>
        <w:tc>
          <w:tcPr>
            <w:tcW w:w="2764" w:type="dxa"/>
          </w:tcPr>
          <w:p w14:paraId="4EA0801C"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standardized precipitation index</w:t>
            </w:r>
          </w:p>
        </w:tc>
        <w:tc>
          <w:tcPr>
            <w:tcW w:w="1384" w:type="dxa"/>
          </w:tcPr>
          <w:p w14:paraId="7E5FA0B0"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SPI</w:t>
            </w:r>
          </w:p>
        </w:tc>
      </w:tr>
      <w:tr w:rsidR="00CE029D" w:rsidRPr="00CE029D" w14:paraId="098C1A39" w14:textId="77777777" w:rsidTr="00D15C0E">
        <w:tc>
          <w:tcPr>
            <w:tcW w:w="2410" w:type="dxa"/>
          </w:tcPr>
          <w:p w14:paraId="025EDC35"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application of pesticide, fertilizer, and filming</w:t>
            </w:r>
          </w:p>
        </w:tc>
        <w:tc>
          <w:tcPr>
            <w:tcW w:w="1754" w:type="dxa"/>
          </w:tcPr>
          <w:p w14:paraId="0C32875E"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AP</w:t>
            </w:r>
          </w:p>
        </w:tc>
        <w:tc>
          <w:tcPr>
            <w:tcW w:w="2764" w:type="dxa"/>
          </w:tcPr>
          <w:p w14:paraId="097FD7C7"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transportation accessibility</w:t>
            </w:r>
          </w:p>
        </w:tc>
        <w:tc>
          <w:tcPr>
            <w:tcW w:w="1384" w:type="dxa"/>
          </w:tcPr>
          <w:p w14:paraId="0885A15D"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AC</w:t>
            </w:r>
          </w:p>
        </w:tc>
      </w:tr>
      <w:tr w:rsidR="00CE029D" w:rsidRPr="00CE029D" w14:paraId="2CE7E1CF" w14:textId="77777777" w:rsidTr="00D15C0E">
        <w:tc>
          <w:tcPr>
            <w:tcW w:w="2410" w:type="dxa"/>
          </w:tcPr>
          <w:p w14:paraId="5ED6BA70"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population density</w:t>
            </w:r>
          </w:p>
        </w:tc>
        <w:tc>
          <w:tcPr>
            <w:tcW w:w="1754" w:type="dxa"/>
          </w:tcPr>
          <w:p w14:paraId="6EBB3F0B"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POP</w:t>
            </w:r>
          </w:p>
        </w:tc>
        <w:tc>
          <w:tcPr>
            <w:tcW w:w="2764" w:type="dxa"/>
          </w:tcPr>
          <w:p w14:paraId="206E7293"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land use</w:t>
            </w:r>
          </w:p>
        </w:tc>
        <w:tc>
          <w:tcPr>
            <w:tcW w:w="1384" w:type="dxa"/>
          </w:tcPr>
          <w:p w14:paraId="482E2255"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LU</w:t>
            </w:r>
          </w:p>
        </w:tc>
      </w:tr>
      <w:tr w:rsidR="00CE029D" w:rsidRPr="00CE029D" w14:paraId="526EECF7" w14:textId="77777777" w:rsidTr="00563865">
        <w:tc>
          <w:tcPr>
            <w:tcW w:w="2410" w:type="dxa"/>
            <w:tcBorders>
              <w:bottom w:val="single" w:sz="8" w:space="0" w:color="auto"/>
            </w:tcBorders>
          </w:tcPr>
          <w:p w14:paraId="56CE8E40"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landscape contagion index</w:t>
            </w:r>
          </w:p>
        </w:tc>
        <w:tc>
          <w:tcPr>
            <w:tcW w:w="1754" w:type="dxa"/>
            <w:tcBorders>
              <w:bottom w:val="single" w:sz="8" w:space="0" w:color="auto"/>
            </w:tcBorders>
          </w:tcPr>
          <w:p w14:paraId="4D34151A" w14:textId="77777777" w:rsidR="00CE029D" w:rsidRPr="00CE029D" w:rsidRDefault="00CE029D" w:rsidP="00CE029D">
            <w:pPr>
              <w:widowControl/>
              <w:jc w:val="left"/>
              <w:rPr>
                <w:rFonts w:ascii="Arial" w:hAnsi="Arial" w:cs="Arial"/>
                <w:sz w:val="18"/>
                <w:szCs w:val="18"/>
              </w:rPr>
            </w:pPr>
            <w:r w:rsidRPr="00CE029D">
              <w:rPr>
                <w:rFonts w:ascii="Arial" w:hAnsi="Arial" w:cs="Arial"/>
                <w:sz w:val="18"/>
                <w:szCs w:val="18"/>
              </w:rPr>
              <w:t>CON</w:t>
            </w:r>
          </w:p>
        </w:tc>
        <w:tc>
          <w:tcPr>
            <w:tcW w:w="2764" w:type="dxa"/>
            <w:tcBorders>
              <w:bottom w:val="single" w:sz="8" w:space="0" w:color="auto"/>
            </w:tcBorders>
          </w:tcPr>
          <w:p w14:paraId="621A56D7" w14:textId="77777777" w:rsidR="00CE029D" w:rsidRPr="00CE029D" w:rsidRDefault="00CE029D" w:rsidP="00CE029D">
            <w:pPr>
              <w:widowControl/>
              <w:jc w:val="left"/>
              <w:rPr>
                <w:rFonts w:ascii="Arial" w:hAnsi="Arial" w:cs="Arial"/>
                <w:sz w:val="18"/>
                <w:szCs w:val="18"/>
              </w:rPr>
            </w:pPr>
          </w:p>
        </w:tc>
        <w:tc>
          <w:tcPr>
            <w:tcW w:w="1384" w:type="dxa"/>
            <w:tcBorders>
              <w:bottom w:val="single" w:sz="8" w:space="0" w:color="auto"/>
            </w:tcBorders>
          </w:tcPr>
          <w:p w14:paraId="2782727D" w14:textId="77777777" w:rsidR="00CE029D" w:rsidRPr="00CE029D" w:rsidRDefault="00CE029D" w:rsidP="00CE029D">
            <w:pPr>
              <w:widowControl/>
              <w:jc w:val="left"/>
              <w:rPr>
                <w:rFonts w:ascii="Arial" w:hAnsi="Arial" w:cs="Arial"/>
                <w:sz w:val="18"/>
                <w:szCs w:val="18"/>
              </w:rPr>
            </w:pPr>
          </w:p>
        </w:tc>
      </w:tr>
    </w:tbl>
    <w:p w14:paraId="5645BD95" w14:textId="4015593E" w:rsidR="00BD4117" w:rsidRPr="00BD0180" w:rsidRDefault="00BE64E0">
      <w:pPr>
        <w:widowControl/>
        <w:jc w:val="left"/>
        <w:rPr>
          <w:rFonts w:ascii="Arial" w:hAnsi="Arial" w:cs="Arial"/>
          <w:noProof/>
        </w:rPr>
      </w:pPr>
      <w:r w:rsidRPr="00BD0180">
        <w:rPr>
          <w:rFonts w:ascii="Arial" w:hAnsi="Arial" w:cs="Arial"/>
        </w:rPr>
        <w:br w:type="page"/>
      </w:r>
      <w:r w:rsidR="006E0D06" w:rsidRPr="00BD0180">
        <w:rPr>
          <w:rFonts w:ascii="Arial" w:hAnsi="Arial" w:cs="Arial"/>
          <w:noProof/>
        </w:rPr>
        <w:t xml:space="preserve"> </w:t>
      </w:r>
      <w:r w:rsidR="00CC41F9" w:rsidRPr="00BD0180">
        <w:rPr>
          <w:rFonts w:ascii="Arial" w:hAnsi="Arial" w:cs="Arial"/>
          <w:noProof/>
        </w:rPr>
        <w:drawing>
          <wp:inline distT="0" distB="0" distL="0" distR="0" wp14:anchorId="07C658DA" wp14:editId="1CB8B6E9">
            <wp:extent cx="5278120" cy="628315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15839"/>
                    <a:stretch/>
                  </pic:blipFill>
                  <pic:spPr bwMode="auto">
                    <a:xfrm>
                      <a:off x="0" y="0"/>
                      <a:ext cx="5278120" cy="6283158"/>
                    </a:xfrm>
                    <a:prstGeom prst="rect">
                      <a:avLst/>
                    </a:prstGeom>
                    <a:noFill/>
                    <a:ln>
                      <a:noFill/>
                    </a:ln>
                    <a:extLst>
                      <a:ext uri="{53640926-AAD7-44D8-BBD7-CCE9431645EC}">
                        <a14:shadowObscured xmlns:a14="http://schemas.microsoft.com/office/drawing/2010/main"/>
                      </a:ext>
                    </a:extLst>
                  </pic:spPr>
                </pic:pic>
              </a:graphicData>
            </a:graphic>
          </wp:inline>
        </w:drawing>
      </w:r>
    </w:p>
    <w:p w14:paraId="38DC1602" w14:textId="06B6F98B" w:rsidR="006E0D06" w:rsidRPr="00BD0180" w:rsidRDefault="006E0D06" w:rsidP="00CC41F9">
      <w:pPr>
        <w:widowControl/>
        <w:rPr>
          <w:rFonts w:ascii="Arial" w:hAnsi="Arial" w:cs="Arial"/>
          <w:b/>
          <w:bCs/>
          <w:sz w:val="18"/>
          <w:szCs w:val="18"/>
        </w:rPr>
      </w:pPr>
      <w:r w:rsidRPr="00BD0180">
        <w:rPr>
          <w:rFonts w:ascii="Arial" w:hAnsi="Arial" w:cs="Arial"/>
          <w:b/>
          <w:bCs/>
          <w:noProof/>
          <w:sz w:val="18"/>
          <w:szCs w:val="18"/>
        </w:rPr>
        <w:t xml:space="preserve">Fig. </w:t>
      </w:r>
      <w:r w:rsidR="005312D0" w:rsidRPr="00BD0180">
        <w:rPr>
          <w:rFonts w:ascii="Arial" w:hAnsi="Arial" w:cs="Arial"/>
          <w:b/>
          <w:bCs/>
          <w:noProof/>
          <w:sz w:val="18"/>
          <w:szCs w:val="18"/>
        </w:rPr>
        <w:t>A</w:t>
      </w:r>
      <w:r w:rsidRPr="00BD0180">
        <w:rPr>
          <w:rFonts w:ascii="Arial" w:hAnsi="Arial" w:cs="Arial"/>
          <w:b/>
          <w:bCs/>
          <w:noProof/>
          <w:sz w:val="18"/>
          <w:szCs w:val="18"/>
        </w:rPr>
        <w:t>1</w:t>
      </w:r>
      <w:r w:rsidR="00A11DBA" w:rsidRPr="00BD0180">
        <w:rPr>
          <w:rFonts w:ascii="Arial" w:hAnsi="Arial" w:cs="Arial"/>
          <w:b/>
          <w:bCs/>
          <w:noProof/>
          <w:sz w:val="18"/>
          <w:szCs w:val="18"/>
        </w:rPr>
        <w:t xml:space="preserve"> </w:t>
      </w:r>
      <w:r w:rsidR="00CC41F9" w:rsidRPr="00BD0180">
        <w:rPr>
          <w:rFonts w:ascii="Arial" w:hAnsi="Arial" w:cs="Arial"/>
          <w:noProof/>
          <w:sz w:val="18"/>
          <w:szCs w:val="18"/>
        </w:rPr>
        <w:t xml:space="preserve">Basic geographic information of </w:t>
      </w:r>
      <w:r w:rsidR="00E44650" w:rsidRPr="00BD0180">
        <w:rPr>
          <w:rFonts w:ascii="Arial" w:hAnsi="Arial" w:cs="Arial"/>
          <w:noProof/>
          <w:sz w:val="18"/>
          <w:szCs w:val="18"/>
        </w:rPr>
        <w:t xml:space="preserve">the </w:t>
      </w:r>
      <w:r w:rsidR="00CC41F9" w:rsidRPr="00BD0180">
        <w:rPr>
          <w:rFonts w:ascii="Arial" w:hAnsi="Arial" w:cs="Arial"/>
          <w:noProof/>
          <w:sz w:val="18"/>
          <w:szCs w:val="18"/>
        </w:rPr>
        <w:t>Pu</w:t>
      </w:r>
      <w:bookmarkStart w:id="2" w:name="_Hlk127962652"/>
      <w:r w:rsidR="00CC41F9" w:rsidRPr="00BD0180">
        <w:rPr>
          <w:rFonts w:ascii="Arial" w:hAnsi="Arial" w:cs="Arial"/>
          <w:iCs/>
          <w:noProof/>
          <w:sz w:val="18"/>
          <w:szCs w:val="18"/>
        </w:rPr>
        <w:t>'</w:t>
      </w:r>
      <w:bookmarkEnd w:id="2"/>
      <w:r w:rsidR="00CC41F9" w:rsidRPr="00BD0180">
        <w:rPr>
          <w:rFonts w:ascii="Arial" w:hAnsi="Arial" w:cs="Arial"/>
          <w:noProof/>
          <w:sz w:val="18"/>
          <w:szCs w:val="18"/>
        </w:rPr>
        <w:t xml:space="preserve">er region. (a) </w:t>
      </w:r>
      <w:r w:rsidR="00F21D91" w:rsidRPr="00BD0180">
        <w:rPr>
          <w:rFonts w:ascii="Arial" w:hAnsi="Arial" w:cs="Arial"/>
          <w:iCs/>
          <w:noProof/>
          <w:sz w:val="18"/>
          <w:szCs w:val="18"/>
        </w:rPr>
        <w:t xml:space="preserve">Natural and </w:t>
      </w:r>
      <w:r w:rsidR="00BE5B13">
        <w:rPr>
          <w:rFonts w:ascii="Arial" w:hAnsi="Arial" w:cs="Arial" w:hint="eastAsia"/>
          <w:iCs/>
          <w:noProof/>
          <w:sz w:val="18"/>
          <w:szCs w:val="18"/>
        </w:rPr>
        <w:t>cultural</w:t>
      </w:r>
      <w:r w:rsidR="00F21D91" w:rsidRPr="00BD0180">
        <w:rPr>
          <w:rFonts w:ascii="Arial" w:hAnsi="Arial" w:cs="Arial"/>
          <w:iCs/>
          <w:noProof/>
          <w:sz w:val="18"/>
          <w:szCs w:val="18"/>
        </w:rPr>
        <w:t xml:space="preserve"> tourism resource points</w:t>
      </w:r>
      <w:r w:rsidR="00CC41F9" w:rsidRPr="00BD0180">
        <w:rPr>
          <w:rFonts w:ascii="Arial" w:hAnsi="Arial" w:cs="Arial"/>
          <w:noProof/>
          <w:sz w:val="18"/>
          <w:szCs w:val="18"/>
        </w:rPr>
        <w:t xml:space="preserve"> of </w:t>
      </w:r>
      <w:r w:rsidR="00E44650" w:rsidRPr="00BD0180">
        <w:rPr>
          <w:rFonts w:ascii="Arial" w:hAnsi="Arial" w:cs="Arial"/>
          <w:noProof/>
          <w:sz w:val="18"/>
          <w:szCs w:val="18"/>
        </w:rPr>
        <w:t xml:space="preserve">the </w:t>
      </w:r>
      <w:r w:rsidR="00CC41F9" w:rsidRPr="00BD0180">
        <w:rPr>
          <w:rFonts w:ascii="Arial" w:hAnsi="Arial" w:cs="Arial"/>
          <w:noProof/>
          <w:sz w:val="18"/>
          <w:szCs w:val="18"/>
        </w:rPr>
        <w:t xml:space="preserve">Pu'er region (https://ditu.amap.com/). (b) Topography of </w:t>
      </w:r>
      <w:r w:rsidR="00E44650" w:rsidRPr="00BD0180">
        <w:rPr>
          <w:rFonts w:ascii="Arial" w:hAnsi="Arial" w:cs="Arial"/>
          <w:noProof/>
          <w:sz w:val="18"/>
          <w:szCs w:val="18"/>
        </w:rPr>
        <w:t xml:space="preserve">the </w:t>
      </w:r>
      <w:r w:rsidR="00CC41F9" w:rsidRPr="00BD0180">
        <w:rPr>
          <w:rFonts w:ascii="Arial" w:hAnsi="Arial" w:cs="Arial"/>
          <w:noProof/>
          <w:sz w:val="18"/>
          <w:szCs w:val="18"/>
        </w:rPr>
        <w:t>Pu'er region (</w:t>
      </w:r>
      <w:hyperlink r:id="rId14" w:history="1">
        <w:r w:rsidR="00CC41F9" w:rsidRPr="00BD0180">
          <w:rPr>
            <w:rStyle w:val="a4"/>
            <w:rFonts w:ascii="Arial" w:hAnsi="Arial" w:cs="Arial"/>
            <w:noProof/>
            <w:sz w:val="18"/>
            <w:szCs w:val="18"/>
          </w:rPr>
          <w:t>http://www.resdc.cn/</w:t>
        </w:r>
      </w:hyperlink>
      <w:r w:rsidR="00CC41F9" w:rsidRPr="00BD0180">
        <w:rPr>
          <w:rFonts w:ascii="Arial" w:hAnsi="Arial" w:cs="Arial"/>
          <w:noProof/>
          <w:sz w:val="18"/>
          <w:szCs w:val="18"/>
        </w:rPr>
        <w:t xml:space="preserve">). (c) Land use types of </w:t>
      </w:r>
      <w:r w:rsidR="00E44650" w:rsidRPr="00BD0180">
        <w:rPr>
          <w:rFonts w:ascii="Arial" w:hAnsi="Arial" w:cs="Arial"/>
          <w:noProof/>
          <w:sz w:val="18"/>
          <w:szCs w:val="18"/>
        </w:rPr>
        <w:t xml:space="preserve">the </w:t>
      </w:r>
      <w:r w:rsidR="00CC41F9" w:rsidRPr="00BD0180">
        <w:rPr>
          <w:rFonts w:ascii="Arial" w:hAnsi="Arial" w:cs="Arial"/>
          <w:noProof/>
          <w:sz w:val="18"/>
          <w:szCs w:val="18"/>
        </w:rPr>
        <w:t>Pu'er region (</w:t>
      </w:r>
      <w:hyperlink r:id="rId15" w:history="1">
        <w:r w:rsidR="00CC41F9" w:rsidRPr="00BD0180">
          <w:rPr>
            <w:rStyle w:val="a4"/>
            <w:rFonts w:ascii="Arial" w:hAnsi="Arial" w:cs="Arial"/>
            <w:noProof/>
            <w:sz w:val="18"/>
            <w:szCs w:val="18"/>
          </w:rPr>
          <w:t>http://globeland30.org/</w:t>
        </w:r>
      </w:hyperlink>
      <w:r w:rsidR="00CC41F9" w:rsidRPr="00BD0180">
        <w:rPr>
          <w:rFonts w:ascii="Arial" w:hAnsi="Arial" w:cs="Arial"/>
          <w:noProof/>
          <w:sz w:val="18"/>
          <w:szCs w:val="18"/>
        </w:rPr>
        <w:t xml:space="preserve">). (d) Protected area of </w:t>
      </w:r>
      <w:r w:rsidR="00E44650" w:rsidRPr="00BD0180">
        <w:rPr>
          <w:rFonts w:ascii="Arial" w:hAnsi="Arial" w:cs="Arial"/>
          <w:noProof/>
          <w:sz w:val="18"/>
          <w:szCs w:val="18"/>
        </w:rPr>
        <w:t xml:space="preserve">the </w:t>
      </w:r>
      <w:r w:rsidR="00CC41F9" w:rsidRPr="00BD0180">
        <w:rPr>
          <w:rFonts w:ascii="Arial" w:hAnsi="Arial" w:cs="Arial"/>
          <w:noProof/>
          <w:sz w:val="18"/>
          <w:szCs w:val="18"/>
        </w:rPr>
        <w:t>Pu'er region (Pu'er Forestry and Grassland Bureau)</w:t>
      </w:r>
      <w:r w:rsidR="006E358A" w:rsidRPr="00BD0180">
        <w:rPr>
          <w:rFonts w:ascii="Arial" w:hAnsi="Arial" w:cs="Arial"/>
          <w:noProof/>
          <w:sz w:val="18"/>
          <w:szCs w:val="18"/>
        </w:rPr>
        <w:t>.</w:t>
      </w:r>
    </w:p>
    <w:p w14:paraId="7E4D2792" w14:textId="77777777" w:rsidR="00BD4117" w:rsidRPr="00BD0180" w:rsidRDefault="00BD4117">
      <w:pPr>
        <w:widowControl/>
        <w:jc w:val="left"/>
        <w:rPr>
          <w:rFonts w:ascii="Arial" w:hAnsi="Arial" w:cs="Arial"/>
        </w:rPr>
      </w:pPr>
      <w:r w:rsidRPr="00BD0180">
        <w:rPr>
          <w:rFonts w:ascii="Arial" w:hAnsi="Arial" w:cs="Arial"/>
        </w:rPr>
        <w:br w:type="page"/>
      </w:r>
    </w:p>
    <w:p w14:paraId="17B9351B" w14:textId="6B1B7406" w:rsidR="00E95925" w:rsidRPr="007261BA" w:rsidRDefault="00E95925" w:rsidP="003236FA">
      <w:pPr>
        <w:widowControl/>
        <w:jc w:val="left"/>
        <w:rPr>
          <w:rFonts w:ascii="Arial" w:hAnsi="Arial" w:cs="Arial"/>
          <w:b/>
          <w:bCs/>
        </w:rPr>
      </w:pPr>
      <w:r w:rsidRPr="007261BA">
        <w:rPr>
          <w:rFonts w:ascii="Arial" w:hAnsi="Arial" w:cs="Arial" w:hint="eastAsia"/>
          <w:b/>
          <w:bCs/>
        </w:rPr>
        <w:t>Reference</w:t>
      </w:r>
    </w:p>
    <w:p w14:paraId="70C818C6" w14:textId="0BA9BA43" w:rsidR="007261BA" w:rsidRPr="007261BA" w:rsidRDefault="007261BA">
      <w:pPr>
        <w:widowControl/>
        <w:autoSpaceDE w:val="0"/>
        <w:autoSpaceDN w:val="0"/>
        <w:ind w:hanging="480"/>
        <w:jc w:val="left"/>
        <w:divId w:val="1653177279"/>
        <w:rPr>
          <w:rFonts w:ascii="Arial" w:eastAsia="Times New Roman" w:hAnsi="Arial" w:cs="Arial"/>
          <w:kern w:val="0"/>
          <w:sz w:val="24"/>
          <w:szCs w:val="24"/>
        </w:rPr>
      </w:pPr>
      <w:r w:rsidRPr="007261BA">
        <w:rPr>
          <w:rFonts w:ascii="Arial" w:eastAsia="Times New Roman" w:hAnsi="Arial" w:cs="Arial"/>
        </w:rPr>
        <w:t xml:space="preserve">Chen J, Yang S, Li H, Zhang B, </w:t>
      </w:r>
      <w:proofErr w:type="spellStart"/>
      <w:r w:rsidRPr="007261BA">
        <w:rPr>
          <w:rFonts w:ascii="Arial" w:eastAsia="Times New Roman" w:hAnsi="Arial" w:cs="Arial"/>
        </w:rPr>
        <w:t>Lv</w:t>
      </w:r>
      <w:proofErr w:type="spellEnd"/>
      <w:r w:rsidRPr="007261BA">
        <w:rPr>
          <w:rFonts w:ascii="Arial" w:eastAsia="Times New Roman" w:hAnsi="Arial" w:cs="Arial"/>
        </w:rPr>
        <w:t xml:space="preserve"> J. 2013. Research on geographical environment unit division based on the method of natural breaks (Jenks). In: </w:t>
      </w:r>
      <w:r w:rsidRPr="007261BA">
        <w:rPr>
          <w:rFonts w:ascii="Arial" w:eastAsia="Times New Roman" w:hAnsi="Arial" w:cs="Arial"/>
          <w:i/>
          <w:iCs/>
        </w:rPr>
        <w:t>International Archives of the Photogrammetry, Remote Sensing and Spatial Information Sciences - ISPRS Archives</w:t>
      </w:r>
      <w:r w:rsidRPr="007261BA">
        <w:rPr>
          <w:rFonts w:ascii="Arial" w:eastAsia="Times New Roman" w:hAnsi="Arial" w:cs="Arial"/>
        </w:rPr>
        <w:t>. International Society for Photogrammetry and Remote Sensing, 47–50. DOI: 10.5194/isprsarchives-XL-4-W3-47-2013.</w:t>
      </w:r>
    </w:p>
    <w:p w14:paraId="476B4A35" w14:textId="77777777" w:rsidR="007261BA" w:rsidRPr="007261BA" w:rsidRDefault="007261BA">
      <w:pPr>
        <w:autoSpaceDE w:val="0"/>
        <w:autoSpaceDN w:val="0"/>
        <w:ind w:hanging="480"/>
        <w:divId w:val="1924028188"/>
        <w:rPr>
          <w:rFonts w:ascii="Arial" w:eastAsia="Times New Roman" w:hAnsi="Arial" w:cs="Arial"/>
        </w:rPr>
      </w:pPr>
      <w:r w:rsidRPr="007261BA">
        <w:rPr>
          <w:rFonts w:ascii="Arial" w:eastAsia="Times New Roman" w:hAnsi="Arial" w:cs="Arial"/>
        </w:rPr>
        <w:t xml:space="preserve">Feng Z, Jin X, Chen T, Wu J. 2021. Understanding trade-offs and synergies of ecosystem services to support the decision-making in the Beijing–Tianjin–Hebei region. </w:t>
      </w:r>
      <w:r w:rsidRPr="007261BA">
        <w:rPr>
          <w:rFonts w:ascii="Arial" w:eastAsia="Times New Roman" w:hAnsi="Arial" w:cs="Arial"/>
          <w:i/>
          <w:iCs/>
        </w:rPr>
        <w:t>Land Use Policy</w:t>
      </w:r>
      <w:r w:rsidRPr="007261BA">
        <w:rPr>
          <w:rFonts w:ascii="Arial" w:eastAsia="Times New Roman" w:hAnsi="Arial" w:cs="Arial"/>
        </w:rPr>
        <w:t xml:space="preserve"> 106. DOI: 10.1016/j.landusepol.2021.105446.</w:t>
      </w:r>
    </w:p>
    <w:p w14:paraId="7A0AAAD8" w14:textId="77777777" w:rsidR="007261BA" w:rsidRPr="007261BA" w:rsidRDefault="007261BA">
      <w:pPr>
        <w:autoSpaceDE w:val="0"/>
        <w:autoSpaceDN w:val="0"/>
        <w:ind w:hanging="480"/>
        <w:divId w:val="1881017318"/>
        <w:rPr>
          <w:rFonts w:ascii="Arial" w:eastAsia="Times New Roman" w:hAnsi="Arial" w:cs="Arial"/>
        </w:rPr>
      </w:pPr>
      <w:proofErr w:type="spellStart"/>
      <w:r w:rsidRPr="007261BA">
        <w:rPr>
          <w:rFonts w:ascii="Arial" w:eastAsia="Times New Roman" w:hAnsi="Arial" w:cs="Arial"/>
        </w:rPr>
        <w:t>Ganasri</w:t>
      </w:r>
      <w:proofErr w:type="spellEnd"/>
      <w:r w:rsidRPr="007261BA">
        <w:rPr>
          <w:rFonts w:ascii="Arial" w:eastAsia="Times New Roman" w:hAnsi="Arial" w:cs="Arial"/>
        </w:rPr>
        <w:t xml:space="preserve"> BP, Ramesh H. 2016. Assessment of soil erosion by RUSLE model using remote sensing and GIS - A case study of </w:t>
      </w:r>
      <w:proofErr w:type="spellStart"/>
      <w:r w:rsidRPr="007261BA">
        <w:rPr>
          <w:rFonts w:ascii="Arial" w:eastAsia="Times New Roman" w:hAnsi="Arial" w:cs="Arial"/>
        </w:rPr>
        <w:t>Nethravathi</w:t>
      </w:r>
      <w:proofErr w:type="spellEnd"/>
      <w:r w:rsidRPr="007261BA">
        <w:rPr>
          <w:rFonts w:ascii="Arial" w:eastAsia="Times New Roman" w:hAnsi="Arial" w:cs="Arial"/>
        </w:rPr>
        <w:t xml:space="preserve"> Basin. </w:t>
      </w:r>
      <w:r w:rsidRPr="007261BA">
        <w:rPr>
          <w:rFonts w:ascii="Arial" w:eastAsia="Times New Roman" w:hAnsi="Arial" w:cs="Arial"/>
          <w:i/>
          <w:iCs/>
        </w:rPr>
        <w:t>Geoscience Frontiers</w:t>
      </w:r>
      <w:r w:rsidRPr="007261BA">
        <w:rPr>
          <w:rFonts w:ascii="Arial" w:eastAsia="Times New Roman" w:hAnsi="Arial" w:cs="Arial"/>
        </w:rPr>
        <w:t xml:space="preserve"> 7:953–961. DOI: https://doi.org/10.1016/j.gsf.2015.10.007.</w:t>
      </w:r>
    </w:p>
    <w:p w14:paraId="06490746" w14:textId="77777777" w:rsidR="007261BA" w:rsidRPr="007261BA" w:rsidRDefault="007261BA">
      <w:pPr>
        <w:autoSpaceDE w:val="0"/>
        <w:autoSpaceDN w:val="0"/>
        <w:ind w:hanging="480"/>
        <w:divId w:val="236943733"/>
        <w:rPr>
          <w:rFonts w:ascii="Arial" w:eastAsia="Times New Roman" w:hAnsi="Arial" w:cs="Arial"/>
        </w:rPr>
      </w:pPr>
      <w:r w:rsidRPr="007261BA">
        <w:rPr>
          <w:rFonts w:ascii="Arial" w:eastAsia="Times New Roman" w:hAnsi="Arial" w:cs="Arial"/>
        </w:rPr>
        <w:t xml:space="preserve">Guo K, Zhang X, Kuai X, Wu Z, Chen Y, Liu Y. 2020. A spatial </w:t>
      </w:r>
      <w:proofErr w:type="spellStart"/>
      <w:r w:rsidRPr="007261BA">
        <w:rPr>
          <w:rFonts w:ascii="Arial" w:eastAsia="Times New Roman" w:hAnsi="Arial" w:cs="Arial"/>
        </w:rPr>
        <w:t>bayesian</w:t>
      </w:r>
      <w:proofErr w:type="spellEnd"/>
      <w:r w:rsidRPr="007261BA">
        <w:rPr>
          <w:rFonts w:ascii="Arial" w:eastAsia="Times New Roman" w:hAnsi="Arial" w:cs="Arial"/>
        </w:rPr>
        <w:t xml:space="preserve">-network approach as a decision-making tool for ecological-risk prevention in land ecosystems. </w:t>
      </w:r>
      <w:r w:rsidRPr="007261BA">
        <w:rPr>
          <w:rFonts w:ascii="Arial" w:eastAsia="Times New Roman" w:hAnsi="Arial" w:cs="Arial"/>
          <w:i/>
          <w:iCs/>
        </w:rPr>
        <w:t>Ecological Modelling</w:t>
      </w:r>
      <w:r w:rsidRPr="007261BA">
        <w:rPr>
          <w:rFonts w:ascii="Arial" w:eastAsia="Times New Roman" w:hAnsi="Arial" w:cs="Arial"/>
        </w:rPr>
        <w:t xml:space="preserve"> 419. DOI: 10.1016/j.ecolmodel.2019.108929.</w:t>
      </w:r>
    </w:p>
    <w:p w14:paraId="3AA8C400" w14:textId="77777777" w:rsidR="007261BA" w:rsidRPr="007261BA" w:rsidRDefault="007261BA">
      <w:pPr>
        <w:autoSpaceDE w:val="0"/>
        <w:autoSpaceDN w:val="0"/>
        <w:ind w:hanging="480"/>
        <w:divId w:val="810630501"/>
        <w:rPr>
          <w:rFonts w:ascii="Arial" w:eastAsia="Times New Roman" w:hAnsi="Arial" w:cs="Arial"/>
        </w:rPr>
      </w:pPr>
      <w:proofErr w:type="spellStart"/>
      <w:r w:rsidRPr="007261BA">
        <w:rPr>
          <w:rFonts w:ascii="Arial" w:eastAsia="Times New Roman" w:hAnsi="Arial" w:cs="Arial"/>
        </w:rPr>
        <w:t>Jopke</w:t>
      </w:r>
      <w:proofErr w:type="spellEnd"/>
      <w:r w:rsidRPr="007261BA">
        <w:rPr>
          <w:rFonts w:ascii="Arial" w:eastAsia="Times New Roman" w:hAnsi="Arial" w:cs="Arial"/>
        </w:rPr>
        <w:t xml:space="preserve"> C, Kreyling J, Maes J, Koellner T. 2015. Interactions among ecosystem services across Europe: Bagplots and cumulative correlation coefficients reveal synergies, trade-offs, and regional patterns. </w:t>
      </w:r>
      <w:r w:rsidRPr="007261BA">
        <w:rPr>
          <w:rFonts w:ascii="Arial" w:eastAsia="Times New Roman" w:hAnsi="Arial" w:cs="Arial"/>
          <w:i/>
          <w:iCs/>
        </w:rPr>
        <w:t>Ecological Indicators</w:t>
      </w:r>
      <w:r w:rsidRPr="007261BA">
        <w:rPr>
          <w:rFonts w:ascii="Arial" w:eastAsia="Times New Roman" w:hAnsi="Arial" w:cs="Arial"/>
        </w:rPr>
        <w:t xml:space="preserve"> 49:46–52. DOI: 10.1016/J.ECOLIND.2014.09.037.</w:t>
      </w:r>
    </w:p>
    <w:p w14:paraId="7773F6FC" w14:textId="77777777" w:rsidR="007261BA" w:rsidRPr="007261BA" w:rsidRDefault="007261BA">
      <w:pPr>
        <w:autoSpaceDE w:val="0"/>
        <w:autoSpaceDN w:val="0"/>
        <w:ind w:hanging="480"/>
        <w:divId w:val="2021274747"/>
        <w:rPr>
          <w:rFonts w:ascii="Arial" w:eastAsia="Times New Roman" w:hAnsi="Arial" w:cs="Arial"/>
        </w:rPr>
      </w:pPr>
      <w:r w:rsidRPr="007261BA">
        <w:rPr>
          <w:rFonts w:ascii="Arial" w:eastAsia="Times New Roman" w:hAnsi="Arial" w:cs="Arial"/>
        </w:rPr>
        <w:t xml:space="preserve">Langford E. 2006. Quartiles in elementary statistics. </w:t>
      </w:r>
      <w:r w:rsidRPr="007261BA">
        <w:rPr>
          <w:rFonts w:ascii="Arial" w:eastAsia="Times New Roman" w:hAnsi="Arial" w:cs="Arial"/>
          <w:i/>
          <w:iCs/>
        </w:rPr>
        <w:t>Journal of Statistics Education</w:t>
      </w:r>
      <w:r w:rsidRPr="007261BA">
        <w:rPr>
          <w:rFonts w:ascii="Arial" w:eastAsia="Times New Roman" w:hAnsi="Arial" w:cs="Arial"/>
        </w:rPr>
        <w:t xml:space="preserve"> 14. DOI: 10.1080/10691898.2006.11910589.</w:t>
      </w:r>
    </w:p>
    <w:p w14:paraId="36D70A39" w14:textId="77777777" w:rsidR="007261BA" w:rsidRPr="007261BA" w:rsidRDefault="007261BA">
      <w:pPr>
        <w:autoSpaceDE w:val="0"/>
        <w:autoSpaceDN w:val="0"/>
        <w:ind w:hanging="480"/>
        <w:divId w:val="1776443571"/>
        <w:rPr>
          <w:rFonts w:ascii="Arial" w:eastAsia="Times New Roman" w:hAnsi="Arial" w:cs="Arial"/>
        </w:rPr>
      </w:pPr>
      <w:r w:rsidRPr="007261BA">
        <w:rPr>
          <w:rFonts w:ascii="Arial" w:eastAsia="Times New Roman" w:hAnsi="Arial" w:cs="Arial"/>
        </w:rPr>
        <w:t xml:space="preserve">Li J, Deng W, Zhang JF. 2019. </w:t>
      </w:r>
      <w:proofErr w:type="gramStart"/>
      <w:r w:rsidRPr="007261BA">
        <w:rPr>
          <w:rFonts w:ascii="Arial" w:eastAsia="Times New Roman" w:hAnsi="Arial" w:cs="Arial"/>
        </w:rPr>
        <w:t>Evaluating mountain</w:t>
      </w:r>
      <w:proofErr w:type="gramEnd"/>
      <w:r w:rsidRPr="007261BA">
        <w:rPr>
          <w:rFonts w:ascii="Arial" w:eastAsia="Times New Roman" w:hAnsi="Arial" w:cs="Arial"/>
        </w:rPr>
        <w:t xml:space="preserve"> water scarcity on the county scale: a case study of </w:t>
      </w:r>
      <w:proofErr w:type="spellStart"/>
      <w:r w:rsidRPr="007261BA">
        <w:rPr>
          <w:rFonts w:ascii="Arial" w:eastAsia="Times New Roman" w:hAnsi="Arial" w:cs="Arial"/>
        </w:rPr>
        <w:t>Dongchuan</w:t>
      </w:r>
      <w:proofErr w:type="spellEnd"/>
      <w:r w:rsidRPr="007261BA">
        <w:rPr>
          <w:rFonts w:ascii="Arial" w:eastAsia="Times New Roman" w:hAnsi="Arial" w:cs="Arial"/>
        </w:rPr>
        <w:t xml:space="preserve"> District, Kunming, China. </w:t>
      </w:r>
      <w:r w:rsidRPr="007261BA">
        <w:rPr>
          <w:rFonts w:ascii="Arial" w:eastAsia="Times New Roman" w:hAnsi="Arial" w:cs="Arial"/>
          <w:i/>
          <w:iCs/>
        </w:rPr>
        <w:t>Journal of Mountain Science</w:t>
      </w:r>
      <w:r w:rsidRPr="007261BA">
        <w:rPr>
          <w:rFonts w:ascii="Arial" w:eastAsia="Times New Roman" w:hAnsi="Arial" w:cs="Arial"/>
        </w:rPr>
        <w:t xml:space="preserve"> 16:744–754. DOI: 10.1007/s11629-018-4964-8.</w:t>
      </w:r>
    </w:p>
    <w:p w14:paraId="72AFFD1A" w14:textId="77777777" w:rsidR="007261BA" w:rsidRPr="007261BA" w:rsidRDefault="007261BA">
      <w:pPr>
        <w:autoSpaceDE w:val="0"/>
        <w:autoSpaceDN w:val="0"/>
        <w:ind w:hanging="480"/>
        <w:divId w:val="1277904414"/>
        <w:rPr>
          <w:rFonts w:ascii="Arial" w:eastAsia="Times New Roman" w:hAnsi="Arial" w:cs="Arial"/>
        </w:rPr>
      </w:pPr>
      <w:r w:rsidRPr="007261BA">
        <w:rPr>
          <w:rFonts w:ascii="Arial" w:eastAsia="Times New Roman" w:hAnsi="Arial" w:cs="Arial"/>
        </w:rPr>
        <w:t xml:space="preserve">Li H, Reynolds JF. 1993. A new contagion index to quantify spatial patterns of landscapes. </w:t>
      </w:r>
      <w:r w:rsidRPr="007261BA">
        <w:rPr>
          <w:rFonts w:ascii="Arial" w:eastAsia="Times New Roman" w:hAnsi="Arial" w:cs="Arial"/>
          <w:i/>
          <w:iCs/>
        </w:rPr>
        <w:t>Landscape ecology</w:t>
      </w:r>
      <w:r w:rsidRPr="007261BA">
        <w:rPr>
          <w:rFonts w:ascii="Arial" w:eastAsia="Times New Roman" w:hAnsi="Arial" w:cs="Arial"/>
        </w:rPr>
        <w:t xml:space="preserve"> 8:155–162.</w:t>
      </w:r>
    </w:p>
    <w:p w14:paraId="648DCAD3" w14:textId="77777777" w:rsidR="007261BA" w:rsidRPr="007261BA" w:rsidRDefault="007261BA">
      <w:pPr>
        <w:autoSpaceDE w:val="0"/>
        <w:autoSpaceDN w:val="0"/>
        <w:ind w:hanging="480"/>
        <w:divId w:val="1991059348"/>
        <w:rPr>
          <w:rFonts w:ascii="Arial" w:eastAsia="Times New Roman" w:hAnsi="Arial" w:cs="Arial"/>
        </w:rPr>
      </w:pPr>
      <w:r w:rsidRPr="007261BA">
        <w:rPr>
          <w:rFonts w:ascii="Arial" w:eastAsia="Times New Roman" w:hAnsi="Arial" w:cs="Arial"/>
        </w:rPr>
        <w:t xml:space="preserve">Lin SW, Wu RD, Hua CL, Ma JZ, Wang WL, Yang FL, Wang JJ. 2016. Identifying local-scale wilderness for on-ground conservation actions within a global biodiversity hotspot. </w:t>
      </w:r>
      <w:r w:rsidRPr="007261BA">
        <w:rPr>
          <w:rFonts w:ascii="Arial" w:eastAsia="Times New Roman" w:hAnsi="Arial" w:cs="Arial"/>
          <w:i/>
          <w:iCs/>
        </w:rPr>
        <w:t>Scientific Reports</w:t>
      </w:r>
      <w:r w:rsidRPr="007261BA">
        <w:rPr>
          <w:rFonts w:ascii="Arial" w:eastAsia="Times New Roman" w:hAnsi="Arial" w:cs="Arial"/>
        </w:rPr>
        <w:t xml:space="preserve"> 6. DOI: 10.1038/srep25898.</w:t>
      </w:r>
    </w:p>
    <w:p w14:paraId="2EAAEE93" w14:textId="77777777" w:rsidR="007261BA" w:rsidRPr="007261BA" w:rsidRDefault="007261BA">
      <w:pPr>
        <w:autoSpaceDE w:val="0"/>
        <w:autoSpaceDN w:val="0"/>
        <w:ind w:hanging="480"/>
        <w:divId w:val="1948925341"/>
        <w:rPr>
          <w:rFonts w:ascii="Arial" w:eastAsia="Times New Roman" w:hAnsi="Arial" w:cs="Arial"/>
        </w:rPr>
      </w:pPr>
      <w:r w:rsidRPr="007261BA">
        <w:rPr>
          <w:rFonts w:ascii="Arial" w:eastAsia="Times New Roman" w:hAnsi="Arial" w:cs="Arial"/>
        </w:rPr>
        <w:t xml:space="preserve">Phillips SJ, Anderson RP, </w:t>
      </w:r>
      <w:proofErr w:type="spellStart"/>
      <w:r w:rsidRPr="007261BA">
        <w:rPr>
          <w:rFonts w:ascii="Arial" w:eastAsia="Times New Roman" w:hAnsi="Arial" w:cs="Arial"/>
        </w:rPr>
        <w:t>Schapire</w:t>
      </w:r>
      <w:proofErr w:type="spellEnd"/>
      <w:r w:rsidRPr="007261BA">
        <w:rPr>
          <w:rFonts w:ascii="Arial" w:eastAsia="Times New Roman" w:hAnsi="Arial" w:cs="Arial"/>
        </w:rPr>
        <w:t xml:space="preserve"> RE. 2006. Maximum entropy modeling of species geographic distributions. </w:t>
      </w:r>
      <w:r w:rsidRPr="007261BA">
        <w:rPr>
          <w:rFonts w:ascii="Arial" w:eastAsia="Times New Roman" w:hAnsi="Arial" w:cs="Arial"/>
          <w:i/>
          <w:iCs/>
        </w:rPr>
        <w:t>Ecological Modelling</w:t>
      </w:r>
      <w:r w:rsidRPr="007261BA">
        <w:rPr>
          <w:rFonts w:ascii="Arial" w:eastAsia="Times New Roman" w:hAnsi="Arial" w:cs="Arial"/>
        </w:rPr>
        <w:t xml:space="preserve"> 190:231–259. DOI: https://doi.org/10.1016/j.ecolmodel.2005.03.026.</w:t>
      </w:r>
    </w:p>
    <w:p w14:paraId="6E8F42C9" w14:textId="77777777" w:rsidR="007261BA" w:rsidRPr="007261BA" w:rsidRDefault="007261BA">
      <w:pPr>
        <w:autoSpaceDE w:val="0"/>
        <w:autoSpaceDN w:val="0"/>
        <w:ind w:hanging="480"/>
        <w:divId w:val="1382633140"/>
        <w:rPr>
          <w:rFonts w:ascii="Arial" w:eastAsia="Times New Roman" w:hAnsi="Arial" w:cs="Arial"/>
        </w:rPr>
      </w:pPr>
      <w:r w:rsidRPr="007261BA">
        <w:rPr>
          <w:rFonts w:ascii="Arial" w:eastAsia="Times New Roman" w:hAnsi="Arial" w:cs="Arial"/>
        </w:rPr>
        <w:t>Sales L, Galetti M, Pires M. 2020. Climate and land-use change will lead to a faunal “</w:t>
      </w:r>
      <w:proofErr w:type="spellStart"/>
      <w:r w:rsidRPr="007261BA">
        <w:rPr>
          <w:rFonts w:ascii="Arial" w:eastAsia="Times New Roman" w:hAnsi="Arial" w:cs="Arial"/>
        </w:rPr>
        <w:t>savannization</w:t>
      </w:r>
      <w:proofErr w:type="spellEnd"/>
      <w:r w:rsidRPr="007261BA">
        <w:rPr>
          <w:rFonts w:ascii="Arial" w:eastAsia="Times New Roman" w:hAnsi="Arial" w:cs="Arial"/>
        </w:rPr>
        <w:t xml:space="preserve">” on tropical rainforests. </w:t>
      </w:r>
      <w:r w:rsidRPr="007261BA">
        <w:rPr>
          <w:rFonts w:ascii="Arial" w:eastAsia="Times New Roman" w:hAnsi="Arial" w:cs="Arial"/>
          <w:i/>
          <w:iCs/>
        </w:rPr>
        <w:t>Global Change Biology</w:t>
      </w:r>
      <w:r w:rsidRPr="007261BA">
        <w:rPr>
          <w:rFonts w:ascii="Arial" w:eastAsia="Times New Roman" w:hAnsi="Arial" w:cs="Arial"/>
        </w:rPr>
        <w:t xml:space="preserve"> 26. DOI: 10.1111/gcb.15374.</w:t>
      </w:r>
    </w:p>
    <w:p w14:paraId="0901FA81" w14:textId="77777777" w:rsidR="007261BA" w:rsidRPr="007261BA" w:rsidRDefault="007261BA">
      <w:pPr>
        <w:autoSpaceDE w:val="0"/>
        <w:autoSpaceDN w:val="0"/>
        <w:ind w:hanging="480"/>
        <w:divId w:val="1994336865"/>
        <w:rPr>
          <w:rFonts w:ascii="Arial" w:eastAsia="Times New Roman" w:hAnsi="Arial" w:cs="Arial"/>
        </w:rPr>
      </w:pPr>
      <w:r w:rsidRPr="007261BA">
        <w:rPr>
          <w:rFonts w:ascii="Arial" w:eastAsia="Times New Roman" w:hAnsi="Arial" w:cs="Arial"/>
        </w:rPr>
        <w:t xml:space="preserve">Song HJ, Ordonez A, Svenning J-C, Qian H, Yin X, Mao LF, Deng T, Zhang J. 2021. Regional disparity in extinction risk: Comparison of disjunct plant genera between eastern Asia and eastern North America. </w:t>
      </w:r>
      <w:r w:rsidRPr="007261BA">
        <w:rPr>
          <w:rFonts w:ascii="Arial" w:eastAsia="Times New Roman" w:hAnsi="Arial" w:cs="Arial"/>
          <w:i/>
          <w:iCs/>
        </w:rPr>
        <w:t>Global Change Biology</w:t>
      </w:r>
      <w:r w:rsidRPr="007261BA">
        <w:rPr>
          <w:rFonts w:ascii="Arial" w:eastAsia="Times New Roman" w:hAnsi="Arial" w:cs="Arial"/>
        </w:rPr>
        <w:t xml:space="preserve"> 27. DOI: 10.1111/gcb.15525.</w:t>
      </w:r>
    </w:p>
    <w:p w14:paraId="2BF3E67B" w14:textId="77777777" w:rsidR="007261BA" w:rsidRPr="007261BA" w:rsidRDefault="007261BA">
      <w:pPr>
        <w:autoSpaceDE w:val="0"/>
        <w:autoSpaceDN w:val="0"/>
        <w:ind w:hanging="480"/>
        <w:divId w:val="1768961777"/>
        <w:rPr>
          <w:rFonts w:ascii="Arial" w:eastAsia="Times New Roman" w:hAnsi="Arial" w:cs="Arial"/>
        </w:rPr>
      </w:pPr>
      <w:r w:rsidRPr="007261BA">
        <w:rPr>
          <w:rFonts w:ascii="Arial" w:eastAsia="Times New Roman" w:hAnsi="Arial" w:cs="Arial"/>
        </w:rPr>
        <w:t xml:space="preserve">Wu Q, Jiang Y, Wu K. 2019. Analysis of migration routes of the fall armyworm Spodoptera </w:t>
      </w:r>
      <w:proofErr w:type="spellStart"/>
      <w:r w:rsidRPr="007261BA">
        <w:rPr>
          <w:rFonts w:ascii="Arial" w:eastAsia="Times New Roman" w:hAnsi="Arial" w:cs="Arial"/>
        </w:rPr>
        <w:t>frugiperda</w:t>
      </w:r>
      <w:proofErr w:type="spellEnd"/>
      <w:r w:rsidRPr="007261BA">
        <w:rPr>
          <w:rFonts w:ascii="Arial" w:eastAsia="Times New Roman" w:hAnsi="Arial" w:cs="Arial"/>
        </w:rPr>
        <w:t xml:space="preserve"> (J. E. Smith) from Myanmar to China. </w:t>
      </w:r>
      <w:r w:rsidRPr="007261BA">
        <w:rPr>
          <w:rFonts w:ascii="Arial" w:eastAsia="Times New Roman" w:hAnsi="Arial" w:cs="Arial"/>
          <w:i/>
          <w:iCs/>
        </w:rPr>
        <w:t>Plant Protection</w:t>
      </w:r>
      <w:r w:rsidRPr="007261BA">
        <w:rPr>
          <w:rFonts w:ascii="Arial" w:eastAsia="Times New Roman" w:hAnsi="Arial" w:cs="Arial"/>
        </w:rPr>
        <w:t xml:space="preserve"> 45:1–6.</w:t>
      </w:r>
    </w:p>
    <w:p w14:paraId="46DDB854" w14:textId="77777777" w:rsidR="007261BA" w:rsidRPr="007261BA" w:rsidRDefault="007261BA">
      <w:pPr>
        <w:autoSpaceDE w:val="0"/>
        <w:autoSpaceDN w:val="0"/>
        <w:ind w:hanging="480"/>
        <w:divId w:val="1376925934"/>
        <w:rPr>
          <w:rFonts w:ascii="Arial" w:eastAsia="Times New Roman" w:hAnsi="Arial" w:cs="Arial"/>
        </w:rPr>
      </w:pPr>
      <w:r w:rsidRPr="007261BA">
        <w:rPr>
          <w:rFonts w:ascii="Arial" w:eastAsia="Times New Roman" w:hAnsi="Arial" w:cs="Arial"/>
        </w:rPr>
        <w:t xml:space="preserve">Wu W, Li Y, Luo X, Zhang Y, Ji X, Li X. 2019. Performance evaluation of the CHIRPS precipitation dataset and its utility in drought monitoring over Yunnan Province, China. </w:t>
      </w:r>
      <w:r w:rsidRPr="007261BA">
        <w:rPr>
          <w:rFonts w:ascii="Arial" w:eastAsia="Times New Roman" w:hAnsi="Arial" w:cs="Arial"/>
          <w:i/>
          <w:iCs/>
        </w:rPr>
        <w:t xml:space="preserve">Geomatics, Natural </w:t>
      </w:r>
      <w:proofErr w:type="gramStart"/>
      <w:r w:rsidRPr="007261BA">
        <w:rPr>
          <w:rFonts w:ascii="Arial" w:eastAsia="Times New Roman" w:hAnsi="Arial" w:cs="Arial"/>
          <w:i/>
          <w:iCs/>
        </w:rPr>
        <w:t>Hazards</w:t>
      </w:r>
      <w:proofErr w:type="gramEnd"/>
      <w:r w:rsidRPr="007261BA">
        <w:rPr>
          <w:rFonts w:ascii="Arial" w:eastAsia="Times New Roman" w:hAnsi="Arial" w:cs="Arial"/>
          <w:i/>
          <w:iCs/>
        </w:rPr>
        <w:t xml:space="preserve"> and Risk</w:t>
      </w:r>
      <w:r w:rsidRPr="007261BA">
        <w:rPr>
          <w:rFonts w:ascii="Arial" w:eastAsia="Times New Roman" w:hAnsi="Arial" w:cs="Arial"/>
        </w:rPr>
        <w:t xml:space="preserve"> 10:2145–2162. DOI: 10.1080/19475705.2019.1683082.</w:t>
      </w:r>
    </w:p>
    <w:p w14:paraId="2E2E52B2" w14:textId="27ACCDDF" w:rsidR="00E95925" w:rsidRPr="007261BA" w:rsidRDefault="00E95925" w:rsidP="003236FA">
      <w:pPr>
        <w:widowControl/>
        <w:jc w:val="left"/>
        <w:rPr>
          <w:rFonts w:ascii="Arial" w:hAnsi="Arial" w:cs="Arial"/>
        </w:rPr>
      </w:pPr>
    </w:p>
    <w:sectPr w:rsidR="00E95925" w:rsidRPr="007261BA" w:rsidSect="003650DB">
      <w:pgSz w:w="11906" w:h="16838"/>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33168" w14:textId="77777777" w:rsidR="00EF2B06" w:rsidRDefault="00EF2B06" w:rsidP="005A61A6">
      <w:r>
        <w:separator/>
      </w:r>
    </w:p>
  </w:endnote>
  <w:endnote w:type="continuationSeparator" w:id="0">
    <w:p w14:paraId="542B927C" w14:textId="77777777" w:rsidR="00EF2B06" w:rsidRDefault="00EF2B06" w:rsidP="005A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9A37" w14:textId="77777777" w:rsidR="00EF2B06" w:rsidRDefault="00EF2B06" w:rsidP="005A61A6">
      <w:r>
        <w:separator/>
      </w:r>
    </w:p>
  </w:footnote>
  <w:footnote w:type="continuationSeparator" w:id="0">
    <w:p w14:paraId="2F64D78E" w14:textId="77777777" w:rsidR="00EF2B06" w:rsidRDefault="00EF2B06" w:rsidP="005A61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M0Nzc1MTY0tLQ0trBU0lEKTi0uzszPAykwtqgFAIkzl64tAAAA"/>
  </w:docVars>
  <w:rsids>
    <w:rsidRoot w:val="001413FA"/>
    <w:rsid w:val="0000339C"/>
    <w:rsid w:val="00007663"/>
    <w:rsid w:val="000225B4"/>
    <w:rsid w:val="0003615D"/>
    <w:rsid w:val="00090090"/>
    <w:rsid w:val="000D0865"/>
    <w:rsid w:val="000D4990"/>
    <w:rsid w:val="000D7F51"/>
    <w:rsid w:val="000E2A76"/>
    <w:rsid w:val="00106E2D"/>
    <w:rsid w:val="00110D08"/>
    <w:rsid w:val="001413FA"/>
    <w:rsid w:val="001740A2"/>
    <w:rsid w:val="00192CD6"/>
    <w:rsid w:val="001D5645"/>
    <w:rsid w:val="001F034D"/>
    <w:rsid w:val="00244112"/>
    <w:rsid w:val="00247019"/>
    <w:rsid w:val="00275F8A"/>
    <w:rsid w:val="002849EF"/>
    <w:rsid w:val="002A2489"/>
    <w:rsid w:val="002D0FC9"/>
    <w:rsid w:val="002D253C"/>
    <w:rsid w:val="003236FA"/>
    <w:rsid w:val="00325EEB"/>
    <w:rsid w:val="00331B0F"/>
    <w:rsid w:val="003632A2"/>
    <w:rsid w:val="003650DB"/>
    <w:rsid w:val="00365262"/>
    <w:rsid w:val="003902D3"/>
    <w:rsid w:val="003912FE"/>
    <w:rsid w:val="003D7313"/>
    <w:rsid w:val="003E1076"/>
    <w:rsid w:val="003E293A"/>
    <w:rsid w:val="003E3F99"/>
    <w:rsid w:val="003F0D96"/>
    <w:rsid w:val="003F3BD7"/>
    <w:rsid w:val="004334B5"/>
    <w:rsid w:val="0043636B"/>
    <w:rsid w:val="004517F1"/>
    <w:rsid w:val="00455D25"/>
    <w:rsid w:val="00456657"/>
    <w:rsid w:val="00473DBD"/>
    <w:rsid w:val="004B12D1"/>
    <w:rsid w:val="004B45FF"/>
    <w:rsid w:val="004B4811"/>
    <w:rsid w:val="004B56CD"/>
    <w:rsid w:val="004B5F67"/>
    <w:rsid w:val="004C6CA1"/>
    <w:rsid w:val="004D4662"/>
    <w:rsid w:val="004E5488"/>
    <w:rsid w:val="00503C9F"/>
    <w:rsid w:val="00514798"/>
    <w:rsid w:val="005312D0"/>
    <w:rsid w:val="00536DB9"/>
    <w:rsid w:val="00537763"/>
    <w:rsid w:val="00540B1E"/>
    <w:rsid w:val="00542AEB"/>
    <w:rsid w:val="0054405C"/>
    <w:rsid w:val="0055513F"/>
    <w:rsid w:val="00563865"/>
    <w:rsid w:val="005668A4"/>
    <w:rsid w:val="0059258C"/>
    <w:rsid w:val="005A61A6"/>
    <w:rsid w:val="005B13CB"/>
    <w:rsid w:val="005D632F"/>
    <w:rsid w:val="00603A5B"/>
    <w:rsid w:val="00613023"/>
    <w:rsid w:val="00633479"/>
    <w:rsid w:val="00652E81"/>
    <w:rsid w:val="006800F0"/>
    <w:rsid w:val="0068476E"/>
    <w:rsid w:val="0068596C"/>
    <w:rsid w:val="006917E5"/>
    <w:rsid w:val="00696BA8"/>
    <w:rsid w:val="006C3CB8"/>
    <w:rsid w:val="006E0D06"/>
    <w:rsid w:val="006E358A"/>
    <w:rsid w:val="00711597"/>
    <w:rsid w:val="007261BA"/>
    <w:rsid w:val="00726474"/>
    <w:rsid w:val="007479AF"/>
    <w:rsid w:val="00753EDE"/>
    <w:rsid w:val="00755177"/>
    <w:rsid w:val="00761918"/>
    <w:rsid w:val="00764FFE"/>
    <w:rsid w:val="00781E45"/>
    <w:rsid w:val="0079083D"/>
    <w:rsid w:val="00791FB9"/>
    <w:rsid w:val="00794707"/>
    <w:rsid w:val="00797B38"/>
    <w:rsid w:val="007D3DF0"/>
    <w:rsid w:val="007D4F20"/>
    <w:rsid w:val="007E0CFE"/>
    <w:rsid w:val="007E1F64"/>
    <w:rsid w:val="007F0F16"/>
    <w:rsid w:val="007F27C9"/>
    <w:rsid w:val="00805247"/>
    <w:rsid w:val="008155B4"/>
    <w:rsid w:val="0082540B"/>
    <w:rsid w:val="00827F01"/>
    <w:rsid w:val="00847828"/>
    <w:rsid w:val="00847D14"/>
    <w:rsid w:val="008826F1"/>
    <w:rsid w:val="00892998"/>
    <w:rsid w:val="00933C96"/>
    <w:rsid w:val="00937D8F"/>
    <w:rsid w:val="00946661"/>
    <w:rsid w:val="0098588C"/>
    <w:rsid w:val="00986210"/>
    <w:rsid w:val="00995247"/>
    <w:rsid w:val="009C1048"/>
    <w:rsid w:val="009E656C"/>
    <w:rsid w:val="00A11DBA"/>
    <w:rsid w:val="00A24E61"/>
    <w:rsid w:val="00A25B3B"/>
    <w:rsid w:val="00A30FC2"/>
    <w:rsid w:val="00A375C2"/>
    <w:rsid w:val="00A41333"/>
    <w:rsid w:val="00A47359"/>
    <w:rsid w:val="00A6339D"/>
    <w:rsid w:val="00A71A22"/>
    <w:rsid w:val="00A813D6"/>
    <w:rsid w:val="00A93F9C"/>
    <w:rsid w:val="00AA57F1"/>
    <w:rsid w:val="00AB30D8"/>
    <w:rsid w:val="00AC777E"/>
    <w:rsid w:val="00AD698A"/>
    <w:rsid w:val="00AF06AC"/>
    <w:rsid w:val="00AF1544"/>
    <w:rsid w:val="00B031E3"/>
    <w:rsid w:val="00B10CE5"/>
    <w:rsid w:val="00B32B1A"/>
    <w:rsid w:val="00B42551"/>
    <w:rsid w:val="00B57FD4"/>
    <w:rsid w:val="00B64258"/>
    <w:rsid w:val="00B707AE"/>
    <w:rsid w:val="00B7363E"/>
    <w:rsid w:val="00B773AE"/>
    <w:rsid w:val="00BB1D27"/>
    <w:rsid w:val="00BB632C"/>
    <w:rsid w:val="00BD0180"/>
    <w:rsid w:val="00BD4117"/>
    <w:rsid w:val="00BE5B13"/>
    <w:rsid w:val="00BE64E0"/>
    <w:rsid w:val="00C019ED"/>
    <w:rsid w:val="00C12CFF"/>
    <w:rsid w:val="00C23588"/>
    <w:rsid w:val="00C46612"/>
    <w:rsid w:val="00C734FA"/>
    <w:rsid w:val="00CC41F9"/>
    <w:rsid w:val="00CD3F22"/>
    <w:rsid w:val="00CD4460"/>
    <w:rsid w:val="00CE029D"/>
    <w:rsid w:val="00D0526B"/>
    <w:rsid w:val="00D229CA"/>
    <w:rsid w:val="00D5466B"/>
    <w:rsid w:val="00D73BD9"/>
    <w:rsid w:val="00DD0BC3"/>
    <w:rsid w:val="00DF26DE"/>
    <w:rsid w:val="00DF36ED"/>
    <w:rsid w:val="00E10E4E"/>
    <w:rsid w:val="00E13E81"/>
    <w:rsid w:val="00E14A6C"/>
    <w:rsid w:val="00E31483"/>
    <w:rsid w:val="00E44650"/>
    <w:rsid w:val="00E4558B"/>
    <w:rsid w:val="00E52F78"/>
    <w:rsid w:val="00E705C3"/>
    <w:rsid w:val="00E816DE"/>
    <w:rsid w:val="00E916D9"/>
    <w:rsid w:val="00E920C9"/>
    <w:rsid w:val="00E95925"/>
    <w:rsid w:val="00EA6C13"/>
    <w:rsid w:val="00EE4B42"/>
    <w:rsid w:val="00EF2B06"/>
    <w:rsid w:val="00F0781C"/>
    <w:rsid w:val="00F21D91"/>
    <w:rsid w:val="00F55681"/>
    <w:rsid w:val="00F7461A"/>
    <w:rsid w:val="00F91C4F"/>
    <w:rsid w:val="00FB26D0"/>
    <w:rsid w:val="00FB68AA"/>
    <w:rsid w:val="00FC67BC"/>
    <w:rsid w:val="00FF2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B3259"/>
  <w15:chartTrackingRefBased/>
  <w15:docId w15:val="{F7945EEC-CF21-4C83-BAEE-0D68B674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1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413FA"/>
    <w:rPr>
      <w:color w:val="0563C1" w:themeColor="hyperlink"/>
      <w:u w:val="single"/>
    </w:rPr>
  </w:style>
  <w:style w:type="character" w:styleId="a5">
    <w:name w:val="Unresolved Mention"/>
    <w:basedOn w:val="a0"/>
    <w:uiPriority w:val="99"/>
    <w:semiHidden/>
    <w:unhideWhenUsed/>
    <w:rsid w:val="001413FA"/>
    <w:rPr>
      <w:color w:val="605E5C"/>
      <w:shd w:val="clear" w:color="auto" w:fill="E1DFDD"/>
    </w:rPr>
  </w:style>
  <w:style w:type="paragraph" w:styleId="a6">
    <w:name w:val="header"/>
    <w:basedOn w:val="a"/>
    <w:link w:val="a7"/>
    <w:uiPriority w:val="99"/>
    <w:unhideWhenUsed/>
    <w:rsid w:val="005A61A6"/>
    <w:pPr>
      <w:tabs>
        <w:tab w:val="center" w:pos="4153"/>
        <w:tab w:val="right" w:pos="8306"/>
      </w:tabs>
      <w:snapToGrid w:val="0"/>
      <w:jc w:val="center"/>
    </w:pPr>
    <w:rPr>
      <w:sz w:val="18"/>
      <w:szCs w:val="18"/>
    </w:rPr>
  </w:style>
  <w:style w:type="character" w:customStyle="1" w:styleId="a7">
    <w:name w:val="页眉 字符"/>
    <w:basedOn w:val="a0"/>
    <w:link w:val="a6"/>
    <w:uiPriority w:val="99"/>
    <w:rsid w:val="005A61A6"/>
    <w:rPr>
      <w:sz w:val="18"/>
      <w:szCs w:val="18"/>
    </w:rPr>
  </w:style>
  <w:style w:type="paragraph" w:styleId="a8">
    <w:name w:val="footer"/>
    <w:basedOn w:val="a"/>
    <w:link w:val="a9"/>
    <w:uiPriority w:val="99"/>
    <w:unhideWhenUsed/>
    <w:rsid w:val="005A61A6"/>
    <w:pPr>
      <w:tabs>
        <w:tab w:val="center" w:pos="4153"/>
        <w:tab w:val="right" w:pos="8306"/>
      </w:tabs>
      <w:snapToGrid w:val="0"/>
      <w:jc w:val="left"/>
    </w:pPr>
    <w:rPr>
      <w:sz w:val="18"/>
      <w:szCs w:val="18"/>
    </w:rPr>
  </w:style>
  <w:style w:type="character" w:customStyle="1" w:styleId="a9">
    <w:name w:val="页脚 字符"/>
    <w:basedOn w:val="a0"/>
    <w:link w:val="a8"/>
    <w:uiPriority w:val="99"/>
    <w:rsid w:val="005A61A6"/>
    <w:rPr>
      <w:sz w:val="18"/>
      <w:szCs w:val="18"/>
    </w:rPr>
  </w:style>
  <w:style w:type="character" w:styleId="aa">
    <w:name w:val="line number"/>
    <w:basedOn w:val="a0"/>
    <w:uiPriority w:val="99"/>
    <w:semiHidden/>
    <w:unhideWhenUsed/>
    <w:rsid w:val="00D0526B"/>
  </w:style>
  <w:style w:type="character" w:styleId="ab">
    <w:name w:val="Placeholder Text"/>
    <w:basedOn w:val="a0"/>
    <w:uiPriority w:val="99"/>
    <w:semiHidden/>
    <w:rsid w:val="009858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3527">
      <w:bodyDiv w:val="1"/>
      <w:marLeft w:val="0"/>
      <w:marRight w:val="0"/>
      <w:marTop w:val="0"/>
      <w:marBottom w:val="0"/>
      <w:divBdr>
        <w:top w:val="none" w:sz="0" w:space="0" w:color="auto"/>
        <w:left w:val="none" w:sz="0" w:space="0" w:color="auto"/>
        <w:bottom w:val="none" w:sz="0" w:space="0" w:color="auto"/>
        <w:right w:val="none" w:sz="0" w:space="0" w:color="auto"/>
      </w:divBdr>
    </w:div>
    <w:div w:id="100999900">
      <w:bodyDiv w:val="1"/>
      <w:marLeft w:val="0"/>
      <w:marRight w:val="0"/>
      <w:marTop w:val="0"/>
      <w:marBottom w:val="0"/>
      <w:divBdr>
        <w:top w:val="none" w:sz="0" w:space="0" w:color="auto"/>
        <w:left w:val="none" w:sz="0" w:space="0" w:color="auto"/>
        <w:bottom w:val="none" w:sz="0" w:space="0" w:color="auto"/>
        <w:right w:val="none" w:sz="0" w:space="0" w:color="auto"/>
      </w:divBdr>
    </w:div>
    <w:div w:id="162936783">
      <w:bodyDiv w:val="1"/>
      <w:marLeft w:val="0"/>
      <w:marRight w:val="0"/>
      <w:marTop w:val="0"/>
      <w:marBottom w:val="0"/>
      <w:divBdr>
        <w:top w:val="none" w:sz="0" w:space="0" w:color="auto"/>
        <w:left w:val="none" w:sz="0" w:space="0" w:color="auto"/>
        <w:bottom w:val="none" w:sz="0" w:space="0" w:color="auto"/>
        <w:right w:val="none" w:sz="0" w:space="0" w:color="auto"/>
      </w:divBdr>
    </w:div>
    <w:div w:id="184565380">
      <w:bodyDiv w:val="1"/>
      <w:marLeft w:val="0"/>
      <w:marRight w:val="0"/>
      <w:marTop w:val="0"/>
      <w:marBottom w:val="0"/>
      <w:divBdr>
        <w:top w:val="none" w:sz="0" w:space="0" w:color="auto"/>
        <w:left w:val="none" w:sz="0" w:space="0" w:color="auto"/>
        <w:bottom w:val="none" w:sz="0" w:space="0" w:color="auto"/>
        <w:right w:val="none" w:sz="0" w:space="0" w:color="auto"/>
      </w:divBdr>
      <w:divsChild>
        <w:div w:id="1653177279">
          <w:marLeft w:val="480"/>
          <w:marRight w:val="0"/>
          <w:marTop w:val="0"/>
          <w:marBottom w:val="0"/>
          <w:divBdr>
            <w:top w:val="none" w:sz="0" w:space="0" w:color="auto"/>
            <w:left w:val="none" w:sz="0" w:space="0" w:color="auto"/>
            <w:bottom w:val="none" w:sz="0" w:space="0" w:color="auto"/>
            <w:right w:val="none" w:sz="0" w:space="0" w:color="auto"/>
          </w:divBdr>
        </w:div>
        <w:div w:id="1924028188">
          <w:marLeft w:val="480"/>
          <w:marRight w:val="0"/>
          <w:marTop w:val="0"/>
          <w:marBottom w:val="0"/>
          <w:divBdr>
            <w:top w:val="none" w:sz="0" w:space="0" w:color="auto"/>
            <w:left w:val="none" w:sz="0" w:space="0" w:color="auto"/>
            <w:bottom w:val="none" w:sz="0" w:space="0" w:color="auto"/>
            <w:right w:val="none" w:sz="0" w:space="0" w:color="auto"/>
          </w:divBdr>
        </w:div>
        <w:div w:id="1881017318">
          <w:marLeft w:val="480"/>
          <w:marRight w:val="0"/>
          <w:marTop w:val="0"/>
          <w:marBottom w:val="0"/>
          <w:divBdr>
            <w:top w:val="none" w:sz="0" w:space="0" w:color="auto"/>
            <w:left w:val="none" w:sz="0" w:space="0" w:color="auto"/>
            <w:bottom w:val="none" w:sz="0" w:space="0" w:color="auto"/>
            <w:right w:val="none" w:sz="0" w:space="0" w:color="auto"/>
          </w:divBdr>
        </w:div>
        <w:div w:id="236943733">
          <w:marLeft w:val="480"/>
          <w:marRight w:val="0"/>
          <w:marTop w:val="0"/>
          <w:marBottom w:val="0"/>
          <w:divBdr>
            <w:top w:val="none" w:sz="0" w:space="0" w:color="auto"/>
            <w:left w:val="none" w:sz="0" w:space="0" w:color="auto"/>
            <w:bottom w:val="none" w:sz="0" w:space="0" w:color="auto"/>
            <w:right w:val="none" w:sz="0" w:space="0" w:color="auto"/>
          </w:divBdr>
        </w:div>
        <w:div w:id="810630501">
          <w:marLeft w:val="480"/>
          <w:marRight w:val="0"/>
          <w:marTop w:val="0"/>
          <w:marBottom w:val="0"/>
          <w:divBdr>
            <w:top w:val="none" w:sz="0" w:space="0" w:color="auto"/>
            <w:left w:val="none" w:sz="0" w:space="0" w:color="auto"/>
            <w:bottom w:val="none" w:sz="0" w:space="0" w:color="auto"/>
            <w:right w:val="none" w:sz="0" w:space="0" w:color="auto"/>
          </w:divBdr>
        </w:div>
        <w:div w:id="2021274747">
          <w:marLeft w:val="480"/>
          <w:marRight w:val="0"/>
          <w:marTop w:val="0"/>
          <w:marBottom w:val="0"/>
          <w:divBdr>
            <w:top w:val="none" w:sz="0" w:space="0" w:color="auto"/>
            <w:left w:val="none" w:sz="0" w:space="0" w:color="auto"/>
            <w:bottom w:val="none" w:sz="0" w:space="0" w:color="auto"/>
            <w:right w:val="none" w:sz="0" w:space="0" w:color="auto"/>
          </w:divBdr>
        </w:div>
        <w:div w:id="1776443571">
          <w:marLeft w:val="480"/>
          <w:marRight w:val="0"/>
          <w:marTop w:val="0"/>
          <w:marBottom w:val="0"/>
          <w:divBdr>
            <w:top w:val="none" w:sz="0" w:space="0" w:color="auto"/>
            <w:left w:val="none" w:sz="0" w:space="0" w:color="auto"/>
            <w:bottom w:val="none" w:sz="0" w:space="0" w:color="auto"/>
            <w:right w:val="none" w:sz="0" w:space="0" w:color="auto"/>
          </w:divBdr>
        </w:div>
        <w:div w:id="1277904414">
          <w:marLeft w:val="480"/>
          <w:marRight w:val="0"/>
          <w:marTop w:val="0"/>
          <w:marBottom w:val="0"/>
          <w:divBdr>
            <w:top w:val="none" w:sz="0" w:space="0" w:color="auto"/>
            <w:left w:val="none" w:sz="0" w:space="0" w:color="auto"/>
            <w:bottom w:val="none" w:sz="0" w:space="0" w:color="auto"/>
            <w:right w:val="none" w:sz="0" w:space="0" w:color="auto"/>
          </w:divBdr>
        </w:div>
        <w:div w:id="1991059348">
          <w:marLeft w:val="480"/>
          <w:marRight w:val="0"/>
          <w:marTop w:val="0"/>
          <w:marBottom w:val="0"/>
          <w:divBdr>
            <w:top w:val="none" w:sz="0" w:space="0" w:color="auto"/>
            <w:left w:val="none" w:sz="0" w:space="0" w:color="auto"/>
            <w:bottom w:val="none" w:sz="0" w:space="0" w:color="auto"/>
            <w:right w:val="none" w:sz="0" w:space="0" w:color="auto"/>
          </w:divBdr>
        </w:div>
        <w:div w:id="1948925341">
          <w:marLeft w:val="480"/>
          <w:marRight w:val="0"/>
          <w:marTop w:val="0"/>
          <w:marBottom w:val="0"/>
          <w:divBdr>
            <w:top w:val="none" w:sz="0" w:space="0" w:color="auto"/>
            <w:left w:val="none" w:sz="0" w:space="0" w:color="auto"/>
            <w:bottom w:val="none" w:sz="0" w:space="0" w:color="auto"/>
            <w:right w:val="none" w:sz="0" w:space="0" w:color="auto"/>
          </w:divBdr>
        </w:div>
        <w:div w:id="1382633140">
          <w:marLeft w:val="480"/>
          <w:marRight w:val="0"/>
          <w:marTop w:val="0"/>
          <w:marBottom w:val="0"/>
          <w:divBdr>
            <w:top w:val="none" w:sz="0" w:space="0" w:color="auto"/>
            <w:left w:val="none" w:sz="0" w:space="0" w:color="auto"/>
            <w:bottom w:val="none" w:sz="0" w:space="0" w:color="auto"/>
            <w:right w:val="none" w:sz="0" w:space="0" w:color="auto"/>
          </w:divBdr>
        </w:div>
        <w:div w:id="1994336865">
          <w:marLeft w:val="480"/>
          <w:marRight w:val="0"/>
          <w:marTop w:val="0"/>
          <w:marBottom w:val="0"/>
          <w:divBdr>
            <w:top w:val="none" w:sz="0" w:space="0" w:color="auto"/>
            <w:left w:val="none" w:sz="0" w:space="0" w:color="auto"/>
            <w:bottom w:val="none" w:sz="0" w:space="0" w:color="auto"/>
            <w:right w:val="none" w:sz="0" w:space="0" w:color="auto"/>
          </w:divBdr>
        </w:div>
        <w:div w:id="1768961777">
          <w:marLeft w:val="480"/>
          <w:marRight w:val="0"/>
          <w:marTop w:val="0"/>
          <w:marBottom w:val="0"/>
          <w:divBdr>
            <w:top w:val="none" w:sz="0" w:space="0" w:color="auto"/>
            <w:left w:val="none" w:sz="0" w:space="0" w:color="auto"/>
            <w:bottom w:val="none" w:sz="0" w:space="0" w:color="auto"/>
            <w:right w:val="none" w:sz="0" w:space="0" w:color="auto"/>
          </w:divBdr>
        </w:div>
        <w:div w:id="1376925934">
          <w:marLeft w:val="480"/>
          <w:marRight w:val="0"/>
          <w:marTop w:val="0"/>
          <w:marBottom w:val="0"/>
          <w:divBdr>
            <w:top w:val="none" w:sz="0" w:space="0" w:color="auto"/>
            <w:left w:val="none" w:sz="0" w:space="0" w:color="auto"/>
            <w:bottom w:val="none" w:sz="0" w:space="0" w:color="auto"/>
            <w:right w:val="none" w:sz="0" w:space="0" w:color="auto"/>
          </w:divBdr>
        </w:div>
      </w:divsChild>
    </w:div>
    <w:div w:id="238642546">
      <w:bodyDiv w:val="1"/>
      <w:marLeft w:val="0"/>
      <w:marRight w:val="0"/>
      <w:marTop w:val="0"/>
      <w:marBottom w:val="0"/>
      <w:divBdr>
        <w:top w:val="none" w:sz="0" w:space="0" w:color="auto"/>
        <w:left w:val="none" w:sz="0" w:space="0" w:color="auto"/>
        <w:bottom w:val="none" w:sz="0" w:space="0" w:color="auto"/>
        <w:right w:val="none" w:sz="0" w:space="0" w:color="auto"/>
      </w:divBdr>
    </w:div>
    <w:div w:id="297998706">
      <w:bodyDiv w:val="1"/>
      <w:marLeft w:val="0"/>
      <w:marRight w:val="0"/>
      <w:marTop w:val="0"/>
      <w:marBottom w:val="0"/>
      <w:divBdr>
        <w:top w:val="none" w:sz="0" w:space="0" w:color="auto"/>
        <w:left w:val="none" w:sz="0" w:space="0" w:color="auto"/>
        <w:bottom w:val="none" w:sz="0" w:space="0" w:color="auto"/>
        <w:right w:val="none" w:sz="0" w:space="0" w:color="auto"/>
      </w:divBdr>
    </w:div>
    <w:div w:id="312224517">
      <w:bodyDiv w:val="1"/>
      <w:marLeft w:val="0"/>
      <w:marRight w:val="0"/>
      <w:marTop w:val="0"/>
      <w:marBottom w:val="0"/>
      <w:divBdr>
        <w:top w:val="none" w:sz="0" w:space="0" w:color="auto"/>
        <w:left w:val="none" w:sz="0" w:space="0" w:color="auto"/>
        <w:bottom w:val="none" w:sz="0" w:space="0" w:color="auto"/>
        <w:right w:val="none" w:sz="0" w:space="0" w:color="auto"/>
      </w:divBdr>
    </w:div>
    <w:div w:id="355078442">
      <w:bodyDiv w:val="1"/>
      <w:marLeft w:val="0"/>
      <w:marRight w:val="0"/>
      <w:marTop w:val="0"/>
      <w:marBottom w:val="0"/>
      <w:divBdr>
        <w:top w:val="none" w:sz="0" w:space="0" w:color="auto"/>
        <w:left w:val="none" w:sz="0" w:space="0" w:color="auto"/>
        <w:bottom w:val="none" w:sz="0" w:space="0" w:color="auto"/>
        <w:right w:val="none" w:sz="0" w:space="0" w:color="auto"/>
      </w:divBdr>
    </w:div>
    <w:div w:id="392582902">
      <w:bodyDiv w:val="1"/>
      <w:marLeft w:val="0"/>
      <w:marRight w:val="0"/>
      <w:marTop w:val="0"/>
      <w:marBottom w:val="0"/>
      <w:divBdr>
        <w:top w:val="none" w:sz="0" w:space="0" w:color="auto"/>
        <w:left w:val="none" w:sz="0" w:space="0" w:color="auto"/>
        <w:bottom w:val="none" w:sz="0" w:space="0" w:color="auto"/>
        <w:right w:val="none" w:sz="0" w:space="0" w:color="auto"/>
      </w:divBdr>
      <w:divsChild>
        <w:div w:id="1885748874">
          <w:marLeft w:val="480"/>
          <w:marRight w:val="0"/>
          <w:marTop w:val="0"/>
          <w:marBottom w:val="0"/>
          <w:divBdr>
            <w:top w:val="none" w:sz="0" w:space="0" w:color="auto"/>
            <w:left w:val="none" w:sz="0" w:space="0" w:color="auto"/>
            <w:bottom w:val="none" w:sz="0" w:space="0" w:color="auto"/>
            <w:right w:val="none" w:sz="0" w:space="0" w:color="auto"/>
          </w:divBdr>
        </w:div>
        <w:div w:id="1501769681">
          <w:marLeft w:val="480"/>
          <w:marRight w:val="0"/>
          <w:marTop w:val="0"/>
          <w:marBottom w:val="0"/>
          <w:divBdr>
            <w:top w:val="none" w:sz="0" w:space="0" w:color="auto"/>
            <w:left w:val="none" w:sz="0" w:space="0" w:color="auto"/>
            <w:bottom w:val="none" w:sz="0" w:space="0" w:color="auto"/>
            <w:right w:val="none" w:sz="0" w:space="0" w:color="auto"/>
          </w:divBdr>
        </w:div>
        <w:div w:id="1969163855">
          <w:marLeft w:val="480"/>
          <w:marRight w:val="0"/>
          <w:marTop w:val="0"/>
          <w:marBottom w:val="0"/>
          <w:divBdr>
            <w:top w:val="none" w:sz="0" w:space="0" w:color="auto"/>
            <w:left w:val="none" w:sz="0" w:space="0" w:color="auto"/>
            <w:bottom w:val="none" w:sz="0" w:space="0" w:color="auto"/>
            <w:right w:val="none" w:sz="0" w:space="0" w:color="auto"/>
          </w:divBdr>
        </w:div>
        <w:div w:id="144207839">
          <w:marLeft w:val="480"/>
          <w:marRight w:val="0"/>
          <w:marTop w:val="0"/>
          <w:marBottom w:val="0"/>
          <w:divBdr>
            <w:top w:val="none" w:sz="0" w:space="0" w:color="auto"/>
            <w:left w:val="none" w:sz="0" w:space="0" w:color="auto"/>
            <w:bottom w:val="none" w:sz="0" w:space="0" w:color="auto"/>
            <w:right w:val="none" w:sz="0" w:space="0" w:color="auto"/>
          </w:divBdr>
        </w:div>
        <w:div w:id="1884246559">
          <w:marLeft w:val="480"/>
          <w:marRight w:val="0"/>
          <w:marTop w:val="0"/>
          <w:marBottom w:val="0"/>
          <w:divBdr>
            <w:top w:val="none" w:sz="0" w:space="0" w:color="auto"/>
            <w:left w:val="none" w:sz="0" w:space="0" w:color="auto"/>
            <w:bottom w:val="none" w:sz="0" w:space="0" w:color="auto"/>
            <w:right w:val="none" w:sz="0" w:space="0" w:color="auto"/>
          </w:divBdr>
        </w:div>
        <w:div w:id="358822705">
          <w:marLeft w:val="480"/>
          <w:marRight w:val="0"/>
          <w:marTop w:val="0"/>
          <w:marBottom w:val="0"/>
          <w:divBdr>
            <w:top w:val="none" w:sz="0" w:space="0" w:color="auto"/>
            <w:left w:val="none" w:sz="0" w:space="0" w:color="auto"/>
            <w:bottom w:val="none" w:sz="0" w:space="0" w:color="auto"/>
            <w:right w:val="none" w:sz="0" w:space="0" w:color="auto"/>
          </w:divBdr>
        </w:div>
        <w:div w:id="8528429">
          <w:marLeft w:val="480"/>
          <w:marRight w:val="0"/>
          <w:marTop w:val="0"/>
          <w:marBottom w:val="0"/>
          <w:divBdr>
            <w:top w:val="none" w:sz="0" w:space="0" w:color="auto"/>
            <w:left w:val="none" w:sz="0" w:space="0" w:color="auto"/>
            <w:bottom w:val="none" w:sz="0" w:space="0" w:color="auto"/>
            <w:right w:val="none" w:sz="0" w:space="0" w:color="auto"/>
          </w:divBdr>
        </w:div>
        <w:div w:id="850413326">
          <w:marLeft w:val="480"/>
          <w:marRight w:val="0"/>
          <w:marTop w:val="0"/>
          <w:marBottom w:val="0"/>
          <w:divBdr>
            <w:top w:val="none" w:sz="0" w:space="0" w:color="auto"/>
            <w:left w:val="none" w:sz="0" w:space="0" w:color="auto"/>
            <w:bottom w:val="none" w:sz="0" w:space="0" w:color="auto"/>
            <w:right w:val="none" w:sz="0" w:space="0" w:color="auto"/>
          </w:divBdr>
        </w:div>
        <w:div w:id="2136949466">
          <w:marLeft w:val="480"/>
          <w:marRight w:val="0"/>
          <w:marTop w:val="0"/>
          <w:marBottom w:val="0"/>
          <w:divBdr>
            <w:top w:val="none" w:sz="0" w:space="0" w:color="auto"/>
            <w:left w:val="none" w:sz="0" w:space="0" w:color="auto"/>
            <w:bottom w:val="none" w:sz="0" w:space="0" w:color="auto"/>
            <w:right w:val="none" w:sz="0" w:space="0" w:color="auto"/>
          </w:divBdr>
        </w:div>
        <w:div w:id="1311712766">
          <w:marLeft w:val="480"/>
          <w:marRight w:val="0"/>
          <w:marTop w:val="0"/>
          <w:marBottom w:val="0"/>
          <w:divBdr>
            <w:top w:val="none" w:sz="0" w:space="0" w:color="auto"/>
            <w:left w:val="none" w:sz="0" w:space="0" w:color="auto"/>
            <w:bottom w:val="none" w:sz="0" w:space="0" w:color="auto"/>
            <w:right w:val="none" w:sz="0" w:space="0" w:color="auto"/>
          </w:divBdr>
        </w:div>
        <w:div w:id="396633513">
          <w:marLeft w:val="480"/>
          <w:marRight w:val="0"/>
          <w:marTop w:val="0"/>
          <w:marBottom w:val="0"/>
          <w:divBdr>
            <w:top w:val="none" w:sz="0" w:space="0" w:color="auto"/>
            <w:left w:val="none" w:sz="0" w:space="0" w:color="auto"/>
            <w:bottom w:val="none" w:sz="0" w:space="0" w:color="auto"/>
            <w:right w:val="none" w:sz="0" w:space="0" w:color="auto"/>
          </w:divBdr>
        </w:div>
        <w:div w:id="1646355804">
          <w:marLeft w:val="480"/>
          <w:marRight w:val="0"/>
          <w:marTop w:val="0"/>
          <w:marBottom w:val="0"/>
          <w:divBdr>
            <w:top w:val="none" w:sz="0" w:space="0" w:color="auto"/>
            <w:left w:val="none" w:sz="0" w:space="0" w:color="auto"/>
            <w:bottom w:val="none" w:sz="0" w:space="0" w:color="auto"/>
            <w:right w:val="none" w:sz="0" w:space="0" w:color="auto"/>
          </w:divBdr>
        </w:div>
      </w:divsChild>
    </w:div>
    <w:div w:id="523174899">
      <w:bodyDiv w:val="1"/>
      <w:marLeft w:val="0"/>
      <w:marRight w:val="0"/>
      <w:marTop w:val="0"/>
      <w:marBottom w:val="0"/>
      <w:divBdr>
        <w:top w:val="none" w:sz="0" w:space="0" w:color="auto"/>
        <w:left w:val="none" w:sz="0" w:space="0" w:color="auto"/>
        <w:bottom w:val="none" w:sz="0" w:space="0" w:color="auto"/>
        <w:right w:val="none" w:sz="0" w:space="0" w:color="auto"/>
      </w:divBdr>
      <w:divsChild>
        <w:div w:id="366024974">
          <w:marLeft w:val="480"/>
          <w:marRight w:val="0"/>
          <w:marTop w:val="0"/>
          <w:marBottom w:val="0"/>
          <w:divBdr>
            <w:top w:val="none" w:sz="0" w:space="0" w:color="auto"/>
            <w:left w:val="none" w:sz="0" w:space="0" w:color="auto"/>
            <w:bottom w:val="none" w:sz="0" w:space="0" w:color="auto"/>
            <w:right w:val="none" w:sz="0" w:space="0" w:color="auto"/>
          </w:divBdr>
        </w:div>
        <w:div w:id="1071004241">
          <w:marLeft w:val="480"/>
          <w:marRight w:val="0"/>
          <w:marTop w:val="0"/>
          <w:marBottom w:val="0"/>
          <w:divBdr>
            <w:top w:val="none" w:sz="0" w:space="0" w:color="auto"/>
            <w:left w:val="none" w:sz="0" w:space="0" w:color="auto"/>
            <w:bottom w:val="none" w:sz="0" w:space="0" w:color="auto"/>
            <w:right w:val="none" w:sz="0" w:space="0" w:color="auto"/>
          </w:divBdr>
        </w:div>
        <w:div w:id="1298340999">
          <w:marLeft w:val="480"/>
          <w:marRight w:val="0"/>
          <w:marTop w:val="0"/>
          <w:marBottom w:val="0"/>
          <w:divBdr>
            <w:top w:val="none" w:sz="0" w:space="0" w:color="auto"/>
            <w:left w:val="none" w:sz="0" w:space="0" w:color="auto"/>
            <w:bottom w:val="none" w:sz="0" w:space="0" w:color="auto"/>
            <w:right w:val="none" w:sz="0" w:space="0" w:color="auto"/>
          </w:divBdr>
        </w:div>
        <w:div w:id="20709783">
          <w:marLeft w:val="480"/>
          <w:marRight w:val="0"/>
          <w:marTop w:val="0"/>
          <w:marBottom w:val="0"/>
          <w:divBdr>
            <w:top w:val="none" w:sz="0" w:space="0" w:color="auto"/>
            <w:left w:val="none" w:sz="0" w:space="0" w:color="auto"/>
            <w:bottom w:val="none" w:sz="0" w:space="0" w:color="auto"/>
            <w:right w:val="none" w:sz="0" w:space="0" w:color="auto"/>
          </w:divBdr>
        </w:div>
        <w:div w:id="371883270">
          <w:marLeft w:val="480"/>
          <w:marRight w:val="0"/>
          <w:marTop w:val="0"/>
          <w:marBottom w:val="0"/>
          <w:divBdr>
            <w:top w:val="none" w:sz="0" w:space="0" w:color="auto"/>
            <w:left w:val="none" w:sz="0" w:space="0" w:color="auto"/>
            <w:bottom w:val="none" w:sz="0" w:space="0" w:color="auto"/>
            <w:right w:val="none" w:sz="0" w:space="0" w:color="auto"/>
          </w:divBdr>
        </w:div>
        <w:div w:id="1826970564">
          <w:marLeft w:val="480"/>
          <w:marRight w:val="0"/>
          <w:marTop w:val="0"/>
          <w:marBottom w:val="0"/>
          <w:divBdr>
            <w:top w:val="none" w:sz="0" w:space="0" w:color="auto"/>
            <w:left w:val="none" w:sz="0" w:space="0" w:color="auto"/>
            <w:bottom w:val="none" w:sz="0" w:space="0" w:color="auto"/>
            <w:right w:val="none" w:sz="0" w:space="0" w:color="auto"/>
          </w:divBdr>
        </w:div>
        <w:div w:id="302514629">
          <w:marLeft w:val="480"/>
          <w:marRight w:val="0"/>
          <w:marTop w:val="0"/>
          <w:marBottom w:val="0"/>
          <w:divBdr>
            <w:top w:val="none" w:sz="0" w:space="0" w:color="auto"/>
            <w:left w:val="none" w:sz="0" w:space="0" w:color="auto"/>
            <w:bottom w:val="none" w:sz="0" w:space="0" w:color="auto"/>
            <w:right w:val="none" w:sz="0" w:space="0" w:color="auto"/>
          </w:divBdr>
        </w:div>
        <w:div w:id="1895265603">
          <w:marLeft w:val="480"/>
          <w:marRight w:val="0"/>
          <w:marTop w:val="0"/>
          <w:marBottom w:val="0"/>
          <w:divBdr>
            <w:top w:val="none" w:sz="0" w:space="0" w:color="auto"/>
            <w:left w:val="none" w:sz="0" w:space="0" w:color="auto"/>
            <w:bottom w:val="none" w:sz="0" w:space="0" w:color="auto"/>
            <w:right w:val="none" w:sz="0" w:space="0" w:color="auto"/>
          </w:divBdr>
        </w:div>
        <w:div w:id="888880753">
          <w:marLeft w:val="480"/>
          <w:marRight w:val="0"/>
          <w:marTop w:val="0"/>
          <w:marBottom w:val="0"/>
          <w:divBdr>
            <w:top w:val="none" w:sz="0" w:space="0" w:color="auto"/>
            <w:left w:val="none" w:sz="0" w:space="0" w:color="auto"/>
            <w:bottom w:val="none" w:sz="0" w:space="0" w:color="auto"/>
            <w:right w:val="none" w:sz="0" w:space="0" w:color="auto"/>
          </w:divBdr>
        </w:div>
        <w:div w:id="97483822">
          <w:marLeft w:val="480"/>
          <w:marRight w:val="0"/>
          <w:marTop w:val="0"/>
          <w:marBottom w:val="0"/>
          <w:divBdr>
            <w:top w:val="none" w:sz="0" w:space="0" w:color="auto"/>
            <w:left w:val="none" w:sz="0" w:space="0" w:color="auto"/>
            <w:bottom w:val="none" w:sz="0" w:space="0" w:color="auto"/>
            <w:right w:val="none" w:sz="0" w:space="0" w:color="auto"/>
          </w:divBdr>
        </w:div>
        <w:div w:id="515078040">
          <w:marLeft w:val="480"/>
          <w:marRight w:val="0"/>
          <w:marTop w:val="0"/>
          <w:marBottom w:val="0"/>
          <w:divBdr>
            <w:top w:val="none" w:sz="0" w:space="0" w:color="auto"/>
            <w:left w:val="none" w:sz="0" w:space="0" w:color="auto"/>
            <w:bottom w:val="none" w:sz="0" w:space="0" w:color="auto"/>
            <w:right w:val="none" w:sz="0" w:space="0" w:color="auto"/>
          </w:divBdr>
        </w:div>
        <w:div w:id="822624341">
          <w:marLeft w:val="480"/>
          <w:marRight w:val="0"/>
          <w:marTop w:val="0"/>
          <w:marBottom w:val="0"/>
          <w:divBdr>
            <w:top w:val="none" w:sz="0" w:space="0" w:color="auto"/>
            <w:left w:val="none" w:sz="0" w:space="0" w:color="auto"/>
            <w:bottom w:val="none" w:sz="0" w:space="0" w:color="auto"/>
            <w:right w:val="none" w:sz="0" w:space="0" w:color="auto"/>
          </w:divBdr>
        </w:div>
        <w:div w:id="238440799">
          <w:marLeft w:val="480"/>
          <w:marRight w:val="0"/>
          <w:marTop w:val="0"/>
          <w:marBottom w:val="0"/>
          <w:divBdr>
            <w:top w:val="none" w:sz="0" w:space="0" w:color="auto"/>
            <w:left w:val="none" w:sz="0" w:space="0" w:color="auto"/>
            <w:bottom w:val="none" w:sz="0" w:space="0" w:color="auto"/>
            <w:right w:val="none" w:sz="0" w:space="0" w:color="auto"/>
          </w:divBdr>
        </w:div>
        <w:div w:id="1550919386">
          <w:marLeft w:val="480"/>
          <w:marRight w:val="0"/>
          <w:marTop w:val="0"/>
          <w:marBottom w:val="0"/>
          <w:divBdr>
            <w:top w:val="none" w:sz="0" w:space="0" w:color="auto"/>
            <w:left w:val="none" w:sz="0" w:space="0" w:color="auto"/>
            <w:bottom w:val="none" w:sz="0" w:space="0" w:color="auto"/>
            <w:right w:val="none" w:sz="0" w:space="0" w:color="auto"/>
          </w:divBdr>
        </w:div>
      </w:divsChild>
    </w:div>
    <w:div w:id="542329587">
      <w:bodyDiv w:val="1"/>
      <w:marLeft w:val="0"/>
      <w:marRight w:val="0"/>
      <w:marTop w:val="0"/>
      <w:marBottom w:val="0"/>
      <w:divBdr>
        <w:top w:val="none" w:sz="0" w:space="0" w:color="auto"/>
        <w:left w:val="none" w:sz="0" w:space="0" w:color="auto"/>
        <w:bottom w:val="none" w:sz="0" w:space="0" w:color="auto"/>
        <w:right w:val="none" w:sz="0" w:space="0" w:color="auto"/>
      </w:divBdr>
      <w:divsChild>
        <w:div w:id="1493452179">
          <w:marLeft w:val="480"/>
          <w:marRight w:val="0"/>
          <w:marTop w:val="0"/>
          <w:marBottom w:val="0"/>
          <w:divBdr>
            <w:top w:val="none" w:sz="0" w:space="0" w:color="auto"/>
            <w:left w:val="none" w:sz="0" w:space="0" w:color="auto"/>
            <w:bottom w:val="none" w:sz="0" w:space="0" w:color="auto"/>
            <w:right w:val="none" w:sz="0" w:space="0" w:color="auto"/>
          </w:divBdr>
        </w:div>
        <w:div w:id="599408292">
          <w:marLeft w:val="480"/>
          <w:marRight w:val="0"/>
          <w:marTop w:val="0"/>
          <w:marBottom w:val="0"/>
          <w:divBdr>
            <w:top w:val="none" w:sz="0" w:space="0" w:color="auto"/>
            <w:left w:val="none" w:sz="0" w:space="0" w:color="auto"/>
            <w:bottom w:val="none" w:sz="0" w:space="0" w:color="auto"/>
            <w:right w:val="none" w:sz="0" w:space="0" w:color="auto"/>
          </w:divBdr>
        </w:div>
        <w:div w:id="1130173683">
          <w:marLeft w:val="480"/>
          <w:marRight w:val="0"/>
          <w:marTop w:val="0"/>
          <w:marBottom w:val="0"/>
          <w:divBdr>
            <w:top w:val="none" w:sz="0" w:space="0" w:color="auto"/>
            <w:left w:val="none" w:sz="0" w:space="0" w:color="auto"/>
            <w:bottom w:val="none" w:sz="0" w:space="0" w:color="auto"/>
            <w:right w:val="none" w:sz="0" w:space="0" w:color="auto"/>
          </w:divBdr>
        </w:div>
        <w:div w:id="1300300262">
          <w:marLeft w:val="480"/>
          <w:marRight w:val="0"/>
          <w:marTop w:val="0"/>
          <w:marBottom w:val="0"/>
          <w:divBdr>
            <w:top w:val="none" w:sz="0" w:space="0" w:color="auto"/>
            <w:left w:val="none" w:sz="0" w:space="0" w:color="auto"/>
            <w:bottom w:val="none" w:sz="0" w:space="0" w:color="auto"/>
            <w:right w:val="none" w:sz="0" w:space="0" w:color="auto"/>
          </w:divBdr>
        </w:div>
        <w:div w:id="1486161449">
          <w:marLeft w:val="480"/>
          <w:marRight w:val="0"/>
          <w:marTop w:val="0"/>
          <w:marBottom w:val="0"/>
          <w:divBdr>
            <w:top w:val="none" w:sz="0" w:space="0" w:color="auto"/>
            <w:left w:val="none" w:sz="0" w:space="0" w:color="auto"/>
            <w:bottom w:val="none" w:sz="0" w:space="0" w:color="auto"/>
            <w:right w:val="none" w:sz="0" w:space="0" w:color="auto"/>
          </w:divBdr>
        </w:div>
        <w:div w:id="1835143935">
          <w:marLeft w:val="480"/>
          <w:marRight w:val="0"/>
          <w:marTop w:val="0"/>
          <w:marBottom w:val="0"/>
          <w:divBdr>
            <w:top w:val="none" w:sz="0" w:space="0" w:color="auto"/>
            <w:left w:val="none" w:sz="0" w:space="0" w:color="auto"/>
            <w:bottom w:val="none" w:sz="0" w:space="0" w:color="auto"/>
            <w:right w:val="none" w:sz="0" w:space="0" w:color="auto"/>
          </w:divBdr>
        </w:div>
        <w:div w:id="991954483">
          <w:marLeft w:val="480"/>
          <w:marRight w:val="0"/>
          <w:marTop w:val="0"/>
          <w:marBottom w:val="0"/>
          <w:divBdr>
            <w:top w:val="none" w:sz="0" w:space="0" w:color="auto"/>
            <w:left w:val="none" w:sz="0" w:space="0" w:color="auto"/>
            <w:bottom w:val="none" w:sz="0" w:space="0" w:color="auto"/>
            <w:right w:val="none" w:sz="0" w:space="0" w:color="auto"/>
          </w:divBdr>
        </w:div>
        <w:div w:id="1244222096">
          <w:marLeft w:val="480"/>
          <w:marRight w:val="0"/>
          <w:marTop w:val="0"/>
          <w:marBottom w:val="0"/>
          <w:divBdr>
            <w:top w:val="none" w:sz="0" w:space="0" w:color="auto"/>
            <w:left w:val="none" w:sz="0" w:space="0" w:color="auto"/>
            <w:bottom w:val="none" w:sz="0" w:space="0" w:color="auto"/>
            <w:right w:val="none" w:sz="0" w:space="0" w:color="auto"/>
          </w:divBdr>
        </w:div>
        <w:div w:id="226503814">
          <w:marLeft w:val="480"/>
          <w:marRight w:val="0"/>
          <w:marTop w:val="0"/>
          <w:marBottom w:val="0"/>
          <w:divBdr>
            <w:top w:val="none" w:sz="0" w:space="0" w:color="auto"/>
            <w:left w:val="none" w:sz="0" w:space="0" w:color="auto"/>
            <w:bottom w:val="none" w:sz="0" w:space="0" w:color="auto"/>
            <w:right w:val="none" w:sz="0" w:space="0" w:color="auto"/>
          </w:divBdr>
        </w:div>
        <w:div w:id="391733973">
          <w:marLeft w:val="480"/>
          <w:marRight w:val="0"/>
          <w:marTop w:val="0"/>
          <w:marBottom w:val="0"/>
          <w:divBdr>
            <w:top w:val="none" w:sz="0" w:space="0" w:color="auto"/>
            <w:left w:val="none" w:sz="0" w:space="0" w:color="auto"/>
            <w:bottom w:val="none" w:sz="0" w:space="0" w:color="auto"/>
            <w:right w:val="none" w:sz="0" w:space="0" w:color="auto"/>
          </w:divBdr>
        </w:div>
        <w:div w:id="445268776">
          <w:marLeft w:val="480"/>
          <w:marRight w:val="0"/>
          <w:marTop w:val="0"/>
          <w:marBottom w:val="0"/>
          <w:divBdr>
            <w:top w:val="none" w:sz="0" w:space="0" w:color="auto"/>
            <w:left w:val="none" w:sz="0" w:space="0" w:color="auto"/>
            <w:bottom w:val="none" w:sz="0" w:space="0" w:color="auto"/>
            <w:right w:val="none" w:sz="0" w:space="0" w:color="auto"/>
          </w:divBdr>
        </w:div>
        <w:div w:id="1763336611">
          <w:marLeft w:val="480"/>
          <w:marRight w:val="0"/>
          <w:marTop w:val="0"/>
          <w:marBottom w:val="0"/>
          <w:divBdr>
            <w:top w:val="none" w:sz="0" w:space="0" w:color="auto"/>
            <w:left w:val="none" w:sz="0" w:space="0" w:color="auto"/>
            <w:bottom w:val="none" w:sz="0" w:space="0" w:color="auto"/>
            <w:right w:val="none" w:sz="0" w:space="0" w:color="auto"/>
          </w:divBdr>
        </w:div>
        <w:div w:id="1604875852">
          <w:marLeft w:val="480"/>
          <w:marRight w:val="0"/>
          <w:marTop w:val="0"/>
          <w:marBottom w:val="0"/>
          <w:divBdr>
            <w:top w:val="none" w:sz="0" w:space="0" w:color="auto"/>
            <w:left w:val="none" w:sz="0" w:space="0" w:color="auto"/>
            <w:bottom w:val="none" w:sz="0" w:space="0" w:color="auto"/>
            <w:right w:val="none" w:sz="0" w:space="0" w:color="auto"/>
          </w:divBdr>
        </w:div>
        <w:div w:id="1615139071">
          <w:marLeft w:val="480"/>
          <w:marRight w:val="0"/>
          <w:marTop w:val="0"/>
          <w:marBottom w:val="0"/>
          <w:divBdr>
            <w:top w:val="none" w:sz="0" w:space="0" w:color="auto"/>
            <w:left w:val="none" w:sz="0" w:space="0" w:color="auto"/>
            <w:bottom w:val="none" w:sz="0" w:space="0" w:color="auto"/>
            <w:right w:val="none" w:sz="0" w:space="0" w:color="auto"/>
          </w:divBdr>
        </w:div>
      </w:divsChild>
    </w:div>
    <w:div w:id="773139146">
      <w:bodyDiv w:val="1"/>
      <w:marLeft w:val="0"/>
      <w:marRight w:val="0"/>
      <w:marTop w:val="0"/>
      <w:marBottom w:val="0"/>
      <w:divBdr>
        <w:top w:val="none" w:sz="0" w:space="0" w:color="auto"/>
        <w:left w:val="none" w:sz="0" w:space="0" w:color="auto"/>
        <w:bottom w:val="none" w:sz="0" w:space="0" w:color="auto"/>
        <w:right w:val="none" w:sz="0" w:space="0" w:color="auto"/>
      </w:divBdr>
      <w:divsChild>
        <w:div w:id="1633051913">
          <w:marLeft w:val="480"/>
          <w:marRight w:val="0"/>
          <w:marTop w:val="0"/>
          <w:marBottom w:val="0"/>
          <w:divBdr>
            <w:top w:val="none" w:sz="0" w:space="0" w:color="auto"/>
            <w:left w:val="none" w:sz="0" w:space="0" w:color="auto"/>
            <w:bottom w:val="none" w:sz="0" w:space="0" w:color="auto"/>
            <w:right w:val="none" w:sz="0" w:space="0" w:color="auto"/>
          </w:divBdr>
        </w:div>
        <w:div w:id="847520118">
          <w:marLeft w:val="480"/>
          <w:marRight w:val="0"/>
          <w:marTop w:val="0"/>
          <w:marBottom w:val="0"/>
          <w:divBdr>
            <w:top w:val="none" w:sz="0" w:space="0" w:color="auto"/>
            <w:left w:val="none" w:sz="0" w:space="0" w:color="auto"/>
            <w:bottom w:val="none" w:sz="0" w:space="0" w:color="auto"/>
            <w:right w:val="none" w:sz="0" w:space="0" w:color="auto"/>
          </w:divBdr>
        </w:div>
        <w:div w:id="807090056">
          <w:marLeft w:val="480"/>
          <w:marRight w:val="0"/>
          <w:marTop w:val="0"/>
          <w:marBottom w:val="0"/>
          <w:divBdr>
            <w:top w:val="none" w:sz="0" w:space="0" w:color="auto"/>
            <w:left w:val="none" w:sz="0" w:space="0" w:color="auto"/>
            <w:bottom w:val="none" w:sz="0" w:space="0" w:color="auto"/>
            <w:right w:val="none" w:sz="0" w:space="0" w:color="auto"/>
          </w:divBdr>
        </w:div>
        <w:div w:id="1895046184">
          <w:marLeft w:val="480"/>
          <w:marRight w:val="0"/>
          <w:marTop w:val="0"/>
          <w:marBottom w:val="0"/>
          <w:divBdr>
            <w:top w:val="none" w:sz="0" w:space="0" w:color="auto"/>
            <w:left w:val="none" w:sz="0" w:space="0" w:color="auto"/>
            <w:bottom w:val="none" w:sz="0" w:space="0" w:color="auto"/>
            <w:right w:val="none" w:sz="0" w:space="0" w:color="auto"/>
          </w:divBdr>
        </w:div>
        <w:div w:id="1244413322">
          <w:marLeft w:val="480"/>
          <w:marRight w:val="0"/>
          <w:marTop w:val="0"/>
          <w:marBottom w:val="0"/>
          <w:divBdr>
            <w:top w:val="none" w:sz="0" w:space="0" w:color="auto"/>
            <w:left w:val="none" w:sz="0" w:space="0" w:color="auto"/>
            <w:bottom w:val="none" w:sz="0" w:space="0" w:color="auto"/>
            <w:right w:val="none" w:sz="0" w:space="0" w:color="auto"/>
          </w:divBdr>
        </w:div>
        <w:div w:id="1913082077">
          <w:marLeft w:val="480"/>
          <w:marRight w:val="0"/>
          <w:marTop w:val="0"/>
          <w:marBottom w:val="0"/>
          <w:divBdr>
            <w:top w:val="none" w:sz="0" w:space="0" w:color="auto"/>
            <w:left w:val="none" w:sz="0" w:space="0" w:color="auto"/>
            <w:bottom w:val="none" w:sz="0" w:space="0" w:color="auto"/>
            <w:right w:val="none" w:sz="0" w:space="0" w:color="auto"/>
          </w:divBdr>
        </w:div>
        <w:div w:id="1105610663">
          <w:marLeft w:val="480"/>
          <w:marRight w:val="0"/>
          <w:marTop w:val="0"/>
          <w:marBottom w:val="0"/>
          <w:divBdr>
            <w:top w:val="none" w:sz="0" w:space="0" w:color="auto"/>
            <w:left w:val="none" w:sz="0" w:space="0" w:color="auto"/>
            <w:bottom w:val="none" w:sz="0" w:space="0" w:color="auto"/>
            <w:right w:val="none" w:sz="0" w:space="0" w:color="auto"/>
          </w:divBdr>
        </w:div>
        <w:div w:id="2033794848">
          <w:marLeft w:val="480"/>
          <w:marRight w:val="0"/>
          <w:marTop w:val="0"/>
          <w:marBottom w:val="0"/>
          <w:divBdr>
            <w:top w:val="none" w:sz="0" w:space="0" w:color="auto"/>
            <w:left w:val="none" w:sz="0" w:space="0" w:color="auto"/>
            <w:bottom w:val="none" w:sz="0" w:space="0" w:color="auto"/>
            <w:right w:val="none" w:sz="0" w:space="0" w:color="auto"/>
          </w:divBdr>
        </w:div>
        <w:div w:id="1439176770">
          <w:marLeft w:val="480"/>
          <w:marRight w:val="0"/>
          <w:marTop w:val="0"/>
          <w:marBottom w:val="0"/>
          <w:divBdr>
            <w:top w:val="none" w:sz="0" w:space="0" w:color="auto"/>
            <w:left w:val="none" w:sz="0" w:space="0" w:color="auto"/>
            <w:bottom w:val="none" w:sz="0" w:space="0" w:color="auto"/>
            <w:right w:val="none" w:sz="0" w:space="0" w:color="auto"/>
          </w:divBdr>
        </w:div>
        <w:div w:id="1022241776">
          <w:marLeft w:val="480"/>
          <w:marRight w:val="0"/>
          <w:marTop w:val="0"/>
          <w:marBottom w:val="0"/>
          <w:divBdr>
            <w:top w:val="none" w:sz="0" w:space="0" w:color="auto"/>
            <w:left w:val="none" w:sz="0" w:space="0" w:color="auto"/>
            <w:bottom w:val="none" w:sz="0" w:space="0" w:color="auto"/>
            <w:right w:val="none" w:sz="0" w:space="0" w:color="auto"/>
          </w:divBdr>
        </w:div>
        <w:div w:id="951521571">
          <w:marLeft w:val="480"/>
          <w:marRight w:val="0"/>
          <w:marTop w:val="0"/>
          <w:marBottom w:val="0"/>
          <w:divBdr>
            <w:top w:val="none" w:sz="0" w:space="0" w:color="auto"/>
            <w:left w:val="none" w:sz="0" w:space="0" w:color="auto"/>
            <w:bottom w:val="none" w:sz="0" w:space="0" w:color="auto"/>
            <w:right w:val="none" w:sz="0" w:space="0" w:color="auto"/>
          </w:divBdr>
        </w:div>
        <w:div w:id="1827240631">
          <w:marLeft w:val="480"/>
          <w:marRight w:val="0"/>
          <w:marTop w:val="0"/>
          <w:marBottom w:val="0"/>
          <w:divBdr>
            <w:top w:val="none" w:sz="0" w:space="0" w:color="auto"/>
            <w:left w:val="none" w:sz="0" w:space="0" w:color="auto"/>
            <w:bottom w:val="none" w:sz="0" w:space="0" w:color="auto"/>
            <w:right w:val="none" w:sz="0" w:space="0" w:color="auto"/>
          </w:divBdr>
        </w:div>
        <w:div w:id="1927104892">
          <w:marLeft w:val="480"/>
          <w:marRight w:val="0"/>
          <w:marTop w:val="0"/>
          <w:marBottom w:val="0"/>
          <w:divBdr>
            <w:top w:val="none" w:sz="0" w:space="0" w:color="auto"/>
            <w:left w:val="none" w:sz="0" w:space="0" w:color="auto"/>
            <w:bottom w:val="none" w:sz="0" w:space="0" w:color="auto"/>
            <w:right w:val="none" w:sz="0" w:space="0" w:color="auto"/>
          </w:divBdr>
        </w:div>
      </w:divsChild>
    </w:div>
    <w:div w:id="808859613">
      <w:bodyDiv w:val="1"/>
      <w:marLeft w:val="0"/>
      <w:marRight w:val="0"/>
      <w:marTop w:val="0"/>
      <w:marBottom w:val="0"/>
      <w:divBdr>
        <w:top w:val="none" w:sz="0" w:space="0" w:color="auto"/>
        <w:left w:val="none" w:sz="0" w:space="0" w:color="auto"/>
        <w:bottom w:val="none" w:sz="0" w:space="0" w:color="auto"/>
        <w:right w:val="none" w:sz="0" w:space="0" w:color="auto"/>
      </w:divBdr>
    </w:div>
    <w:div w:id="839665025">
      <w:bodyDiv w:val="1"/>
      <w:marLeft w:val="0"/>
      <w:marRight w:val="0"/>
      <w:marTop w:val="0"/>
      <w:marBottom w:val="0"/>
      <w:divBdr>
        <w:top w:val="none" w:sz="0" w:space="0" w:color="auto"/>
        <w:left w:val="none" w:sz="0" w:space="0" w:color="auto"/>
        <w:bottom w:val="none" w:sz="0" w:space="0" w:color="auto"/>
        <w:right w:val="none" w:sz="0" w:space="0" w:color="auto"/>
      </w:divBdr>
    </w:div>
    <w:div w:id="891621201">
      <w:bodyDiv w:val="1"/>
      <w:marLeft w:val="0"/>
      <w:marRight w:val="0"/>
      <w:marTop w:val="0"/>
      <w:marBottom w:val="0"/>
      <w:divBdr>
        <w:top w:val="none" w:sz="0" w:space="0" w:color="auto"/>
        <w:left w:val="none" w:sz="0" w:space="0" w:color="auto"/>
        <w:bottom w:val="none" w:sz="0" w:space="0" w:color="auto"/>
        <w:right w:val="none" w:sz="0" w:space="0" w:color="auto"/>
      </w:divBdr>
    </w:div>
    <w:div w:id="914585824">
      <w:bodyDiv w:val="1"/>
      <w:marLeft w:val="0"/>
      <w:marRight w:val="0"/>
      <w:marTop w:val="0"/>
      <w:marBottom w:val="0"/>
      <w:divBdr>
        <w:top w:val="none" w:sz="0" w:space="0" w:color="auto"/>
        <w:left w:val="none" w:sz="0" w:space="0" w:color="auto"/>
        <w:bottom w:val="none" w:sz="0" w:space="0" w:color="auto"/>
        <w:right w:val="none" w:sz="0" w:space="0" w:color="auto"/>
      </w:divBdr>
    </w:div>
    <w:div w:id="1257863061">
      <w:bodyDiv w:val="1"/>
      <w:marLeft w:val="0"/>
      <w:marRight w:val="0"/>
      <w:marTop w:val="0"/>
      <w:marBottom w:val="0"/>
      <w:divBdr>
        <w:top w:val="none" w:sz="0" w:space="0" w:color="auto"/>
        <w:left w:val="none" w:sz="0" w:space="0" w:color="auto"/>
        <w:bottom w:val="none" w:sz="0" w:space="0" w:color="auto"/>
        <w:right w:val="none" w:sz="0" w:space="0" w:color="auto"/>
      </w:divBdr>
    </w:div>
    <w:div w:id="1342777727">
      <w:bodyDiv w:val="1"/>
      <w:marLeft w:val="0"/>
      <w:marRight w:val="0"/>
      <w:marTop w:val="0"/>
      <w:marBottom w:val="0"/>
      <w:divBdr>
        <w:top w:val="none" w:sz="0" w:space="0" w:color="auto"/>
        <w:left w:val="none" w:sz="0" w:space="0" w:color="auto"/>
        <w:bottom w:val="none" w:sz="0" w:space="0" w:color="auto"/>
        <w:right w:val="none" w:sz="0" w:space="0" w:color="auto"/>
      </w:divBdr>
    </w:div>
    <w:div w:id="1396707395">
      <w:bodyDiv w:val="1"/>
      <w:marLeft w:val="0"/>
      <w:marRight w:val="0"/>
      <w:marTop w:val="0"/>
      <w:marBottom w:val="0"/>
      <w:divBdr>
        <w:top w:val="none" w:sz="0" w:space="0" w:color="auto"/>
        <w:left w:val="none" w:sz="0" w:space="0" w:color="auto"/>
        <w:bottom w:val="none" w:sz="0" w:space="0" w:color="auto"/>
        <w:right w:val="none" w:sz="0" w:space="0" w:color="auto"/>
      </w:divBdr>
    </w:div>
    <w:div w:id="1410736314">
      <w:bodyDiv w:val="1"/>
      <w:marLeft w:val="0"/>
      <w:marRight w:val="0"/>
      <w:marTop w:val="0"/>
      <w:marBottom w:val="0"/>
      <w:divBdr>
        <w:top w:val="none" w:sz="0" w:space="0" w:color="auto"/>
        <w:left w:val="none" w:sz="0" w:space="0" w:color="auto"/>
        <w:bottom w:val="none" w:sz="0" w:space="0" w:color="auto"/>
        <w:right w:val="none" w:sz="0" w:space="0" w:color="auto"/>
      </w:divBdr>
    </w:div>
    <w:div w:id="1462722294">
      <w:bodyDiv w:val="1"/>
      <w:marLeft w:val="0"/>
      <w:marRight w:val="0"/>
      <w:marTop w:val="0"/>
      <w:marBottom w:val="0"/>
      <w:divBdr>
        <w:top w:val="none" w:sz="0" w:space="0" w:color="auto"/>
        <w:left w:val="none" w:sz="0" w:space="0" w:color="auto"/>
        <w:bottom w:val="none" w:sz="0" w:space="0" w:color="auto"/>
        <w:right w:val="none" w:sz="0" w:space="0" w:color="auto"/>
      </w:divBdr>
    </w:div>
    <w:div w:id="1594128275">
      <w:bodyDiv w:val="1"/>
      <w:marLeft w:val="0"/>
      <w:marRight w:val="0"/>
      <w:marTop w:val="0"/>
      <w:marBottom w:val="0"/>
      <w:divBdr>
        <w:top w:val="none" w:sz="0" w:space="0" w:color="auto"/>
        <w:left w:val="none" w:sz="0" w:space="0" w:color="auto"/>
        <w:bottom w:val="none" w:sz="0" w:space="0" w:color="auto"/>
        <w:right w:val="none" w:sz="0" w:space="0" w:color="auto"/>
      </w:divBdr>
    </w:div>
    <w:div w:id="1623878732">
      <w:bodyDiv w:val="1"/>
      <w:marLeft w:val="0"/>
      <w:marRight w:val="0"/>
      <w:marTop w:val="0"/>
      <w:marBottom w:val="0"/>
      <w:divBdr>
        <w:top w:val="none" w:sz="0" w:space="0" w:color="auto"/>
        <w:left w:val="none" w:sz="0" w:space="0" w:color="auto"/>
        <w:bottom w:val="none" w:sz="0" w:space="0" w:color="auto"/>
        <w:right w:val="none" w:sz="0" w:space="0" w:color="auto"/>
      </w:divBdr>
    </w:div>
    <w:div w:id="1662544988">
      <w:bodyDiv w:val="1"/>
      <w:marLeft w:val="0"/>
      <w:marRight w:val="0"/>
      <w:marTop w:val="0"/>
      <w:marBottom w:val="0"/>
      <w:divBdr>
        <w:top w:val="none" w:sz="0" w:space="0" w:color="auto"/>
        <w:left w:val="none" w:sz="0" w:space="0" w:color="auto"/>
        <w:bottom w:val="none" w:sz="0" w:space="0" w:color="auto"/>
        <w:right w:val="none" w:sz="0" w:space="0" w:color="auto"/>
      </w:divBdr>
    </w:div>
    <w:div w:id="1729962853">
      <w:bodyDiv w:val="1"/>
      <w:marLeft w:val="0"/>
      <w:marRight w:val="0"/>
      <w:marTop w:val="0"/>
      <w:marBottom w:val="0"/>
      <w:divBdr>
        <w:top w:val="none" w:sz="0" w:space="0" w:color="auto"/>
        <w:left w:val="none" w:sz="0" w:space="0" w:color="auto"/>
        <w:bottom w:val="none" w:sz="0" w:space="0" w:color="auto"/>
        <w:right w:val="none" w:sz="0" w:space="0" w:color="auto"/>
      </w:divBdr>
      <w:divsChild>
        <w:div w:id="2037344976">
          <w:marLeft w:val="480"/>
          <w:marRight w:val="0"/>
          <w:marTop w:val="0"/>
          <w:marBottom w:val="0"/>
          <w:divBdr>
            <w:top w:val="none" w:sz="0" w:space="0" w:color="auto"/>
            <w:left w:val="none" w:sz="0" w:space="0" w:color="auto"/>
            <w:bottom w:val="none" w:sz="0" w:space="0" w:color="auto"/>
            <w:right w:val="none" w:sz="0" w:space="0" w:color="auto"/>
          </w:divBdr>
        </w:div>
        <w:div w:id="1243762316">
          <w:marLeft w:val="480"/>
          <w:marRight w:val="0"/>
          <w:marTop w:val="0"/>
          <w:marBottom w:val="0"/>
          <w:divBdr>
            <w:top w:val="none" w:sz="0" w:space="0" w:color="auto"/>
            <w:left w:val="none" w:sz="0" w:space="0" w:color="auto"/>
            <w:bottom w:val="none" w:sz="0" w:space="0" w:color="auto"/>
            <w:right w:val="none" w:sz="0" w:space="0" w:color="auto"/>
          </w:divBdr>
        </w:div>
        <w:div w:id="1572306242">
          <w:marLeft w:val="480"/>
          <w:marRight w:val="0"/>
          <w:marTop w:val="0"/>
          <w:marBottom w:val="0"/>
          <w:divBdr>
            <w:top w:val="none" w:sz="0" w:space="0" w:color="auto"/>
            <w:left w:val="none" w:sz="0" w:space="0" w:color="auto"/>
            <w:bottom w:val="none" w:sz="0" w:space="0" w:color="auto"/>
            <w:right w:val="none" w:sz="0" w:space="0" w:color="auto"/>
          </w:divBdr>
        </w:div>
        <w:div w:id="1740441568">
          <w:marLeft w:val="480"/>
          <w:marRight w:val="0"/>
          <w:marTop w:val="0"/>
          <w:marBottom w:val="0"/>
          <w:divBdr>
            <w:top w:val="none" w:sz="0" w:space="0" w:color="auto"/>
            <w:left w:val="none" w:sz="0" w:space="0" w:color="auto"/>
            <w:bottom w:val="none" w:sz="0" w:space="0" w:color="auto"/>
            <w:right w:val="none" w:sz="0" w:space="0" w:color="auto"/>
          </w:divBdr>
        </w:div>
        <w:div w:id="344016827">
          <w:marLeft w:val="480"/>
          <w:marRight w:val="0"/>
          <w:marTop w:val="0"/>
          <w:marBottom w:val="0"/>
          <w:divBdr>
            <w:top w:val="none" w:sz="0" w:space="0" w:color="auto"/>
            <w:left w:val="none" w:sz="0" w:space="0" w:color="auto"/>
            <w:bottom w:val="none" w:sz="0" w:space="0" w:color="auto"/>
            <w:right w:val="none" w:sz="0" w:space="0" w:color="auto"/>
          </w:divBdr>
        </w:div>
        <w:div w:id="1647196567">
          <w:marLeft w:val="480"/>
          <w:marRight w:val="0"/>
          <w:marTop w:val="0"/>
          <w:marBottom w:val="0"/>
          <w:divBdr>
            <w:top w:val="none" w:sz="0" w:space="0" w:color="auto"/>
            <w:left w:val="none" w:sz="0" w:space="0" w:color="auto"/>
            <w:bottom w:val="none" w:sz="0" w:space="0" w:color="auto"/>
            <w:right w:val="none" w:sz="0" w:space="0" w:color="auto"/>
          </w:divBdr>
        </w:div>
        <w:div w:id="1768186960">
          <w:marLeft w:val="480"/>
          <w:marRight w:val="0"/>
          <w:marTop w:val="0"/>
          <w:marBottom w:val="0"/>
          <w:divBdr>
            <w:top w:val="none" w:sz="0" w:space="0" w:color="auto"/>
            <w:left w:val="none" w:sz="0" w:space="0" w:color="auto"/>
            <w:bottom w:val="none" w:sz="0" w:space="0" w:color="auto"/>
            <w:right w:val="none" w:sz="0" w:space="0" w:color="auto"/>
          </w:divBdr>
        </w:div>
        <w:div w:id="152992281">
          <w:marLeft w:val="480"/>
          <w:marRight w:val="0"/>
          <w:marTop w:val="0"/>
          <w:marBottom w:val="0"/>
          <w:divBdr>
            <w:top w:val="none" w:sz="0" w:space="0" w:color="auto"/>
            <w:left w:val="none" w:sz="0" w:space="0" w:color="auto"/>
            <w:bottom w:val="none" w:sz="0" w:space="0" w:color="auto"/>
            <w:right w:val="none" w:sz="0" w:space="0" w:color="auto"/>
          </w:divBdr>
        </w:div>
        <w:div w:id="1223827421">
          <w:marLeft w:val="480"/>
          <w:marRight w:val="0"/>
          <w:marTop w:val="0"/>
          <w:marBottom w:val="0"/>
          <w:divBdr>
            <w:top w:val="none" w:sz="0" w:space="0" w:color="auto"/>
            <w:left w:val="none" w:sz="0" w:space="0" w:color="auto"/>
            <w:bottom w:val="none" w:sz="0" w:space="0" w:color="auto"/>
            <w:right w:val="none" w:sz="0" w:space="0" w:color="auto"/>
          </w:divBdr>
        </w:div>
        <w:div w:id="52313339">
          <w:marLeft w:val="480"/>
          <w:marRight w:val="0"/>
          <w:marTop w:val="0"/>
          <w:marBottom w:val="0"/>
          <w:divBdr>
            <w:top w:val="none" w:sz="0" w:space="0" w:color="auto"/>
            <w:left w:val="none" w:sz="0" w:space="0" w:color="auto"/>
            <w:bottom w:val="none" w:sz="0" w:space="0" w:color="auto"/>
            <w:right w:val="none" w:sz="0" w:space="0" w:color="auto"/>
          </w:divBdr>
        </w:div>
        <w:div w:id="2134008702">
          <w:marLeft w:val="480"/>
          <w:marRight w:val="0"/>
          <w:marTop w:val="0"/>
          <w:marBottom w:val="0"/>
          <w:divBdr>
            <w:top w:val="none" w:sz="0" w:space="0" w:color="auto"/>
            <w:left w:val="none" w:sz="0" w:space="0" w:color="auto"/>
            <w:bottom w:val="none" w:sz="0" w:space="0" w:color="auto"/>
            <w:right w:val="none" w:sz="0" w:space="0" w:color="auto"/>
          </w:divBdr>
        </w:div>
        <w:div w:id="17437920">
          <w:marLeft w:val="480"/>
          <w:marRight w:val="0"/>
          <w:marTop w:val="0"/>
          <w:marBottom w:val="0"/>
          <w:divBdr>
            <w:top w:val="none" w:sz="0" w:space="0" w:color="auto"/>
            <w:left w:val="none" w:sz="0" w:space="0" w:color="auto"/>
            <w:bottom w:val="none" w:sz="0" w:space="0" w:color="auto"/>
            <w:right w:val="none" w:sz="0" w:space="0" w:color="auto"/>
          </w:divBdr>
        </w:div>
      </w:divsChild>
    </w:div>
    <w:div w:id="1814639550">
      <w:bodyDiv w:val="1"/>
      <w:marLeft w:val="0"/>
      <w:marRight w:val="0"/>
      <w:marTop w:val="0"/>
      <w:marBottom w:val="0"/>
      <w:divBdr>
        <w:top w:val="none" w:sz="0" w:space="0" w:color="auto"/>
        <w:left w:val="none" w:sz="0" w:space="0" w:color="auto"/>
        <w:bottom w:val="none" w:sz="0" w:space="0" w:color="auto"/>
        <w:right w:val="none" w:sz="0" w:space="0" w:color="auto"/>
      </w:divBdr>
    </w:div>
    <w:div w:id="1877742049">
      <w:bodyDiv w:val="1"/>
      <w:marLeft w:val="0"/>
      <w:marRight w:val="0"/>
      <w:marTop w:val="0"/>
      <w:marBottom w:val="0"/>
      <w:divBdr>
        <w:top w:val="none" w:sz="0" w:space="0" w:color="auto"/>
        <w:left w:val="none" w:sz="0" w:space="0" w:color="auto"/>
        <w:bottom w:val="none" w:sz="0" w:space="0" w:color="auto"/>
        <w:right w:val="none" w:sz="0" w:space="0" w:color="auto"/>
      </w:divBdr>
    </w:div>
    <w:div w:id="1944721396">
      <w:bodyDiv w:val="1"/>
      <w:marLeft w:val="0"/>
      <w:marRight w:val="0"/>
      <w:marTop w:val="0"/>
      <w:marBottom w:val="0"/>
      <w:divBdr>
        <w:top w:val="none" w:sz="0" w:space="0" w:color="auto"/>
        <w:left w:val="none" w:sz="0" w:space="0" w:color="auto"/>
        <w:bottom w:val="none" w:sz="0" w:space="0" w:color="auto"/>
        <w:right w:val="none" w:sz="0" w:space="0" w:color="auto"/>
      </w:divBdr>
      <w:divsChild>
        <w:div w:id="1621301716">
          <w:marLeft w:val="480"/>
          <w:marRight w:val="0"/>
          <w:marTop w:val="0"/>
          <w:marBottom w:val="0"/>
          <w:divBdr>
            <w:top w:val="none" w:sz="0" w:space="0" w:color="auto"/>
            <w:left w:val="none" w:sz="0" w:space="0" w:color="auto"/>
            <w:bottom w:val="none" w:sz="0" w:space="0" w:color="auto"/>
            <w:right w:val="none" w:sz="0" w:space="0" w:color="auto"/>
          </w:divBdr>
        </w:div>
        <w:div w:id="2085756962">
          <w:marLeft w:val="480"/>
          <w:marRight w:val="0"/>
          <w:marTop w:val="0"/>
          <w:marBottom w:val="0"/>
          <w:divBdr>
            <w:top w:val="none" w:sz="0" w:space="0" w:color="auto"/>
            <w:left w:val="none" w:sz="0" w:space="0" w:color="auto"/>
            <w:bottom w:val="none" w:sz="0" w:space="0" w:color="auto"/>
            <w:right w:val="none" w:sz="0" w:space="0" w:color="auto"/>
          </w:divBdr>
        </w:div>
        <w:div w:id="1278104300">
          <w:marLeft w:val="480"/>
          <w:marRight w:val="0"/>
          <w:marTop w:val="0"/>
          <w:marBottom w:val="0"/>
          <w:divBdr>
            <w:top w:val="none" w:sz="0" w:space="0" w:color="auto"/>
            <w:left w:val="none" w:sz="0" w:space="0" w:color="auto"/>
            <w:bottom w:val="none" w:sz="0" w:space="0" w:color="auto"/>
            <w:right w:val="none" w:sz="0" w:space="0" w:color="auto"/>
          </w:divBdr>
        </w:div>
        <w:div w:id="1439914017">
          <w:marLeft w:val="480"/>
          <w:marRight w:val="0"/>
          <w:marTop w:val="0"/>
          <w:marBottom w:val="0"/>
          <w:divBdr>
            <w:top w:val="none" w:sz="0" w:space="0" w:color="auto"/>
            <w:left w:val="none" w:sz="0" w:space="0" w:color="auto"/>
            <w:bottom w:val="none" w:sz="0" w:space="0" w:color="auto"/>
            <w:right w:val="none" w:sz="0" w:space="0" w:color="auto"/>
          </w:divBdr>
        </w:div>
        <w:div w:id="147673171">
          <w:marLeft w:val="480"/>
          <w:marRight w:val="0"/>
          <w:marTop w:val="0"/>
          <w:marBottom w:val="0"/>
          <w:divBdr>
            <w:top w:val="none" w:sz="0" w:space="0" w:color="auto"/>
            <w:left w:val="none" w:sz="0" w:space="0" w:color="auto"/>
            <w:bottom w:val="none" w:sz="0" w:space="0" w:color="auto"/>
            <w:right w:val="none" w:sz="0" w:space="0" w:color="auto"/>
          </w:divBdr>
        </w:div>
        <w:div w:id="484396636">
          <w:marLeft w:val="480"/>
          <w:marRight w:val="0"/>
          <w:marTop w:val="0"/>
          <w:marBottom w:val="0"/>
          <w:divBdr>
            <w:top w:val="none" w:sz="0" w:space="0" w:color="auto"/>
            <w:left w:val="none" w:sz="0" w:space="0" w:color="auto"/>
            <w:bottom w:val="none" w:sz="0" w:space="0" w:color="auto"/>
            <w:right w:val="none" w:sz="0" w:space="0" w:color="auto"/>
          </w:divBdr>
        </w:div>
        <w:div w:id="1360473749">
          <w:marLeft w:val="480"/>
          <w:marRight w:val="0"/>
          <w:marTop w:val="0"/>
          <w:marBottom w:val="0"/>
          <w:divBdr>
            <w:top w:val="none" w:sz="0" w:space="0" w:color="auto"/>
            <w:left w:val="none" w:sz="0" w:space="0" w:color="auto"/>
            <w:bottom w:val="none" w:sz="0" w:space="0" w:color="auto"/>
            <w:right w:val="none" w:sz="0" w:space="0" w:color="auto"/>
          </w:divBdr>
        </w:div>
        <w:div w:id="464543465">
          <w:marLeft w:val="480"/>
          <w:marRight w:val="0"/>
          <w:marTop w:val="0"/>
          <w:marBottom w:val="0"/>
          <w:divBdr>
            <w:top w:val="none" w:sz="0" w:space="0" w:color="auto"/>
            <w:left w:val="none" w:sz="0" w:space="0" w:color="auto"/>
            <w:bottom w:val="none" w:sz="0" w:space="0" w:color="auto"/>
            <w:right w:val="none" w:sz="0" w:space="0" w:color="auto"/>
          </w:divBdr>
        </w:div>
        <w:div w:id="1112893078">
          <w:marLeft w:val="480"/>
          <w:marRight w:val="0"/>
          <w:marTop w:val="0"/>
          <w:marBottom w:val="0"/>
          <w:divBdr>
            <w:top w:val="none" w:sz="0" w:space="0" w:color="auto"/>
            <w:left w:val="none" w:sz="0" w:space="0" w:color="auto"/>
            <w:bottom w:val="none" w:sz="0" w:space="0" w:color="auto"/>
            <w:right w:val="none" w:sz="0" w:space="0" w:color="auto"/>
          </w:divBdr>
        </w:div>
        <w:div w:id="622463152">
          <w:marLeft w:val="480"/>
          <w:marRight w:val="0"/>
          <w:marTop w:val="0"/>
          <w:marBottom w:val="0"/>
          <w:divBdr>
            <w:top w:val="none" w:sz="0" w:space="0" w:color="auto"/>
            <w:left w:val="none" w:sz="0" w:space="0" w:color="auto"/>
            <w:bottom w:val="none" w:sz="0" w:space="0" w:color="auto"/>
            <w:right w:val="none" w:sz="0" w:space="0" w:color="auto"/>
          </w:divBdr>
        </w:div>
        <w:div w:id="1112046342">
          <w:marLeft w:val="480"/>
          <w:marRight w:val="0"/>
          <w:marTop w:val="0"/>
          <w:marBottom w:val="0"/>
          <w:divBdr>
            <w:top w:val="none" w:sz="0" w:space="0" w:color="auto"/>
            <w:left w:val="none" w:sz="0" w:space="0" w:color="auto"/>
            <w:bottom w:val="none" w:sz="0" w:space="0" w:color="auto"/>
            <w:right w:val="none" w:sz="0" w:space="0" w:color="auto"/>
          </w:divBdr>
        </w:div>
        <w:div w:id="886456195">
          <w:marLeft w:val="480"/>
          <w:marRight w:val="0"/>
          <w:marTop w:val="0"/>
          <w:marBottom w:val="0"/>
          <w:divBdr>
            <w:top w:val="none" w:sz="0" w:space="0" w:color="auto"/>
            <w:left w:val="none" w:sz="0" w:space="0" w:color="auto"/>
            <w:bottom w:val="none" w:sz="0" w:space="0" w:color="auto"/>
            <w:right w:val="none" w:sz="0" w:space="0" w:color="auto"/>
          </w:divBdr>
        </w:div>
        <w:div w:id="732116824">
          <w:marLeft w:val="480"/>
          <w:marRight w:val="0"/>
          <w:marTop w:val="0"/>
          <w:marBottom w:val="0"/>
          <w:divBdr>
            <w:top w:val="none" w:sz="0" w:space="0" w:color="auto"/>
            <w:left w:val="none" w:sz="0" w:space="0" w:color="auto"/>
            <w:bottom w:val="none" w:sz="0" w:space="0" w:color="auto"/>
            <w:right w:val="none" w:sz="0" w:space="0" w:color="auto"/>
          </w:divBdr>
        </w:div>
        <w:div w:id="1324548669">
          <w:marLeft w:val="480"/>
          <w:marRight w:val="0"/>
          <w:marTop w:val="0"/>
          <w:marBottom w:val="0"/>
          <w:divBdr>
            <w:top w:val="none" w:sz="0" w:space="0" w:color="auto"/>
            <w:left w:val="none" w:sz="0" w:space="0" w:color="auto"/>
            <w:bottom w:val="none" w:sz="0" w:space="0" w:color="auto"/>
            <w:right w:val="none" w:sz="0" w:space="0" w:color="auto"/>
          </w:divBdr>
        </w:div>
      </w:divsChild>
    </w:div>
    <w:div w:id="1966035373">
      <w:bodyDiv w:val="1"/>
      <w:marLeft w:val="0"/>
      <w:marRight w:val="0"/>
      <w:marTop w:val="0"/>
      <w:marBottom w:val="0"/>
      <w:divBdr>
        <w:top w:val="none" w:sz="0" w:space="0" w:color="auto"/>
        <w:left w:val="none" w:sz="0" w:space="0" w:color="auto"/>
        <w:bottom w:val="none" w:sz="0" w:space="0" w:color="auto"/>
        <w:right w:val="none" w:sz="0" w:space="0" w:color="auto"/>
      </w:divBdr>
      <w:divsChild>
        <w:div w:id="359864844">
          <w:marLeft w:val="480"/>
          <w:marRight w:val="0"/>
          <w:marTop w:val="0"/>
          <w:marBottom w:val="0"/>
          <w:divBdr>
            <w:top w:val="none" w:sz="0" w:space="0" w:color="auto"/>
            <w:left w:val="none" w:sz="0" w:space="0" w:color="auto"/>
            <w:bottom w:val="none" w:sz="0" w:space="0" w:color="auto"/>
            <w:right w:val="none" w:sz="0" w:space="0" w:color="auto"/>
          </w:divBdr>
        </w:div>
        <w:div w:id="1223979217">
          <w:marLeft w:val="480"/>
          <w:marRight w:val="0"/>
          <w:marTop w:val="0"/>
          <w:marBottom w:val="0"/>
          <w:divBdr>
            <w:top w:val="none" w:sz="0" w:space="0" w:color="auto"/>
            <w:left w:val="none" w:sz="0" w:space="0" w:color="auto"/>
            <w:bottom w:val="none" w:sz="0" w:space="0" w:color="auto"/>
            <w:right w:val="none" w:sz="0" w:space="0" w:color="auto"/>
          </w:divBdr>
        </w:div>
        <w:div w:id="595989426">
          <w:marLeft w:val="480"/>
          <w:marRight w:val="0"/>
          <w:marTop w:val="0"/>
          <w:marBottom w:val="0"/>
          <w:divBdr>
            <w:top w:val="none" w:sz="0" w:space="0" w:color="auto"/>
            <w:left w:val="none" w:sz="0" w:space="0" w:color="auto"/>
            <w:bottom w:val="none" w:sz="0" w:space="0" w:color="auto"/>
            <w:right w:val="none" w:sz="0" w:space="0" w:color="auto"/>
          </w:divBdr>
        </w:div>
        <w:div w:id="669211964">
          <w:marLeft w:val="480"/>
          <w:marRight w:val="0"/>
          <w:marTop w:val="0"/>
          <w:marBottom w:val="0"/>
          <w:divBdr>
            <w:top w:val="none" w:sz="0" w:space="0" w:color="auto"/>
            <w:left w:val="none" w:sz="0" w:space="0" w:color="auto"/>
            <w:bottom w:val="none" w:sz="0" w:space="0" w:color="auto"/>
            <w:right w:val="none" w:sz="0" w:space="0" w:color="auto"/>
          </w:divBdr>
        </w:div>
        <w:div w:id="1600061723">
          <w:marLeft w:val="480"/>
          <w:marRight w:val="0"/>
          <w:marTop w:val="0"/>
          <w:marBottom w:val="0"/>
          <w:divBdr>
            <w:top w:val="none" w:sz="0" w:space="0" w:color="auto"/>
            <w:left w:val="none" w:sz="0" w:space="0" w:color="auto"/>
            <w:bottom w:val="none" w:sz="0" w:space="0" w:color="auto"/>
            <w:right w:val="none" w:sz="0" w:space="0" w:color="auto"/>
          </w:divBdr>
        </w:div>
        <w:div w:id="1591112871">
          <w:marLeft w:val="480"/>
          <w:marRight w:val="0"/>
          <w:marTop w:val="0"/>
          <w:marBottom w:val="0"/>
          <w:divBdr>
            <w:top w:val="none" w:sz="0" w:space="0" w:color="auto"/>
            <w:left w:val="none" w:sz="0" w:space="0" w:color="auto"/>
            <w:bottom w:val="none" w:sz="0" w:space="0" w:color="auto"/>
            <w:right w:val="none" w:sz="0" w:space="0" w:color="auto"/>
          </w:divBdr>
        </w:div>
        <w:div w:id="1618873794">
          <w:marLeft w:val="480"/>
          <w:marRight w:val="0"/>
          <w:marTop w:val="0"/>
          <w:marBottom w:val="0"/>
          <w:divBdr>
            <w:top w:val="none" w:sz="0" w:space="0" w:color="auto"/>
            <w:left w:val="none" w:sz="0" w:space="0" w:color="auto"/>
            <w:bottom w:val="none" w:sz="0" w:space="0" w:color="auto"/>
            <w:right w:val="none" w:sz="0" w:space="0" w:color="auto"/>
          </w:divBdr>
        </w:div>
        <w:div w:id="1520391371">
          <w:marLeft w:val="480"/>
          <w:marRight w:val="0"/>
          <w:marTop w:val="0"/>
          <w:marBottom w:val="0"/>
          <w:divBdr>
            <w:top w:val="none" w:sz="0" w:space="0" w:color="auto"/>
            <w:left w:val="none" w:sz="0" w:space="0" w:color="auto"/>
            <w:bottom w:val="none" w:sz="0" w:space="0" w:color="auto"/>
            <w:right w:val="none" w:sz="0" w:space="0" w:color="auto"/>
          </w:divBdr>
        </w:div>
        <w:div w:id="491945850">
          <w:marLeft w:val="480"/>
          <w:marRight w:val="0"/>
          <w:marTop w:val="0"/>
          <w:marBottom w:val="0"/>
          <w:divBdr>
            <w:top w:val="none" w:sz="0" w:space="0" w:color="auto"/>
            <w:left w:val="none" w:sz="0" w:space="0" w:color="auto"/>
            <w:bottom w:val="none" w:sz="0" w:space="0" w:color="auto"/>
            <w:right w:val="none" w:sz="0" w:space="0" w:color="auto"/>
          </w:divBdr>
        </w:div>
        <w:div w:id="283581677">
          <w:marLeft w:val="480"/>
          <w:marRight w:val="0"/>
          <w:marTop w:val="0"/>
          <w:marBottom w:val="0"/>
          <w:divBdr>
            <w:top w:val="none" w:sz="0" w:space="0" w:color="auto"/>
            <w:left w:val="none" w:sz="0" w:space="0" w:color="auto"/>
            <w:bottom w:val="none" w:sz="0" w:space="0" w:color="auto"/>
            <w:right w:val="none" w:sz="0" w:space="0" w:color="auto"/>
          </w:divBdr>
        </w:div>
        <w:div w:id="814565146">
          <w:marLeft w:val="480"/>
          <w:marRight w:val="0"/>
          <w:marTop w:val="0"/>
          <w:marBottom w:val="0"/>
          <w:divBdr>
            <w:top w:val="none" w:sz="0" w:space="0" w:color="auto"/>
            <w:left w:val="none" w:sz="0" w:space="0" w:color="auto"/>
            <w:bottom w:val="none" w:sz="0" w:space="0" w:color="auto"/>
            <w:right w:val="none" w:sz="0" w:space="0" w:color="auto"/>
          </w:divBdr>
        </w:div>
        <w:div w:id="1480809672">
          <w:marLeft w:val="480"/>
          <w:marRight w:val="0"/>
          <w:marTop w:val="0"/>
          <w:marBottom w:val="0"/>
          <w:divBdr>
            <w:top w:val="none" w:sz="0" w:space="0" w:color="auto"/>
            <w:left w:val="none" w:sz="0" w:space="0" w:color="auto"/>
            <w:bottom w:val="none" w:sz="0" w:space="0" w:color="auto"/>
            <w:right w:val="none" w:sz="0" w:space="0" w:color="auto"/>
          </w:divBdr>
        </w:div>
        <w:div w:id="370346768">
          <w:marLeft w:val="480"/>
          <w:marRight w:val="0"/>
          <w:marTop w:val="0"/>
          <w:marBottom w:val="0"/>
          <w:divBdr>
            <w:top w:val="none" w:sz="0" w:space="0" w:color="auto"/>
            <w:left w:val="none" w:sz="0" w:space="0" w:color="auto"/>
            <w:bottom w:val="none" w:sz="0" w:space="0" w:color="auto"/>
            <w:right w:val="none" w:sz="0" w:space="0" w:color="auto"/>
          </w:divBdr>
        </w:div>
        <w:div w:id="1861384317">
          <w:marLeft w:val="480"/>
          <w:marRight w:val="0"/>
          <w:marTop w:val="0"/>
          <w:marBottom w:val="0"/>
          <w:divBdr>
            <w:top w:val="none" w:sz="0" w:space="0" w:color="auto"/>
            <w:left w:val="none" w:sz="0" w:space="0" w:color="auto"/>
            <w:bottom w:val="none" w:sz="0" w:space="0" w:color="auto"/>
            <w:right w:val="none" w:sz="0" w:space="0" w:color="auto"/>
          </w:divBdr>
        </w:div>
      </w:divsChild>
    </w:div>
    <w:div w:id="2011836216">
      <w:bodyDiv w:val="1"/>
      <w:marLeft w:val="0"/>
      <w:marRight w:val="0"/>
      <w:marTop w:val="0"/>
      <w:marBottom w:val="0"/>
      <w:divBdr>
        <w:top w:val="none" w:sz="0" w:space="0" w:color="auto"/>
        <w:left w:val="none" w:sz="0" w:space="0" w:color="auto"/>
        <w:bottom w:val="none" w:sz="0" w:space="0" w:color="auto"/>
        <w:right w:val="none" w:sz="0" w:space="0" w:color="auto"/>
      </w:divBdr>
    </w:div>
    <w:div w:id="2096239932">
      <w:bodyDiv w:val="1"/>
      <w:marLeft w:val="0"/>
      <w:marRight w:val="0"/>
      <w:marTop w:val="0"/>
      <w:marBottom w:val="0"/>
      <w:divBdr>
        <w:top w:val="none" w:sz="0" w:space="0" w:color="auto"/>
        <w:left w:val="none" w:sz="0" w:space="0" w:color="auto"/>
        <w:bottom w:val="none" w:sz="0" w:space="0" w:color="auto"/>
        <w:right w:val="none" w:sz="0" w:space="0" w:color="auto"/>
      </w:divBdr>
      <w:divsChild>
        <w:div w:id="38669983">
          <w:marLeft w:val="480"/>
          <w:marRight w:val="0"/>
          <w:marTop w:val="0"/>
          <w:marBottom w:val="0"/>
          <w:divBdr>
            <w:top w:val="none" w:sz="0" w:space="0" w:color="auto"/>
            <w:left w:val="none" w:sz="0" w:space="0" w:color="auto"/>
            <w:bottom w:val="none" w:sz="0" w:space="0" w:color="auto"/>
            <w:right w:val="none" w:sz="0" w:space="0" w:color="auto"/>
          </w:divBdr>
        </w:div>
        <w:div w:id="1780832955">
          <w:marLeft w:val="480"/>
          <w:marRight w:val="0"/>
          <w:marTop w:val="0"/>
          <w:marBottom w:val="0"/>
          <w:divBdr>
            <w:top w:val="none" w:sz="0" w:space="0" w:color="auto"/>
            <w:left w:val="none" w:sz="0" w:space="0" w:color="auto"/>
            <w:bottom w:val="none" w:sz="0" w:space="0" w:color="auto"/>
            <w:right w:val="none" w:sz="0" w:space="0" w:color="auto"/>
          </w:divBdr>
        </w:div>
        <w:div w:id="1512839758">
          <w:marLeft w:val="480"/>
          <w:marRight w:val="0"/>
          <w:marTop w:val="0"/>
          <w:marBottom w:val="0"/>
          <w:divBdr>
            <w:top w:val="none" w:sz="0" w:space="0" w:color="auto"/>
            <w:left w:val="none" w:sz="0" w:space="0" w:color="auto"/>
            <w:bottom w:val="none" w:sz="0" w:space="0" w:color="auto"/>
            <w:right w:val="none" w:sz="0" w:space="0" w:color="auto"/>
          </w:divBdr>
        </w:div>
        <w:div w:id="794907368">
          <w:marLeft w:val="480"/>
          <w:marRight w:val="0"/>
          <w:marTop w:val="0"/>
          <w:marBottom w:val="0"/>
          <w:divBdr>
            <w:top w:val="none" w:sz="0" w:space="0" w:color="auto"/>
            <w:left w:val="none" w:sz="0" w:space="0" w:color="auto"/>
            <w:bottom w:val="none" w:sz="0" w:space="0" w:color="auto"/>
            <w:right w:val="none" w:sz="0" w:space="0" w:color="auto"/>
          </w:divBdr>
        </w:div>
        <w:div w:id="557980483">
          <w:marLeft w:val="480"/>
          <w:marRight w:val="0"/>
          <w:marTop w:val="0"/>
          <w:marBottom w:val="0"/>
          <w:divBdr>
            <w:top w:val="none" w:sz="0" w:space="0" w:color="auto"/>
            <w:left w:val="none" w:sz="0" w:space="0" w:color="auto"/>
            <w:bottom w:val="none" w:sz="0" w:space="0" w:color="auto"/>
            <w:right w:val="none" w:sz="0" w:space="0" w:color="auto"/>
          </w:divBdr>
        </w:div>
        <w:div w:id="1688754913">
          <w:marLeft w:val="480"/>
          <w:marRight w:val="0"/>
          <w:marTop w:val="0"/>
          <w:marBottom w:val="0"/>
          <w:divBdr>
            <w:top w:val="none" w:sz="0" w:space="0" w:color="auto"/>
            <w:left w:val="none" w:sz="0" w:space="0" w:color="auto"/>
            <w:bottom w:val="none" w:sz="0" w:space="0" w:color="auto"/>
            <w:right w:val="none" w:sz="0" w:space="0" w:color="auto"/>
          </w:divBdr>
        </w:div>
        <w:div w:id="464350771">
          <w:marLeft w:val="480"/>
          <w:marRight w:val="0"/>
          <w:marTop w:val="0"/>
          <w:marBottom w:val="0"/>
          <w:divBdr>
            <w:top w:val="none" w:sz="0" w:space="0" w:color="auto"/>
            <w:left w:val="none" w:sz="0" w:space="0" w:color="auto"/>
            <w:bottom w:val="none" w:sz="0" w:space="0" w:color="auto"/>
            <w:right w:val="none" w:sz="0" w:space="0" w:color="auto"/>
          </w:divBdr>
        </w:div>
        <w:div w:id="1032724834">
          <w:marLeft w:val="480"/>
          <w:marRight w:val="0"/>
          <w:marTop w:val="0"/>
          <w:marBottom w:val="0"/>
          <w:divBdr>
            <w:top w:val="none" w:sz="0" w:space="0" w:color="auto"/>
            <w:left w:val="none" w:sz="0" w:space="0" w:color="auto"/>
            <w:bottom w:val="none" w:sz="0" w:space="0" w:color="auto"/>
            <w:right w:val="none" w:sz="0" w:space="0" w:color="auto"/>
          </w:divBdr>
        </w:div>
        <w:div w:id="1300112682">
          <w:marLeft w:val="480"/>
          <w:marRight w:val="0"/>
          <w:marTop w:val="0"/>
          <w:marBottom w:val="0"/>
          <w:divBdr>
            <w:top w:val="none" w:sz="0" w:space="0" w:color="auto"/>
            <w:left w:val="none" w:sz="0" w:space="0" w:color="auto"/>
            <w:bottom w:val="none" w:sz="0" w:space="0" w:color="auto"/>
            <w:right w:val="none" w:sz="0" w:space="0" w:color="auto"/>
          </w:divBdr>
        </w:div>
        <w:div w:id="1622417088">
          <w:marLeft w:val="480"/>
          <w:marRight w:val="0"/>
          <w:marTop w:val="0"/>
          <w:marBottom w:val="0"/>
          <w:divBdr>
            <w:top w:val="none" w:sz="0" w:space="0" w:color="auto"/>
            <w:left w:val="none" w:sz="0" w:space="0" w:color="auto"/>
            <w:bottom w:val="none" w:sz="0" w:space="0" w:color="auto"/>
            <w:right w:val="none" w:sz="0" w:space="0" w:color="auto"/>
          </w:divBdr>
        </w:div>
        <w:div w:id="908272190">
          <w:marLeft w:val="480"/>
          <w:marRight w:val="0"/>
          <w:marTop w:val="0"/>
          <w:marBottom w:val="0"/>
          <w:divBdr>
            <w:top w:val="none" w:sz="0" w:space="0" w:color="auto"/>
            <w:left w:val="none" w:sz="0" w:space="0" w:color="auto"/>
            <w:bottom w:val="none" w:sz="0" w:space="0" w:color="auto"/>
            <w:right w:val="none" w:sz="0" w:space="0" w:color="auto"/>
          </w:divBdr>
        </w:div>
        <w:div w:id="695157851">
          <w:marLeft w:val="480"/>
          <w:marRight w:val="0"/>
          <w:marTop w:val="0"/>
          <w:marBottom w:val="0"/>
          <w:divBdr>
            <w:top w:val="none" w:sz="0" w:space="0" w:color="auto"/>
            <w:left w:val="none" w:sz="0" w:space="0" w:color="auto"/>
            <w:bottom w:val="none" w:sz="0" w:space="0" w:color="auto"/>
            <w:right w:val="none" w:sz="0" w:space="0" w:color="auto"/>
          </w:divBdr>
        </w:div>
        <w:div w:id="24648081">
          <w:marLeft w:val="480"/>
          <w:marRight w:val="0"/>
          <w:marTop w:val="0"/>
          <w:marBottom w:val="0"/>
          <w:divBdr>
            <w:top w:val="none" w:sz="0" w:space="0" w:color="auto"/>
            <w:left w:val="none" w:sz="0" w:space="0" w:color="auto"/>
            <w:bottom w:val="none" w:sz="0" w:space="0" w:color="auto"/>
            <w:right w:val="none" w:sz="0" w:space="0" w:color="auto"/>
          </w:divBdr>
        </w:div>
        <w:div w:id="141612429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dc.cn/" TargetMode="External"/><Relationship Id="rId13" Type="http://schemas.openxmlformats.org/officeDocument/2006/relationships/image" Target="media/image1.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gre.geodata.cn" TargetMode="External"/><Relationship Id="rId12" Type="http://schemas.openxmlformats.org/officeDocument/2006/relationships/hyperlink" Target="http://globeland30.org/"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globeland30.org/" TargetMode="External"/><Relationship Id="rId5" Type="http://schemas.openxmlformats.org/officeDocument/2006/relationships/footnotes" Target="footnotes.xml"/><Relationship Id="rId15" Type="http://schemas.openxmlformats.org/officeDocument/2006/relationships/hyperlink" Target="http://globeland30.org/" TargetMode="External"/><Relationship Id="rId10" Type="http://schemas.openxmlformats.org/officeDocument/2006/relationships/hyperlink" Target="https://www.worldpop.org/" TargetMode="External"/><Relationship Id="rId4" Type="http://schemas.openxmlformats.org/officeDocument/2006/relationships/webSettings" Target="webSettings.xml"/><Relationship Id="rId9" Type="http://schemas.openxmlformats.org/officeDocument/2006/relationships/hyperlink" Target="https://www.openstreetmap.org/" TargetMode="External"/><Relationship Id="rId14" Type="http://schemas.openxmlformats.org/officeDocument/2006/relationships/hyperlink" Target="http://www.resdc.c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49AFA7E11C43C18E3BE6C1714BB763"/>
        <w:category>
          <w:name w:val="常规"/>
          <w:gallery w:val="placeholder"/>
        </w:category>
        <w:types>
          <w:type w:val="bbPlcHdr"/>
        </w:types>
        <w:behaviors>
          <w:behavior w:val="content"/>
        </w:behaviors>
        <w:guid w:val="{F9EB86BD-26F6-47BB-B5FB-27ECDF383110}"/>
      </w:docPartPr>
      <w:docPartBody>
        <w:p w:rsidR="00665CF5" w:rsidRDefault="00A91B20" w:rsidP="00A91B20">
          <w:pPr>
            <w:pStyle w:val="F649AFA7E11C43C18E3BE6C1714BB763"/>
          </w:pPr>
          <w:r w:rsidRPr="00DA0077">
            <w:rPr>
              <w:rStyle w:val="a3"/>
            </w:rPr>
            <w:t>单击或点击此处输入文字。</w:t>
          </w:r>
        </w:p>
      </w:docPartBody>
    </w:docPart>
    <w:docPart>
      <w:docPartPr>
        <w:name w:val="A9127AE2BDC642229ED9A279594B33A5"/>
        <w:category>
          <w:name w:val="常规"/>
          <w:gallery w:val="placeholder"/>
        </w:category>
        <w:types>
          <w:type w:val="bbPlcHdr"/>
        </w:types>
        <w:behaviors>
          <w:behavior w:val="content"/>
        </w:behaviors>
        <w:guid w:val="{1271CCF3-C12B-4D55-AC33-822C928D7ADE}"/>
      </w:docPartPr>
      <w:docPartBody>
        <w:p w:rsidR="00665CF5" w:rsidRDefault="00A91B20" w:rsidP="00A91B20">
          <w:pPr>
            <w:pStyle w:val="A9127AE2BDC642229ED9A279594B33A5"/>
          </w:pPr>
          <w:r w:rsidRPr="00DA0077">
            <w:rPr>
              <w:rStyle w:val="a3"/>
            </w:rPr>
            <w:t>单击或点击此处输入文字。</w:t>
          </w:r>
        </w:p>
      </w:docPartBody>
    </w:docPart>
    <w:docPart>
      <w:docPartPr>
        <w:name w:val="1866D967D95B493392D45F3EB6702C0D"/>
        <w:category>
          <w:name w:val="常规"/>
          <w:gallery w:val="placeholder"/>
        </w:category>
        <w:types>
          <w:type w:val="bbPlcHdr"/>
        </w:types>
        <w:behaviors>
          <w:behavior w:val="content"/>
        </w:behaviors>
        <w:guid w:val="{B298768F-0186-4668-9B8F-10156A0D139C}"/>
      </w:docPartPr>
      <w:docPartBody>
        <w:p w:rsidR="00665CF5" w:rsidRDefault="00A91B20" w:rsidP="00A91B20">
          <w:pPr>
            <w:pStyle w:val="1866D967D95B493392D45F3EB6702C0D"/>
          </w:pPr>
          <w:r w:rsidRPr="00C740D5">
            <w:rPr>
              <w:rStyle w:val="a3"/>
            </w:rPr>
            <w:t>单击或点击此处输入文字。</w:t>
          </w:r>
        </w:p>
      </w:docPartBody>
    </w:docPart>
    <w:docPart>
      <w:docPartPr>
        <w:name w:val="05F91761388045DC9C5FED641C19F35C"/>
        <w:category>
          <w:name w:val="常规"/>
          <w:gallery w:val="placeholder"/>
        </w:category>
        <w:types>
          <w:type w:val="bbPlcHdr"/>
        </w:types>
        <w:behaviors>
          <w:behavior w:val="content"/>
        </w:behaviors>
        <w:guid w:val="{01787118-D87B-4092-86DB-0A9D73B987BB}"/>
      </w:docPartPr>
      <w:docPartBody>
        <w:p w:rsidR="00665CF5" w:rsidRDefault="00A91B20" w:rsidP="00A91B20">
          <w:pPr>
            <w:pStyle w:val="05F91761388045DC9C5FED641C19F35C"/>
          </w:pPr>
          <w:r w:rsidRPr="00DA0077">
            <w:rPr>
              <w:rStyle w:val="a3"/>
            </w:rPr>
            <w:t>单击或点击此处输入文字。</w:t>
          </w:r>
        </w:p>
      </w:docPartBody>
    </w:docPart>
    <w:docPart>
      <w:docPartPr>
        <w:name w:val="DCA54E51B07143748C335763A23D40CB"/>
        <w:category>
          <w:name w:val="常规"/>
          <w:gallery w:val="placeholder"/>
        </w:category>
        <w:types>
          <w:type w:val="bbPlcHdr"/>
        </w:types>
        <w:behaviors>
          <w:behavior w:val="content"/>
        </w:behaviors>
        <w:guid w:val="{7384370C-F6EB-4E4C-B168-2A39C8C3C736}"/>
      </w:docPartPr>
      <w:docPartBody>
        <w:p w:rsidR="00665CF5" w:rsidRDefault="00A91B20" w:rsidP="00A91B20">
          <w:pPr>
            <w:pStyle w:val="DCA54E51B07143748C335763A23D40CB"/>
          </w:pPr>
          <w:r w:rsidRPr="00C740D5">
            <w:rPr>
              <w:rStyle w:val="a3"/>
            </w:rPr>
            <w:t>单击或点击此处输入文字。</w:t>
          </w:r>
        </w:p>
      </w:docPartBody>
    </w:docPart>
    <w:docPart>
      <w:docPartPr>
        <w:name w:val="D9CAAAF2D15B44FEA768AB34573CEC01"/>
        <w:category>
          <w:name w:val="常规"/>
          <w:gallery w:val="placeholder"/>
        </w:category>
        <w:types>
          <w:type w:val="bbPlcHdr"/>
        </w:types>
        <w:behaviors>
          <w:behavior w:val="content"/>
        </w:behaviors>
        <w:guid w:val="{C979EA77-BFA4-4EAA-8C16-B45FD6A59DD9}"/>
      </w:docPartPr>
      <w:docPartBody>
        <w:p w:rsidR="00665CF5" w:rsidRDefault="00A91B20" w:rsidP="00A91B20">
          <w:pPr>
            <w:pStyle w:val="D9CAAAF2D15B44FEA768AB34573CEC01"/>
          </w:pPr>
          <w:r w:rsidRPr="00C740D5">
            <w:rPr>
              <w:rStyle w:val="a3"/>
            </w:rPr>
            <w:t>单击或点击此处输入文字。</w:t>
          </w:r>
        </w:p>
      </w:docPartBody>
    </w:docPart>
    <w:docPart>
      <w:docPartPr>
        <w:name w:val="7EF736095EE8426DA9258DA4C87C08AA"/>
        <w:category>
          <w:name w:val="常规"/>
          <w:gallery w:val="placeholder"/>
        </w:category>
        <w:types>
          <w:type w:val="bbPlcHdr"/>
        </w:types>
        <w:behaviors>
          <w:behavior w:val="content"/>
        </w:behaviors>
        <w:guid w:val="{C4626748-E3C0-43D4-8E29-2B6B619F3D4E}"/>
      </w:docPartPr>
      <w:docPartBody>
        <w:p w:rsidR="00665CF5" w:rsidRDefault="00A91B20" w:rsidP="00A91B20">
          <w:pPr>
            <w:pStyle w:val="7EF736095EE8426DA9258DA4C87C08AA"/>
          </w:pPr>
          <w:r w:rsidRPr="00DA0077">
            <w:rPr>
              <w:rStyle w:val="a3"/>
            </w:rPr>
            <w:t>单击或点击此处输入文字。</w:t>
          </w:r>
        </w:p>
      </w:docPartBody>
    </w:docPart>
    <w:docPart>
      <w:docPartPr>
        <w:name w:val="915C79AD0212444182556C7510822503"/>
        <w:category>
          <w:name w:val="常规"/>
          <w:gallery w:val="placeholder"/>
        </w:category>
        <w:types>
          <w:type w:val="bbPlcHdr"/>
        </w:types>
        <w:behaviors>
          <w:behavior w:val="content"/>
        </w:behaviors>
        <w:guid w:val="{90891618-3612-47E7-B347-2830211CFAF5}"/>
      </w:docPartPr>
      <w:docPartBody>
        <w:p w:rsidR="00665CF5" w:rsidRDefault="00A91B20" w:rsidP="00A91B20">
          <w:pPr>
            <w:pStyle w:val="915C79AD0212444182556C7510822503"/>
          </w:pPr>
          <w:r w:rsidRPr="00DA0077">
            <w:rPr>
              <w:rStyle w:val="a3"/>
            </w:rPr>
            <w:t>单击或点击此处输入文字。</w:t>
          </w:r>
        </w:p>
      </w:docPartBody>
    </w:docPart>
    <w:docPart>
      <w:docPartPr>
        <w:name w:val="F4304B38DB0F461699DFF1880D12611F"/>
        <w:category>
          <w:name w:val="常规"/>
          <w:gallery w:val="placeholder"/>
        </w:category>
        <w:types>
          <w:type w:val="bbPlcHdr"/>
        </w:types>
        <w:behaviors>
          <w:behavior w:val="content"/>
        </w:behaviors>
        <w:guid w:val="{46EC6708-831E-4464-8559-B98833433483}"/>
      </w:docPartPr>
      <w:docPartBody>
        <w:p w:rsidR="00665CF5" w:rsidRDefault="00A91B20" w:rsidP="00A91B20">
          <w:pPr>
            <w:pStyle w:val="F4304B38DB0F461699DFF1880D12611F"/>
          </w:pPr>
          <w:r w:rsidRPr="00DA0077">
            <w:rPr>
              <w:rStyle w:val="a3"/>
            </w:rPr>
            <w:t>单击或点击此处输入文字。</w:t>
          </w:r>
        </w:p>
      </w:docPartBody>
    </w:docPart>
    <w:docPart>
      <w:docPartPr>
        <w:name w:val="963F115AC4F84FAABD4BCFF5EA8A2C6F"/>
        <w:category>
          <w:name w:val="常规"/>
          <w:gallery w:val="placeholder"/>
        </w:category>
        <w:types>
          <w:type w:val="bbPlcHdr"/>
        </w:types>
        <w:behaviors>
          <w:behavior w:val="content"/>
        </w:behaviors>
        <w:guid w:val="{F042E32C-4ABC-4638-BA03-68E807C98C2B}"/>
      </w:docPartPr>
      <w:docPartBody>
        <w:p w:rsidR="00665CF5" w:rsidRDefault="00A91B20" w:rsidP="00A91B20">
          <w:pPr>
            <w:pStyle w:val="963F115AC4F84FAABD4BCFF5EA8A2C6F"/>
          </w:pPr>
          <w:r w:rsidRPr="00DA0077">
            <w:rPr>
              <w:rStyle w:val="a3"/>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93DAA11C-DF26-4BAB-B527-61349E4FB95A}"/>
      </w:docPartPr>
      <w:docPartBody>
        <w:p w:rsidR="00CB553C" w:rsidRDefault="00632F01">
          <w:r w:rsidRPr="009928C9">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C85"/>
    <w:rsid w:val="000364C2"/>
    <w:rsid w:val="0006405E"/>
    <w:rsid w:val="00084DA2"/>
    <w:rsid w:val="00174BBB"/>
    <w:rsid w:val="00194651"/>
    <w:rsid w:val="001A6143"/>
    <w:rsid w:val="00205113"/>
    <w:rsid w:val="00330782"/>
    <w:rsid w:val="00354D97"/>
    <w:rsid w:val="00500529"/>
    <w:rsid w:val="00512FB2"/>
    <w:rsid w:val="005A3D02"/>
    <w:rsid w:val="00632F01"/>
    <w:rsid w:val="00665CF5"/>
    <w:rsid w:val="00686B7D"/>
    <w:rsid w:val="006E3D0C"/>
    <w:rsid w:val="0072429C"/>
    <w:rsid w:val="0074293E"/>
    <w:rsid w:val="00746984"/>
    <w:rsid w:val="007D6820"/>
    <w:rsid w:val="00802EC4"/>
    <w:rsid w:val="00803424"/>
    <w:rsid w:val="00820D11"/>
    <w:rsid w:val="00891FC3"/>
    <w:rsid w:val="009D698C"/>
    <w:rsid w:val="009E7ADB"/>
    <w:rsid w:val="009F4F0F"/>
    <w:rsid w:val="00A22253"/>
    <w:rsid w:val="00A91B20"/>
    <w:rsid w:val="00AA0BDE"/>
    <w:rsid w:val="00AC6CA2"/>
    <w:rsid w:val="00AD139D"/>
    <w:rsid w:val="00B26CF7"/>
    <w:rsid w:val="00B559AC"/>
    <w:rsid w:val="00C75B7F"/>
    <w:rsid w:val="00C97C85"/>
    <w:rsid w:val="00CB553C"/>
    <w:rsid w:val="00F320AC"/>
    <w:rsid w:val="00F60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32F01"/>
    <w:rPr>
      <w:color w:val="808080"/>
    </w:rPr>
  </w:style>
  <w:style w:type="paragraph" w:customStyle="1" w:styleId="F649AFA7E11C43C18E3BE6C1714BB763">
    <w:name w:val="F649AFA7E11C43C18E3BE6C1714BB763"/>
    <w:rsid w:val="00A91B20"/>
    <w:pPr>
      <w:widowControl w:val="0"/>
      <w:jc w:val="both"/>
    </w:pPr>
  </w:style>
  <w:style w:type="paragraph" w:customStyle="1" w:styleId="A9127AE2BDC642229ED9A279594B33A5">
    <w:name w:val="A9127AE2BDC642229ED9A279594B33A5"/>
    <w:rsid w:val="00A91B20"/>
    <w:pPr>
      <w:widowControl w:val="0"/>
      <w:jc w:val="both"/>
    </w:pPr>
  </w:style>
  <w:style w:type="paragraph" w:customStyle="1" w:styleId="1866D967D95B493392D45F3EB6702C0D">
    <w:name w:val="1866D967D95B493392D45F3EB6702C0D"/>
    <w:rsid w:val="00A91B20"/>
    <w:pPr>
      <w:widowControl w:val="0"/>
      <w:jc w:val="both"/>
    </w:pPr>
  </w:style>
  <w:style w:type="paragraph" w:customStyle="1" w:styleId="05F91761388045DC9C5FED641C19F35C">
    <w:name w:val="05F91761388045DC9C5FED641C19F35C"/>
    <w:rsid w:val="00A91B20"/>
    <w:pPr>
      <w:widowControl w:val="0"/>
      <w:jc w:val="both"/>
    </w:pPr>
  </w:style>
  <w:style w:type="paragraph" w:customStyle="1" w:styleId="DCA54E51B07143748C335763A23D40CB">
    <w:name w:val="DCA54E51B07143748C335763A23D40CB"/>
    <w:rsid w:val="00A91B20"/>
    <w:pPr>
      <w:widowControl w:val="0"/>
      <w:jc w:val="both"/>
    </w:pPr>
  </w:style>
  <w:style w:type="paragraph" w:customStyle="1" w:styleId="D9CAAAF2D15B44FEA768AB34573CEC01">
    <w:name w:val="D9CAAAF2D15B44FEA768AB34573CEC01"/>
    <w:rsid w:val="00A91B20"/>
    <w:pPr>
      <w:widowControl w:val="0"/>
      <w:jc w:val="both"/>
    </w:pPr>
  </w:style>
  <w:style w:type="paragraph" w:customStyle="1" w:styleId="7EF736095EE8426DA9258DA4C87C08AA">
    <w:name w:val="7EF736095EE8426DA9258DA4C87C08AA"/>
    <w:rsid w:val="00A91B20"/>
    <w:pPr>
      <w:widowControl w:val="0"/>
      <w:jc w:val="both"/>
    </w:pPr>
  </w:style>
  <w:style w:type="paragraph" w:customStyle="1" w:styleId="915C79AD0212444182556C7510822503">
    <w:name w:val="915C79AD0212444182556C7510822503"/>
    <w:rsid w:val="00A91B20"/>
    <w:pPr>
      <w:widowControl w:val="0"/>
      <w:jc w:val="both"/>
    </w:pPr>
  </w:style>
  <w:style w:type="paragraph" w:customStyle="1" w:styleId="F4304B38DB0F461699DFF1880D12611F">
    <w:name w:val="F4304B38DB0F461699DFF1880D12611F"/>
    <w:rsid w:val="00A91B20"/>
    <w:pPr>
      <w:widowControl w:val="0"/>
      <w:jc w:val="both"/>
    </w:pPr>
  </w:style>
  <w:style w:type="paragraph" w:customStyle="1" w:styleId="963F115AC4F84FAABD4BCFF5EA8A2C6F">
    <w:name w:val="963F115AC4F84FAABD4BCFF5EA8A2C6F"/>
    <w:rsid w:val="00A91B20"/>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5ED2452-FB82-49B1-95F8-95F3FD964A72}">
  <we:reference id="wa104382081" version="1.46.0.0" store="zh-CN" storeType="OMEX"/>
  <we:alternateReferences>
    <we:reference id="WA104382081" version="1.46.0.0" store="" storeType="OMEX"/>
  </we:alternateReferences>
  <we:properties>
    <we:property name="MENDELEY_CITATIONS" value="[{&quot;citationID&quot;:&quot;MENDELEY_CITATION_9b04e84f-01dc-4545-90dc-5f3ead4b4962&quot;,&quot;properties&quot;:{&quot;noteIndex&quot;:0},&quot;isEdited&quot;:false,&quot;manualOverride&quot;:{&quot;isManuallyOverridden&quot;:true,&quot;citeprocText&quot;:&quot;(Guo et al., 2020)&quot;,&quot;manualOverrideText&quot;:&quot;(2020)&quot;},&quot;citationTag&quot;:&quot;MENDELEY_CITATION_v3_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&quot;,&quot;citationItems&quot;:[{&quot;id&quot;:&quot;8d4a25c4-e876-3f8e-827e-4b96c8f801cc&quot;,&quot;itemData&quot;:{&quot;type&quot;:&quot;article-journal&quot;,&quot;id&quot;:&quot;8d4a25c4-e876-3f8e-827e-4b96c8f801cc&quot;,&quot;title&quot;:&quot;A spatial bayesian-network approach as a decision-making tool for ecological-risk prevention in land ecosystems&quot;,&quot;author&quot;:[{&quot;family&quot;:&quot;Guo&quot;,&quot;given&quot;:&quot;Kai&quot;,&quot;parse-names&quot;:false,&quot;dropping-particle&quot;:&quot;&quot;,&quot;non-dropping-particle&quot;:&quot;&quot;},{&quot;family&quot;:&quot;Zhang&quot;,&quot;given&quot;:&quot;Xin, Chang&quot;,&quot;parse-names&quot;:false,&quot;dropping-particle&quot;:&quot;&quot;,&quot;non-dropping-particle&quot;:&quot;&quot;},{&quot;family&quot;:&quot;Kuai&quot;,&quot;given&quot;:&quot;Xi&quot;,&quot;parse-names&quot;:false,&quot;dropping-particle&quot;:&quot;&quot;,&quot;non-dropping-particle&quot;:&quot;&quot;},{&quot;family&quot;:&quot;Wu&quot;,&quot;given&quot;:&quot;Zhi, Feng&quot;,&quot;parse-names&quot;:false,&quot;dropping-particle&quot;:&quot;&quot;,&quot;non-dropping-particle&quot;:&quot;&quot;},{&quot;family&quot;:&quot;Chen&quot;,&quot;given&quot;:&quot;Yi, Yun&quot;,&quot;parse-names&quot;:false,&quot;dropping-particle&quot;:&quot;&quot;,&quot;non-dropping-particle&quot;:&quot;&quot;},{&quot;family&quot;:&quot;Liu&quot;,&quot;given&quot;:&quot;Yi&quot;,&quot;parse-names&quot;:false,&quot;dropping-particle&quot;:&quot;&quot;,&quot;non-dropping-particle&quot;:&quot;&quot;}],&quot;container-title&quot;:&quot;Ecological Modelling&quot;,&quot;container-title-short&quot;:&quot;Ecol Modell&quot;,&quot;DOI&quot;:&quot;10.1016/j.ecolmodel.2019.108929&quot;,&quot;ISSN&quot;:&quot;03043800&quot;,&quot;issued&quot;:{&quot;date-parts&quot;:[[2020,3,1]]},&quot;abstract&quot;:&quot;Prevention of ecological risks in land ecosystems is crucial for environmental protection and sustainable land use. With increasingly severe land degradation, new and effective methods must be developed for the management of ecological risks. In this study, a conceptual decision-making model in ecological risk prevention was developed using the Bayesian belief network with a geographic information system (GIS) for the regional-scale land ecosystem in the traditional mining city of Daye in Central China. Based on the results of a sensitivity analysis, the variable of eco-resilience reduction was identified as the most sensitive to habitat removal with the highest mutual information at 0.71. The two variables of soil pollution and water-quality deterioration were selected for a cross-validation analysis, and the changes in both the calibration and validation performance were very small. The scenarios we considered based on the interests of various stakeholders presented the spatial distribution of the following regulative effects of various management measures on a regional scale: (1) the variable of urbanisation showed that the probability of 11.5 % of all the grids decreased at a high state over an area of 177 km2; (2) the variable of mining showed that the probability of 35.5 % of the all the grids at a high state decreased, over an area of 554 km2; (3) the variable of habitat removal showed that the probability of 6.7 % of all the grids at a high state decreased, over an area of 87 km2; and (4) the variable of health threats showed that the probability of 8.4 % of all the grids at a high state decreased, over an area of 135 km2. The Bayesian-network-GIS based tools can support the decision-making process used for ecological-risk prevention in land ecosystems.&quot;,&quot;publisher&quot;:&quot;Elsevier B.V.&quot;,&quot;volume&quot;:&quot;419&quot;},&quot;isTemporary&quot;:false}]},{&quot;citationID&quot;:&quot;MENDELEY_CITATION_fe3449e9-29ea-4b8f-a762-d505bfa493ef&quot;,&quot;properties&quot;:{&quot;noteIndex&quot;:0},&quot;isEdited&quot;:false,&quot;manualOverride&quot;:{&quot;isManuallyOverridden&quot;:true,&quot;citeprocText&quot;:&quot;(Guo et al., 2020)&quot;,&quot;manualOverrideText&quot;:&quot;.&quot;},&quot;citationTag&quot;:&quot;MENDELEY_CITATION_v3_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&quot;,&quot;citationItems&quot;:[{&quot;id&quot;:&quot;8d4a25c4-e876-3f8e-827e-4b96c8f801cc&quot;,&quot;itemData&quot;:{&quot;type&quot;:&quot;article-journal&quot;,&quot;id&quot;:&quot;8d4a25c4-e876-3f8e-827e-4b96c8f801cc&quot;,&quot;title&quot;:&quot;A spatial bayesian-network approach as a decision-making tool for ecological-risk prevention in land ecosystems&quot;,&quot;author&quot;:[{&quot;family&quot;:&quot;Guo&quot;,&quot;given&quot;:&quot;Kai&quot;,&quot;parse-names&quot;:false,&quot;dropping-particle&quot;:&quot;&quot;,&quot;non-dropping-particle&quot;:&quot;&quot;},{&quot;family&quot;:&quot;Zhang&quot;,&quot;given&quot;:&quot;Xin, Chang&quot;,&quot;parse-names&quot;:false,&quot;dropping-particle&quot;:&quot;&quot;,&quot;non-dropping-particle&quot;:&quot;&quot;},{&quot;family&quot;:&quot;Kuai&quot;,&quot;given&quot;:&quot;Xi&quot;,&quot;parse-names&quot;:false,&quot;dropping-particle&quot;:&quot;&quot;,&quot;non-dropping-particle&quot;:&quot;&quot;},{&quot;family&quot;:&quot;Wu&quot;,&quot;given&quot;:&quot;Zhi, Feng&quot;,&quot;parse-names&quot;:false,&quot;dropping-particle&quot;:&quot;&quot;,&quot;non-dropping-particle&quot;:&quot;&quot;},{&quot;family&quot;:&quot;Chen&quot;,&quot;given&quot;:&quot;Yi, Yun&quot;,&quot;parse-names&quot;:false,&quot;dropping-particle&quot;:&quot;&quot;,&quot;non-dropping-particle&quot;:&quot;&quot;},{&quot;family&quot;:&quot;Liu&quot;,&quot;given&quot;:&quot;Yi&quot;,&quot;parse-names&quot;:false,&quot;dropping-particle&quot;:&quot;&quot;,&quot;non-dropping-particle&quot;:&quot;&quot;}],&quot;container-title&quot;:&quot;Ecological Modelling&quot;,&quot;container-title-short&quot;:&quot;Ecol Modell&quot;,&quot;DOI&quot;:&quot;10.1016/j.ecolmodel.2019.108929&quot;,&quot;ISSN&quot;:&quot;03043800&quot;,&quot;issued&quot;:{&quot;date-parts&quot;:[[2020,3,1]]},&quot;abstract&quot;:&quot;Prevention of ecological risks in land ecosystems is crucial for environmental protection and sustainable land use. With increasingly severe land degradation, new and effective methods must be developed for the management of ecological risks. In this study, a conceptual decision-making model in ecological risk prevention was developed using the Bayesian belief network with a geographic information system (GIS) for the regional-scale land ecosystem in the traditional mining city of Daye in Central China. Based on the results of a sensitivity analysis, the variable of eco-resilience reduction was identified as the most sensitive to habitat removal with the highest mutual information at 0.71. The two variables of soil pollution and water-quality deterioration were selected for a cross-validation analysis, and the changes in both the calibration and validation performance were very small. The scenarios we considered based on the interests of various stakeholders presented the spatial distribution of the following regulative effects of various management measures on a regional scale: (1) the variable of urbanisation showed that the probability of 11.5 % of all the grids decreased at a high state over an area of 177 km2; (2) the variable of mining showed that the probability of 35.5 % of the all the grids at a high state decreased, over an area of 554 km2; (3) the variable of habitat removal showed that the probability of 6.7 % of all the grids at a high state decreased, over an area of 87 km2; and (4) the variable of health threats showed that the probability of 8.4 % of all the grids at a high state decreased, over an area of 135 km2. The Bayesian-network-GIS based tools can support the decision-making process used for ecological-risk prevention in land ecosystems.&quot;,&quot;publisher&quot;:&quot;Elsevier B.V.&quot;,&quot;volume&quot;:&quot;419&quot;},&quot;isTemporary&quot;:false}]},{&quot;citationID&quot;:&quot;MENDELEY_CITATION_53909ac2-1b28-4c96-bb56-1fa40343185e&quot;,&quot;properties&quot;:{&quot;noteIndex&quot;:0},&quot;isEdited&quot;:false,&quot;manualOverride&quot;:{&quot;isManuallyOverridden&quot;:false,&quot;citeprocText&quot;:&quot;(Lin et al., 2016)&quot;,&quot;manualOverrideText&quot;:&quot;&quot;},&quot;citationTag&quot;:&quot;MENDELEY_CITATION_v3_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&quot;,&quot;citationItems&quot;:[{&quot;id&quot;:&quot;9f00b920-e0c2-3142-ac58-0a73c2cb5215&quot;,&quot;itemData&quot;:{&quot;type&quot;:&quot;article-journal&quot;,&quot;id&quot;:&quot;9f00b920-e0c2-3142-ac58-0a73c2cb5215&quot;,&quot;title&quot;:&quot;Identifying local-scale wilderness for on-ground conservation actions within a global biodiversity hotspot&quot;,&quot;author&quot;:[{&quot;family&quot;:&quot;Lin&quot;,&quot;given&quot;:&quot;Shi, Wei&quot;,&quot;parse-names&quot;:false,&quot;dropping-particle&quot;:&quot;&quot;,&quot;non-dropping-particle&quot;:&quot;&quot;},{&quot;family&quot;:&quot;Wu&quot;,&quot;given&quot;:&quot;Rui, Dong&quot;,&quot;parse-names&quot;:false,&quot;dropping-particle&quot;:&quot;&quot;,&quot;non-dropping-particle&quot;:&quot;&quot;},{&quot;family&quot;:&quot;Hua&quot;,&quot;given&quot;:&quot;Chao, Lang&quot;,&quot;parse-names&quot;:false,&quot;dropping-particle&quot;:&quot;&quot;,&quot;non-dropping-particle&quot;:&quot;&quot;},{&quot;family&quot;:&quot;Ma&quot;,&quot;given&quot;:&quot;Jian, Zhong&quot;,&quot;parse-names&quot;:false,&quot;dropping-particle&quot;:&quot;&quot;,&quot;non-dropping-particle&quot;:&quot;&quot;},{&quot;family&quot;:&quot;Wang&quot;,&quot;given&quot;:&quot;Wen, Li&quot;,&quot;parse-names&quot;:false,&quot;dropping-particle&quot;:&quot;&quot;,&quot;non-dropping-particle&quot;:&quot;&quot;},{&quot;family&quot;:&quot;Yang&quot;,&quot;given&quot;:&quot;Fei, Ling&quot;,&quot;parse-names&quot;:false,&quot;dropping-particle&quot;:&quot;&quot;,&quot;non-dropping-particle&quot;:&quot;&quot;},{&quot;family&quot;:&quot;Wang&quot;,&quot;given&quot;:&quot;Jun, Jun&quot;,&quot;parse-names&quot;:false,&quot;dropping-particle&quot;:&quot;&quot;,&quot;non-dropping-particle&quot;:&quot;&quot;}],&quot;container-title&quot;:&quot;Scientific Reports&quot;,&quot;container-title-short&quot;:&quot;Sci Rep&quot;,&quot;DOI&quot;:&quot;10.1038/srep25898&quot;,&quot;ISSN&quot;:&quot;20452322&quot;,&quot;PMID&quot;:&quot;27181186&quot;,&quot;issued&quot;:{&quot;date-parts&quot;:[[2016,5,16]]},&quot;abstract&quot;:&quot;Protecting wilderness areas (WAs) is a crucial proactive approach to sustain biodiversity. However, studies identifying local-scale WAs for on-ground conservation efforts are still very limited. This paper investigated the spatial patterns of wilderness in a global biodiversity hotspot - Three Parallel Rivers Region (TPRR) in southwest China. Wilderness was classified into levels 1 to 10 based on a cluster analysis of five indicators, namely human population density, naturalness, fragmentation, remoteness, and ruggedness. Only patches characterized by wilderness level 1 and ≥1.0 km 2 were considered WAs. The wilderness levels in the northwest were significantly higher than those in the southeast, and clearly increased with the increase in elevation. The WAs covered approximately 25% of TPRR's land, 89.3% of which was located in the &gt;3,000 m elevation zones. WAs consisted of 20 vegetation types, among which temperate conifer forest, cold temperate shrub and alpine ecosystems covered 79.4% of WAs' total area. Most WAs were still not protected yet by existing reserves. Topography and human activities are the primary influencing factors on the spatial patterns of wilderness. We suggest establishing strictly protected reserves for most large WAs, while some sustainable management approaches might be more optimal solutions for many highly fragmented small WAs.&quot;,&quot;publisher&quot;:&quot;Nature Publishing Group&quot;,&quot;volume&quot;:&quot;6&quot;},&quot;isTemporary&quot;:false}]},{&quot;citationID&quot;:&quot;MENDELEY_CITATION_ecf1629c-23b6-4585-8814-66c242e63312&quot;,&quot;properties&quot;:{&quot;noteIndex&quot;:0},&quot;isEdited&quot;:false,&quot;manualOverride&quot;:{&quot;isManuallyOverridden&quot;:true,&quot;citeprocText&quot;:&quot;(Jopke et al., 2015)&quot;,&quot;manualOverrideText&quot;:&quot;(2015)&quot;},&quot;citationTag&quot;:&quot;MENDELEY_CITATION_v3_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&quot;,&quot;citationItems&quot;:[{&quot;id&quot;:&quot;5a205b5e-2a80-3513-9d52-aae3d37e53be&quot;,&quot;itemData&quot;:{&quot;type&quot;:&quot;article-journal&quot;,&quot;id&quot;:&quot;5a205b5e-2a80-3513-9d52-aae3d37e53be&quot;,&quot;title&quot;:&quot;Interactions among ecosystem services across Europe: Bagplots and cumulative correlation coefficients reveal synergies, trade-offs, and regional patterns&quot;,&quot;author&quot;:[{&quot;family&quot;:&quot;Jopke&quot;,&quot;given&quot;:&quot;Cornelius&quot;,&quot;parse-names&quot;:false,&quot;dropping-particle&quot;:&quot;&quot;,&quot;non-dropping-particle&quot;:&quot;&quot;},{&quot;family&quot;:&quot;Kreyling&quot;,&quot;given&quot;:&quot;Juergen&quot;,&quot;parse-names&quot;:false,&quot;dropping-particle&quot;:&quot;&quot;,&quot;non-dropping-particle&quot;:&quot;&quot;},{&quot;family&quot;:&quot;Maes&quot;,&quot;given&quot;:&quot;Joachim&quot;,&quot;parse-names&quot;:false,&quot;dropping-particle&quot;:&quot;&quot;,&quot;non-dropping-particle&quot;:&quot;&quot;},{&quot;family&quot;:&quot;Koellner&quot;,&quot;given&quot;:&quot;Thomas&quot;,&quot;parse-names&quot;:false,&quot;dropping-particle&quot;:&quot;&quot;,&quot;non-dropping-particle&quot;:&quot;&quot;}],&quot;container-title&quot;:&quot;Ecological Indicators&quot;,&quot;container-title-short&quot;:&quot;Ecol Indic&quot;,&quot;accessed&quot;:{&quot;date-parts&quot;:[[2022,10,3]]},&quot;DOI&quot;:&quot;10.1016/J.ECOLIND.2014.09.037&quot;,&quot;ISSN&quot;:&quot;1470-160X&quot;,&quot;issued&quot;:{&quot;date-parts&quot;:[[2015,2,1]]},&quot;page&quot;:&quot;46-52&quot;,&quot;abstract&quot;:&quot;Understanding interactions of ecosystem service pairs and bundles is vital for making reasonable decisions in ecosystem management. Often, interaction analyses use linear correlation coefficients in order to identify trade-offs and synergies. Due to non-linear relations between ecosystem services in many cases, only weak interdependencies are revealed by this approach. For this reason we adopted nonparametric statistics, specifically bagplots (bivariate boxplots), for analyzing ecosystem service interactions. We demonstrate that bagplots complement correlation coefficients in assessing ecosystem services at NUTS 3 level across Europe and use them for mapping geographical patterns. In addition we suggest a new measure, which is the cumulative correlation coefficient R to rank the ecosystem services based on their synergies and trade-offs. We found that crop capacity is clearly the most conflicting ecosystem service, and carbon storage the one with the highest synergistic value. We conclude that bagplots allow insights into the relationships between ecosystems services beyond the highly aggregated correlation coefficients. In addition the new standardized measure - cumulative R - could support monitoring of trade-offs and synergies in time for a given study region or comparing study regions with respect to their frictions in ecosystem services supply.&quot;,&quot;publisher&quot;:&quot;Elsevier&quot;,&quot;volume&quot;:&quot;49&quot;},&quot;isTemporary&quot;:false}]},{&quot;citationID&quot;:&quot;MENDELEY_CITATION_9348f9a7-abbe-4530-9048-c9f87099096b&quot;,&quot;properties&quot;:{&quot;noteIndex&quot;:0},&quot;isEdited&quot;:false,&quot;manualOverride&quot;:{&quot;isManuallyOverridden&quot;:true,&quot;citeprocText&quot;:&quot;(Guo et al., 2020)&quot;,&quot;manualOverrideText&quot;:&quot;.&quot;},&quot;citationTag&quot;:&quot;MENDELEY_CITATION_v3_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&quot;,&quot;citationItems&quot;:[{&quot;id&quot;:&quot;8d4a25c4-e876-3f8e-827e-4b96c8f801cc&quot;,&quot;itemData&quot;:{&quot;type&quot;:&quot;article-journal&quot;,&quot;id&quot;:&quot;8d4a25c4-e876-3f8e-827e-4b96c8f801cc&quot;,&quot;title&quot;:&quot;A spatial bayesian-network approach as a decision-making tool for ecological-risk prevention in land ecosystems&quot;,&quot;author&quot;:[{&quot;family&quot;:&quot;Guo&quot;,&quot;given&quot;:&quot;Kai&quot;,&quot;parse-names&quot;:false,&quot;dropping-particle&quot;:&quot;&quot;,&quot;non-dropping-particle&quot;:&quot;&quot;},{&quot;family&quot;:&quot;Zhang&quot;,&quot;given&quot;:&quot;Xin, Chang&quot;,&quot;parse-names&quot;:false,&quot;dropping-particle&quot;:&quot;&quot;,&quot;non-dropping-particle&quot;:&quot;&quot;},{&quot;family&quot;:&quot;Kuai&quot;,&quot;given&quot;:&quot;Xi&quot;,&quot;parse-names&quot;:false,&quot;dropping-particle&quot;:&quot;&quot;,&quot;non-dropping-particle&quot;:&quot;&quot;},{&quot;family&quot;:&quot;Wu&quot;,&quot;given&quot;:&quot;Zhi, Feng&quot;,&quot;parse-names&quot;:false,&quot;dropping-particle&quot;:&quot;&quot;,&quot;non-dropping-particle&quot;:&quot;&quot;},{&quot;family&quot;:&quot;Chen&quot;,&quot;given&quot;:&quot;Yi, Yun&quot;,&quot;parse-names&quot;:false,&quot;dropping-particle&quot;:&quot;&quot;,&quot;non-dropping-particle&quot;:&quot;&quot;},{&quot;family&quot;:&quot;Liu&quot;,&quot;given&quot;:&quot;Yi&quot;,&quot;parse-names&quot;:false,&quot;dropping-particle&quot;:&quot;&quot;,&quot;non-dropping-particle&quot;:&quot;&quot;}],&quot;container-title&quot;:&quot;Ecological Modelling&quot;,&quot;container-title-short&quot;:&quot;Ecol Modell&quot;,&quot;DOI&quot;:&quot;10.1016/j.ecolmodel.2019.108929&quot;,&quot;ISSN&quot;:&quot;03043800&quot;,&quot;issued&quot;:{&quot;date-parts&quot;:[[2020,3,1]]},&quot;abstract&quot;:&quot;Prevention of ecological risks in land ecosystems is crucial for environmental protection and sustainable land use. With increasingly severe land degradation, new and effective methods must be developed for the management of ecological risks. In this study, a conceptual decision-making model in ecological risk prevention was developed using the Bayesian belief network with a geographic information system (GIS) for the regional-scale land ecosystem in the traditional mining city of Daye in Central China. Based on the results of a sensitivity analysis, the variable of eco-resilience reduction was identified as the most sensitive to habitat removal with the highest mutual information at 0.71. The two variables of soil pollution and water-quality deterioration were selected for a cross-validation analysis, and the changes in both the calibration and validation performance were very small. The scenarios we considered based on the interests of various stakeholders presented the spatial distribution of the following regulative effects of various management measures on a regional scale: (1) the variable of urbanisation showed that the probability of 11.5 % of all the grids decreased at a high state over an area of 177 km2; (2) the variable of mining showed that the probability of 35.5 % of the all the grids at a high state decreased, over an area of 554 km2; (3) the variable of habitat removal showed that the probability of 6.7 % of all the grids at a high state decreased, over an area of 87 km2; and (4) the variable of health threats showed that the probability of 8.4 % of all the grids at a high state decreased, over an area of 135 km2. The Bayesian-network-GIS based tools can support the decision-making process used for ecological-risk prevention in land ecosystems.&quot;,&quot;publisher&quot;:&quot;Elsevier B.V.&quot;,&quot;volume&quot;:&quot;419&quot;},&quot;isTemporary&quot;:false}]},{&quot;citationID&quot;:&quot;MENDELEY_CITATION_e7dc550f-0bdf-4460-9d87-064fd2c47216&quot;,&quot;properties&quot;:{&quot;noteIndex&quot;:0},&quot;isEdited&quot;:false,&quot;manualOverride&quot;:{&quot;isManuallyOverridden&quot;:false,&quot;citeprocText&quot;:&quot;(Feng et al., 2021)&quot;,&quot;manualOverrideText&quot;:&quot;&quot;},&quot;citationTag&quot;:&quot;MENDELEY_CITATION_v3_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&quot;,&quot;citationItems&quot;:[{&quot;id&quot;:&quot;63307b87-890e-393f-8d0f-8043170103da&quot;,&quot;itemData&quot;:{&quot;type&quot;:&quot;article-journal&quot;,&quot;id&quot;:&quot;63307b87-890e-393f-8d0f-8043170103da&quot;,&quot;title&quot;:&quot;Understanding trade-offs and synergies of ecosystem services to support the decision-making in the Beijing–Tianjin–Hebei region&quot;,&quot;author&quot;:[{&quot;family&quot;:&quot;Feng&quot;,&quot;given&quot;:&quot;Zhe&quot;,&quot;parse-names&quot;:false,&quot;dropping-particle&quot;:&quot;&quot;,&quot;non-dropping-particle&quot;:&quot;&quot;},{&quot;family&quot;:&quot;Jin&quot;,&quot;given&quot;:&quot;Xue, Ru&quot;,&quot;parse-names&quot;:false,&quot;dropping-particle&quot;:&quot;&quot;,&quot;non-dropping-particle&quot;:&quot;&quot;},{&quot;family&quot;:&quot;Chen&quot;,&quot;given&quot;:&quot;Tian, Qian&quot;,&quot;parse-names&quot;:false,&quot;dropping-particle&quot;:&quot;&quot;,&quot;non-dropping-particle&quot;:&quot;&quot;},{&quot;family&quot;:&quot;Wu&quot;,&quot;given&quot;:&quot;Jian, Sheng&quot;,&quot;parse-names&quot;:false,&quot;dropping-particle&quot;:&quot;&quot;,&quot;non-dropping-particle&quot;:&quot;&quot;}],&quot;container-title&quot;:&quot;Land Use Policy&quot;,&quot;container-title-short&quot;:&quot;Land use policy&quot;,&quot;DOI&quot;:&quot;10.1016/j.landusepol.2021.105446&quot;,&quot;ISSN&quot;:&quot;02648377&quot;,&quot;issued&quot;:{&quot;date-parts&quot;:[[2021,7,1]]},&quot;abstract&quot;:&quot;Understanding ecosystem service trade-offs and synergies is the foundation to achieve the efficient management of the ecosystem and improve human well-being. However, the current research involving the driving mechanism of ecosystem service relationship formation is still limited. In this paper, a semi-quantitative model named Bayesian belief networks is introduced to simulate ecological processes, which links the potential influencing factors with the ecosystem service supply. The purpose of this paper is to help understand the ecosystem service relationship and provide management decision-making reference. Taking the Beijing–Tianjin–Hebei region as a study area, four ecosystem services (habitat quality, carbon storage, water yield, and soil retention services) were quantified and mapped in 2015. Based on a created Bayesian belief network simulating the ecosystem service supply, the sensitivity analysis was used to identify the key factors affecting the ecosystem service supply. Besides, the relationship between ecosystem services was identified and the driving mechanism was analyzed through the Bayesian probabilistic inference. The main conclusions demonstrate the following. (1) The spatial heterogeneity of the ecosystem service supply in the Beijing–Tianjin–Hebei region is relatively strong. (2) The key factors affecting ecosystem services are the land use type, vegetation coverage, precipitation, slope, evapotranspiration, and population density. (3) Habitat quality, carbon storage, and soil retention services synergize one another, and there are trade-offs between water yield service and habitat quality, carbon storage, and soil retention services, respectively. (4) Among the land use type, vegetation coverage, slope, and population density, the land use type has the most important impact on ecosystem service trade-offs. As a practice of combining Bayesian belief networks and ecosystem services, this study can contribute to a research method of ecosystem service relationships and references for the management decision-making on maximizing the overall benefits of ecosystem services.&quot;,&quot;publisher&quot;:&quot;Elsevier Ltd&quot;,&quot;volume&quot;:&quot;106&quot;},&quot;isTemporary&quot;:false}]},{&quot;citationID&quot;:&quot;MENDELEY_CITATION_b04f21bc-e30f-4517-9a07-7d0867d0fac4&quot;,&quot;properties&quot;:{&quot;noteIndex&quot;:0},&quot;isEdited&quot;:false,&quot;manualOverride&quot;:{&quot;isManuallyOverridden&quot;:false,&quot;citeprocText&quot;:&quot;(Ganasri &amp;#38; Ramesh, 2016)&quot;,&quot;manualOverrideText&quot;:&quot;&quot;},&quot;citationTag&quot;:&quot;MENDELEY_CITATION_v3_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&quot;,&quot;citationItems&quot;:[{&quot;id&quot;:&quot;3ee49171-9fb3-3afa-b35f-1c09c4b012fd&quot;,&quot;itemData&quot;:{&quot;type&quot;:&quot;article-journal&quot;,&quot;id&quot;:&quot;3ee49171-9fb3-3afa-b35f-1c09c4b012fd&quot;,&quot;title&quot;:&quot;Assessment of soil erosion by RUSLE model using remote sensing and GIS - A case study of Nethravathi Basin&quot;,&quot;author&quot;:[{&quot;family&quot;:&quot;Ganasri&quot;,&quot;given&quot;:&quot;B P&quot;,&quot;parse-names&quot;:false,&quot;dropping-particle&quot;:&quot;&quot;,&quot;non-dropping-particle&quot;:&quot;&quot;},{&quot;family&quot;:&quot;Ramesh&quot;,&quot;given&quot;:&quot;H&quot;,&quot;parse-names&quot;:false,&quot;dropping-particle&quot;:&quot;&quot;,&quot;non-dropping-particle&quot;:&quot;&quot;}],&quot;container-title&quot;:&quot;Geoscience Frontiers&quot;,&quot;DOI&quot;:&quot;https://doi.org/10.1016/j.gsf.2015.10.007&quot;,&quot;ISSN&quot;:&quot;1674-9871&quot;,&quot;URL&quot;:&quot;https://www.sciencedirect.com/science/article/pii/S1674987115001255&quot;,&quot;issued&quot;:{&quot;date-parts&quot;:[[2016]]},&quot;page&quot;:&quot;953-961&quot;,&quot;abstract&quot;:&quot;Soil erosion is a serious problem arising from agricultural intensification, land degradation and other anthropogenic activities. Assessment of soil erosion is useful in planning and conservation works in a watershed or basin. Modelling can provide a quantitative and consistent approach to estimate soil erosion and sediment yield under a wide range of conditions. In the present study, the soil loss model, Revised Universal Soil Loss Equation (RUSLE) integrated with GIS has been used to estimate soil loss in the Nethravathi Basin located in the southwestern part of India. The Nethravathi Basin is a tropical coastal humid area having a drainage area of 3128 km2 up to the gauging station. The parameters of RUSLE model were estimated using remote sensing data and the erosion probability zones were determined using GIS. The estimated rainfall erosivity, soil erodibility, topographic and crop management factors range from 2948.16 to 4711.4 MJ/mm·ha−1hr−1/year, 0.10 to 0.44 t ha−1·MJ−1·mm−1, 0 to 92,774 and 0 to 0.63 respectively. The results indicate that the estimated total annual potential soil loss of about 473,339 t/yr is comparable with the measured sediment of 441,870 t/yr during the water year 2002–2003. The predicted soil erosion rate due to increase in agricultural area is about 14,673.5 t/yr. The probability zone map has been derived by the weighted overlay index method indicate that the major portion of the study area comes under low probability zone and only a small portion comes under high and very high probability zone. The results can certainly aid in implementation of soil management and conservation practices to reduce the soil erosion in the Nethravathi Basin.&quot;,&quot;issue&quot;:&quot;6&quot;,&quot;volume&quot;:&quot;7&quot;,&quot;container-title-short&quot;:&quot;&quot;},&quot;isTemporary&quot;:false}]},{&quot;citationID&quot;:&quot;MENDELEY_CITATION_18ab0da2-ae71-4c4e-a2de-fee13061ccb7&quot;,&quot;properties&quot;:{&quot;noteIndex&quot;:0},&quot;isEdited&quot;:false,&quot;manualOverride&quot;:{&quot;isManuallyOverridden&quot;:false,&quot;citeprocText&quot;:&quot;(Phillips, Anderson &amp;#38; Schapire, 2006; Sales, Galetti &amp;#38; Pires, 2020; Song et al., 2021)&quot;,&quot;manualOverrideText&quot;:&quot;&quot;},&quot;citationTag&quot;:&quot;MENDELEY_CITATION_v3_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&quot;,&quot;citationItems&quot;:[{&quot;id&quot;:&quot;19208356-7bf2-3cbe-b126-6fae5b5889d0&quot;,&quot;itemData&quot;:{&quot;type&quot;:&quot;article-journal&quot;,&quot;id&quot;:&quot;19208356-7bf2-3cbe-b126-6fae5b5889d0&quot;,&quot;title&quot;:&quot;Maximum entropy modeling of species geographic distributions&quot;,&quot;author&quot;:[{&quot;family&quot;:&quot;Phillips&quot;,&quot;given&quot;:&quot;Steven J&quot;,&quot;parse-names&quot;:false,&quot;dropping-particle&quot;:&quot;&quot;,&quot;non-dropping-particle&quot;:&quot;&quot;},{&quot;family&quot;:&quot;Anderson&quot;,&quot;given&quot;:&quot;Robert P&quot;,&quot;parse-names&quot;:false,&quot;dropping-particle&quot;:&quot;&quot;,&quot;non-dropping-particle&quot;:&quot;&quot;},{&quot;family&quot;:&quot;Schapire&quot;,&quot;given&quot;:&quot;Robert E&quot;,&quot;parse-names&quot;:false,&quot;dropping-particle&quot;:&quot;&quot;,&quot;non-dropping-particle&quot;:&quot;&quot;}],&quot;container-title&quot;:&quot;Ecological Modelling&quot;,&quot;container-title-short&quot;:&quot;Ecol Modell&quot;,&quot;DOI&quot;:&quot;https://doi.org/10.1016/j.ecolmodel.2005.03.026&quot;,&quot;ISSN&quot;:&quot;0304-3800&quot;,&quot;URL&quot;:&quot;https://www.sciencedirect.com/science/article/pii/S030438000500267X&quot;,&quot;issued&quot;:{&quot;date-parts&quot;:[[2006]]},&quot;page&quot;:&quot;231-259&quot;,&quot;abstract&quot;:&quot;The availability of detailed environmental data, together with inexpensive and powerful computers, has fueled a rapid increase in predictive modeling of species environmental requirements and geographic distributions. For some species, detailed presence/absence occurrence data are available, allowing the use of a variety of standard statistical techniques. However, absence data are not available for most species. In this paper, we introduce the use of the maximum entropy method (Maxent) for modeling species geographic distributions with presence-only data. Maxent is a general-purpose machine learning method with a simple and precise mathematical formulation, and it has a number of aspects that make it well-suited for species distribution modeling. In order to investigate the efficacy of the method, here we perform a continental-scale case study using two Neotropical mammals: a lowland species of sloth, Bradypus variegatus, and a small montane murid rodent, Microryzomys minutus. We compared Maxent predictions with those of a commonly used presence-only modeling method, the Genetic Algorithm for Rule-Set Prediction (GARP). We made predictions on 10 random subsets of the occurrence records for both species, and then used the remaining localities for testing. Both algorithms provided reasonable estimates of the species’ range, far superior to the shaded outline maps available in field guides. All models were significantly better than random in both binomial tests of omission and receiver operating characteristic (ROC) analyses. The area under the ROC curve (AUC) was almost always higher for Maxent, indicating better discrimination of suitable versus unsuitable areas for the species. The Maxent modeling approach can be used in its present form for many applications with presence-only datasets, and merits further research and development.&quot;,&quot;issue&quot;:&quot;3&quot;,&quot;volume&quot;:&quot;190&quot;},&quot;isTemporary&quot;:false},{&quot;id&quot;:&quot;2bb3a3f5-4296-37a2-83ca-a4e263f0cb8c&quot;,&quot;itemData&quot;:{&quot;type&quot;:&quot;article-journal&quot;,&quot;id&quot;:&quot;2bb3a3f5-4296-37a2-83ca-a4e263f0cb8c&quot;,&quot;title&quot;:&quot;Climate and land-use change will lead to a faunal 'savannization' on tropical rainforests&quot;,&quot;author&quot;:[{&quot;family&quot;:&quot;Sales&quot;,&quot;given&quot;:&quot;Lilian&quot;,&quot;parse-names&quot;:false,&quot;dropping-particle&quot;:&quot;&quot;,&quot;non-dropping-particle&quot;:&quot;&quot;},{&quot;family&quot;:&quot;Galetti&quot;,&quot;given&quot;:&quot;Mauro&quot;,&quot;parse-names&quot;:false,&quot;dropping-particle&quot;:&quot;&quot;,&quot;non-dropping-particle&quot;:&quot;&quot;},{&quot;family&quot;:&quot;Pires&quot;,&quot;given&quot;:&quot;Mathias&quot;,&quot;parse-names&quot;:false,&quot;dropping-particle&quot;:&quot;&quot;,&quot;non-dropping-particle&quot;:&quot;&quot;}],&quot;container-title&quot;:&quot;Global Change Biology&quot;,&quot;container-title-short&quot;:&quot;Glob Chang Biol&quot;,&quot;DOI&quot;:&quot;10.1111/gcb.15374&quot;,&quot;issued&quot;:{&quot;date-parts&quot;:[[2020,9,1]]},&quot;volume&quot;:&quot;26&quot;},&quot;isTemporary&quot;:false},{&quot;id&quot;:&quot;9a598dc0-fe55-3873-aa8f-0b54bf2a4271&quot;,&quot;itemData&quot;:{&quot;type&quot;:&quot;article-journal&quot;,&quot;id&quot;:&quot;9a598dc0-fe55-3873-aa8f-0b54bf2a4271&quot;,&quot;title&quot;:&quot;Regional disparity in extinction risk: Comparison of disjunct plant genera between eastern Asia and eastern North America&quot;,&quot;author&quot;:[{&quot;family&quot;:&quot;Song&quot;,&quot;given&quot;:&quot;Hou, Juan&quot;,&quot;parse-names&quot;:false,&quot;dropping-particle&quot;:&quot;&quot;,&quot;non-dropping-particle&quot;:&quot;&quot;},{&quot;family&quot;:&quot;Ordonez&quot;,&quot;given&quot;:&quot;Alejandro&quot;,&quot;parse-names&quot;:false,&quot;dropping-particle&quot;:&quot;&quot;,&quot;non-dropping-particle&quot;:&quot;&quot;},{&quot;family&quot;:&quot;Svenning&quot;,&quot;given&quot;:&quot;Jens-Christian&quot;,&quot;parse-names&quot;:false,&quot;dropping-particle&quot;:&quot;&quot;,&quot;non-dropping-particle&quot;:&quot;&quot;},{&quot;family&quot;:&quot;Qian&quot;,&quot;given&quot;:&quot;Hong&quot;,&quot;parse-names&quot;:false,&quot;dropping-particle&quot;:&quot;&quot;,&quot;non-dropping-particle&quot;:&quot;&quot;},{&quot;family&quot;:&quot;Yin&quot;,&quot;given&quot;:&quot;Xue&quot;,&quot;parse-names&quot;:false,&quot;dropping-particle&quot;:&quot;&quot;,&quot;non-dropping-particle&quot;:&quot;&quot;},{&quot;family&quot;:&quot;Mao&quot;,&quot;given&quot;:&quot;Ling, Feng&quot;,&quot;parse-names&quot;:false,&quot;dropping-particle&quot;:&quot;&quot;,&quot;non-dropping-particle&quot;:&quot;&quot;},{&quot;family&quot;:&quot;Deng&quot;,&quot;given&quot;:&quot;Tao&quot;,&quot;parse-names&quot;:false,&quot;dropping-particle&quot;:&quot;&quot;,&quot;non-dropping-particle&quot;:&quot;&quot;},{&quot;family&quot;:&quot;Zhang&quot;,&quot;given&quot;:&quot;Jian&quot;,&quot;parse-names&quot;:false,&quot;dropping-particle&quot;:&quot;&quot;,&quot;non-dropping-particle&quot;:&quot;&quot;}],&quot;container-title&quot;:&quot;Global Change Biology&quot;,&quot;container-title-short&quot;:&quot;Glob Chang Biol&quot;,&quot;DOI&quot;:&quot;10.1111/gcb.15525&quot;,&quot;issued&quot;:{&quot;date-parts&quot;:[[2021,1,20]]},&quot;volume&quot;:&quot;27&quot;},&quot;isTemporary&quot;:false}]},{&quot;citationID&quot;:&quot;MENDELEY_CITATION_9878c38f-eddf-4fe7-bc4d-1bac1da25b4b&quot;,&quot;properties&quot;:{&quot;noteIndex&quot;:0},&quot;isEdited&quot;:false,&quot;manualOverride&quot;:{&quot;isManuallyOverridden&quot;:true,&quot;citeprocText&quot;:&quot;(Wu, Jiang &amp;#38; Wu, 2019)&quot;,&quot;manualOverrideText&quot;:&quot;(Wu et al., 2019)&quot;},&quot;citationTag&quot;:&quot;MENDELEY_CITATION_v3_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&quot;,&quot;citationItems&quot;:[{&quot;id&quot;:&quot;18b27a05-024c-3d7c-a97c-4198a0541a39&quot;,&quot;itemData&quot;:{&quot;type&quot;:&quot;article-journal&quot;,&quot;id&quot;:&quot;18b27a05-024c-3d7c-a97c-4198a0541a39&quot;,&quot;title&quot;:&quot;Analysis of migration routes of the fall armyworm Spodoptera frugiperda (J. E. Smith) from Myanmar to China&quot;,&quot;author&quot;:[{&quot;family&quot;:&quot;Wu&quot;,&quot;given&quot;:&quot;Qiu, Lin&quot;,&quot;parse-names&quot;:false,&quot;dropping-particle&quot;:&quot;&quot;,&quot;non-dropping-particle&quot;:&quot;&quot;},{&quot;family&quot;:&quot;Jiang&quot;,&quot;given&quot;:&quot;Yu, Ying&quot;,&quot;parse-names&quot;:false,&quot;dropping-particle&quot;:&quot;&quot;,&quot;non-dropping-particle&quot;:&quot;&quot;},{&quot;family&quot;:&quot;Wu&quot;,&quot;given&quot;:&quot;Kong, Ming&quot;,&quot;parse-names&quot;:false,&quot;dropping-particle&quot;:&quot;&quot;,&quot;non-dropping-particle&quot;:&quot;&quot;}],&quot;container-title&quot;:&quot;Plant Protection&quot;,&quot;issued&quot;:{&quot;date-parts&quot;:[[2019]]},&quot;page&quot;:&quot;1-6&quot;,&quot;issue&quot;:&quot;2&quot;,&quot;volume&quot;:&quot;45&quot;,&quot;container-title-short&quot;:&quot;&quot;},&quot;isTemporary&quot;:false}]},{&quot;citationID&quot;:&quot;MENDELEY_CITATION_6481d8a6-43ab-4f29-a08e-9f9a1aeda031&quot;,&quot;properties&quot;:{&quot;noteIndex&quot;:0},&quot;isEdited&quot;:false,&quot;manualOverride&quot;:{&quot;isManuallyOverridden&quot;:true,&quot;citeprocText&quot;:&quot;(Guo et al., 2020)&quot;,&quot;manualOverrideText&quot;:&quot;(2020)&quot;},&quot;citationTag&quot;:&quot;MENDELEY_CITATION_v3_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&quot;,&quot;citationItems&quot;:[{&quot;id&quot;:&quot;8d4a25c4-e876-3f8e-827e-4b96c8f801cc&quot;,&quot;itemData&quot;:{&quot;type&quot;:&quot;article-journal&quot;,&quot;id&quot;:&quot;8d4a25c4-e876-3f8e-827e-4b96c8f801cc&quot;,&quot;title&quot;:&quot;A spatial bayesian-network approach as a decision-making tool for ecological-risk prevention in land ecosystems&quot;,&quot;author&quot;:[{&quot;family&quot;:&quot;Guo&quot;,&quot;given&quot;:&quot;Kai&quot;,&quot;parse-names&quot;:false,&quot;dropping-particle&quot;:&quot;&quot;,&quot;non-dropping-particle&quot;:&quot;&quot;},{&quot;family&quot;:&quot;Zhang&quot;,&quot;given&quot;:&quot;Xin, Chang&quot;,&quot;parse-names&quot;:false,&quot;dropping-particle&quot;:&quot;&quot;,&quot;non-dropping-particle&quot;:&quot;&quot;},{&quot;family&quot;:&quot;Kuai&quot;,&quot;given&quot;:&quot;Xi&quot;,&quot;parse-names&quot;:false,&quot;dropping-particle&quot;:&quot;&quot;,&quot;non-dropping-particle&quot;:&quot;&quot;},{&quot;family&quot;:&quot;Wu&quot;,&quot;given&quot;:&quot;Zhi, Feng&quot;,&quot;parse-names&quot;:false,&quot;dropping-particle&quot;:&quot;&quot;,&quot;non-dropping-particle&quot;:&quot;&quot;},{&quot;family&quot;:&quot;Chen&quot;,&quot;given&quot;:&quot;Yi, Yun&quot;,&quot;parse-names&quot;:false,&quot;dropping-particle&quot;:&quot;&quot;,&quot;non-dropping-particle&quot;:&quot;&quot;},{&quot;family&quot;:&quot;Liu&quot;,&quot;given&quot;:&quot;Yi&quot;,&quot;parse-names&quot;:false,&quot;dropping-particle&quot;:&quot;&quot;,&quot;non-dropping-particle&quot;:&quot;&quot;}],&quot;container-title&quot;:&quot;Ecological Modelling&quot;,&quot;container-title-short&quot;:&quot;Ecol Modell&quot;,&quot;DOI&quot;:&quot;10.1016/j.ecolmodel.2019.108929&quot;,&quot;ISSN&quot;:&quot;03043800&quot;,&quot;issued&quot;:{&quot;date-parts&quot;:[[2020,3,1]]},&quot;abstract&quot;:&quot;Prevention of ecological risks in land ecosystems is crucial for environmental protection and sustainable land use. With increasingly severe land degradation, new and effective methods must be developed for the management of ecological risks. In this study, a conceptual decision-making model in ecological risk prevention was developed using the Bayesian belief network with a geographic information system (GIS) for the regional-scale land ecosystem in the traditional mining city of Daye in Central China. Based on the results of a sensitivity analysis, the variable of eco-resilience reduction was identified as the most sensitive to habitat removal with the highest mutual information at 0.71. The two variables of soil pollution and water-quality deterioration were selected for a cross-validation analysis, and the changes in both the calibration and validation performance were very small. The scenarios we considered based on the interests of various stakeholders presented the spatial distribution of the following regulative effects of various management measures on a regional scale: (1) the variable of urbanisation showed that the probability of 11.5 % of all the grids decreased at a high state over an area of 177 km2; (2) the variable of mining showed that the probability of 35.5 % of the all the grids at a high state decreased, over an area of 554 km2; (3) the variable of habitat removal showed that the probability of 6.7 % of all the grids at a high state decreased, over an area of 87 km2; and (4) the variable of health threats showed that the probability of 8.4 % of all the grids at a high state decreased, over an area of 135 km2. The Bayesian-network-GIS based tools can support the decision-making process used for ecological-risk prevention in land ecosystems.&quot;,&quot;publisher&quot;:&quot;Elsevier B.V.&quot;,&quot;volume&quot;:&quot;419&quot;},&quot;isTemporary&quot;:false}]},{&quot;citationID&quot;:&quot;MENDELEY_CITATION_acfc09b5-6428-4b0b-a5d8-f54a40d98e3b&quot;,&quot;properties&quot;:{&quot;noteIndex&quot;:0},&quot;isEdited&quot;:false,&quot;manualOverride&quot;:{&quot;isManuallyOverridden&quot;:true,&quot;citeprocText&quot;:&quot;(Guo et al., 2020)&quot;,&quot;manualOverrideText&quot;:&quot;.&quot;},&quot;citationTag&quot;:&quot;MENDELEY_CITATION_v3_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&quot;,&quot;citationItems&quot;:[{&quot;id&quot;:&quot;8d4a25c4-e876-3f8e-827e-4b96c8f801cc&quot;,&quot;itemData&quot;:{&quot;type&quot;:&quot;article-journal&quot;,&quot;id&quot;:&quot;8d4a25c4-e876-3f8e-827e-4b96c8f801cc&quot;,&quot;title&quot;:&quot;A spatial bayesian-network approach as a decision-making tool for ecological-risk prevention in land ecosystems&quot;,&quot;author&quot;:[{&quot;family&quot;:&quot;Guo&quot;,&quot;given&quot;:&quot;Kai&quot;,&quot;parse-names&quot;:false,&quot;dropping-particle&quot;:&quot;&quot;,&quot;non-dropping-particle&quot;:&quot;&quot;},{&quot;family&quot;:&quot;Zhang&quot;,&quot;given&quot;:&quot;Xin, Chang&quot;,&quot;parse-names&quot;:false,&quot;dropping-particle&quot;:&quot;&quot;,&quot;non-dropping-particle&quot;:&quot;&quot;},{&quot;family&quot;:&quot;Kuai&quot;,&quot;given&quot;:&quot;Xi&quot;,&quot;parse-names&quot;:false,&quot;dropping-particle&quot;:&quot;&quot;,&quot;non-dropping-particle&quot;:&quot;&quot;},{&quot;family&quot;:&quot;Wu&quot;,&quot;given&quot;:&quot;Zhi, Feng&quot;,&quot;parse-names&quot;:false,&quot;dropping-particle&quot;:&quot;&quot;,&quot;non-dropping-particle&quot;:&quot;&quot;},{&quot;family&quot;:&quot;Chen&quot;,&quot;given&quot;:&quot;Yi, Yun&quot;,&quot;parse-names&quot;:false,&quot;dropping-particle&quot;:&quot;&quot;,&quot;non-dropping-particle&quot;:&quot;&quot;},{&quot;family&quot;:&quot;Liu&quot;,&quot;given&quot;:&quot;Yi&quot;,&quot;parse-names&quot;:false,&quot;dropping-particle&quot;:&quot;&quot;,&quot;non-dropping-particle&quot;:&quot;&quot;}],&quot;container-title&quot;:&quot;Ecological Modelling&quot;,&quot;container-title-short&quot;:&quot;Ecol Modell&quot;,&quot;DOI&quot;:&quot;10.1016/j.ecolmodel.2019.108929&quot;,&quot;ISSN&quot;:&quot;03043800&quot;,&quot;issued&quot;:{&quot;date-parts&quot;:[[2020,3,1]]},&quot;abstract&quot;:&quot;Prevention of ecological risks in land ecosystems is crucial for environmental protection and sustainable land use. With increasingly severe land degradation, new and effective methods must be developed for the management of ecological risks. In this study, a conceptual decision-making model in ecological risk prevention was developed using the Bayesian belief network with a geographic information system (GIS) for the regional-scale land ecosystem in the traditional mining city of Daye in Central China. Based on the results of a sensitivity analysis, the variable of eco-resilience reduction was identified as the most sensitive to habitat removal with the highest mutual information at 0.71. The two variables of soil pollution and water-quality deterioration were selected for a cross-validation analysis, and the changes in both the calibration and validation performance were very small. The scenarios we considered based on the interests of various stakeholders presented the spatial distribution of the following regulative effects of various management measures on a regional scale: (1) the variable of urbanisation showed that the probability of 11.5 % of all the grids decreased at a high state over an area of 177 km2; (2) the variable of mining showed that the probability of 35.5 % of the all the grids at a high state decreased, over an area of 554 km2; (3) the variable of habitat removal showed that the probability of 6.7 % of all the grids at a high state decreased, over an area of 87 km2; and (4) the variable of health threats showed that the probability of 8.4 % of all the grids at a high state decreased, over an area of 135 km2. The Bayesian-network-GIS based tools can support the decision-making process used for ecological-risk prevention in land ecosystems.&quot;,&quot;publisher&quot;:&quot;Elsevier B.V.&quot;,&quot;volume&quot;:&quot;419&quot;},&quot;isTemporary&quot;:false}]},{&quot;citationID&quot;:&quot;MENDELEY_CITATION_00e13e01-87e3-4ae9-83ba-114c18b085ad&quot;,&quot;properties&quot;:{&quot;noteIndex&quot;:0},&quot;isEdited&quot;:false,&quot;manualOverride&quot;:{&quot;isManuallyOverridden&quot;:true,&quot;citeprocText&quot;:&quot;(Li, Deng &amp;#38; Zhang, 2019)&quot;,&quot;manualOverrideText&quot;:&quot;(2019)&quot;},&quot;citationTag&quot;:&quot;MENDELEY_CITATION_v3_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&quot;,&quot;citationItems&quot;:[{&quot;id&quot;:&quot;0475c15b-37c0-3566-9e7f-9c69f189c95f&quot;,&quot;itemData&quot;:{&quot;type&quot;:&quot;article-journal&quot;,&quot;id&quot;:&quot;0475c15b-37c0-3566-9e7f-9c69f189c95f&quot;,&quot;title&quot;:&quot;Evaluating mountain water scarcity on the county scale: a case study of Dongchuan District, Kunming, China&quot;,&quot;author&quot;:[{&quot;family&quot;:&quot;Li&quot;,&quot;given&quot;:&quot;Jie&quot;,&quot;parse-names&quot;:false,&quot;dropping-particle&quot;:&quot;&quot;,&quot;non-dropping-particle&quot;:&quot;&quot;},{&quot;family&quot;:&quot;Deng&quot;,&quot;given&quot;:&quot;Wei&quot;,&quot;parse-names&quot;:false,&quot;dropping-particle&quot;:&quot;&quot;,&quot;non-dropping-particle&quot;:&quot;&quot;},{&quot;family&quot;:&quot;Zhang&quot;,&quot;given&quot;:&quot;Ji, Fei&quot;,&quot;parse-names&quot;:false,&quot;dropping-particle&quot;:&quot;&quot;,&quot;non-dropping-particle&quot;:&quot;&quot;}],&quot;container-title&quot;:&quot;Journal of Mountain Science&quot;,&quot;container-title-short&quot;:&quot;J Mt Sci&quot;,&quot;DOI&quot;:&quot;10.1007/s11629-018-4964-8&quot;,&quot;ISSN&quot;:&quot;16726316&quot;,&quot;issued&quot;:{&quot;date-parts&quot;:[[2019,4,1]]},&quot;page&quot;:&quot;744-754&quot;,&quot;abstract&quot;:&quot;Mountain water, which contributes 50% to 90% to the lower reaches of the watershed, has a considerably low utility efficiency. The water accessibility could be a quantitative measure of water scarcity in the mountains. It can be used effectively for emergency water shortage planning and water resource management. In the present study, Dongchuan District, a typical county in the Hengduan Mountains in Yunnan province of Southwest China, was selected as the study area, and the minimal cumulative resistance (MCR) model was used to simulate the least-cost path (LCP) from 1255 point features of natural villages, as well as 12,368 dryfield centroids, to their respective surrounding river systems, which serve as a source for emergency drinking water and irrigation during droughts. The average length of the LCP for each administrative village was calculated to represent the accessibility to water sources for agricultural production and daily life in these mountain villages. The distribution of population and dryfields, as well as other geographic elements, were analyzed to classify the degree of water scarcity in these villages. The results indicate that the area facing the highest risk of water shortage for agricultural irrigation is located in northern Dongchuan, in particular along the two sides of the Xiaojiang Valley, and that the area with the highest risk of water shortage for daily life needs is located along the Xiaojiang Valley.&quot;,&quot;publisher&quot;:&quot;Science Press&quot;,&quot;issue&quot;:&quot;4&quot;,&quot;volume&quot;:&quot;16&quot;},&quot;isTemporary&quot;:false}]},{&quot;citationID&quot;:&quot;MENDELEY_CITATION_0f0a2064-daa1-473a-a48e-bc1dfed45120&quot;,&quot;properties&quot;:{&quot;noteIndex&quot;:0},&quot;isEdited&quot;:false,&quot;manualOverride&quot;:{&quot;isManuallyOverridden&quot;:true,&quot;citeprocText&quot;:&quot;(Guo et al., 2020)&quot;,&quot;manualOverrideText&quot;:&quot;.&quot;},&quot;citationTag&quot;:&quot;MENDELEY_CITATION_v3_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&quot;,&quot;citationItems&quot;:[{&quot;id&quot;:&quot;8d4a25c4-e876-3f8e-827e-4b96c8f801cc&quot;,&quot;itemData&quot;:{&quot;type&quot;:&quot;article-journal&quot;,&quot;id&quot;:&quot;8d4a25c4-e876-3f8e-827e-4b96c8f801cc&quot;,&quot;title&quot;:&quot;A spatial bayesian-network approach as a decision-making tool for ecological-risk prevention in land ecosystems&quot;,&quot;author&quot;:[{&quot;family&quot;:&quot;Guo&quot;,&quot;given&quot;:&quot;Kai&quot;,&quot;parse-names&quot;:false,&quot;dropping-particle&quot;:&quot;&quot;,&quot;non-dropping-particle&quot;:&quot;&quot;},{&quot;family&quot;:&quot;Zhang&quot;,&quot;given&quot;:&quot;Xin, Chang&quot;,&quot;parse-names&quot;:false,&quot;dropping-particle&quot;:&quot;&quot;,&quot;non-dropping-particle&quot;:&quot;&quot;},{&quot;family&quot;:&quot;Kuai&quot;,&quot;given&quot;:&quot;Xi&quot;,&quot;parse-names&quot;:false,&quot;dropping-particle&quot;:&quot;&quot;,&quot;non-dropping-particle&quot;:&quot;&quot;},{&quot;family&quot;:&quot;Wu&quot;,&quot;given&quot;:&quot;Zhi, Feng&quot;,&quot;parse-names&quot;:false,&quot;dropping-particle&quot;:&quot;&quot;,&quot;non-dropping-particle&quot;:&quot;&quot;},{&quot;family&quot;:&quot;Chen&quot;,&quot;given&quot;:&quot;Yi, Yun&quot;,&quot;parse-names&quot;:false,&quot;dropping-particle&quot;:&quot;&quot;,&quot;non-dropping-particle&quot;:&quot;&quot;},{&quot;family&quot;:&quot;Liu&quot;,&quot;given&quot;:&quot;Yi&quot;,&quot;parse-names&quot;:false,&quot;dropping-particle&quot;:&quot;&quot;,&quot;non-dropping-particle&quot;:&quot;&quot;}],&quot;container-title&quot;:&quot;Ecological Modelling&quot;,&quot;container-title-short&quot;:&quot;Ecol Modell&quot;,&quot;DOI&quot;:&quot;10.1016/j.ecolmodel.2019.108929&quot;,&quot;ISSN&quot;:&quot;03043800&quot;,&quot;issued&quot;:{&quot;date-parts&quot;:[[2020,3,1]]},&quot;abstract&quot;:&quot;Prevention of ecological risks in land ecosystems is crucial for environmental protection and sustainable land use. With increasingly severe land degradation, new and effective methods must be developed for the management of ecological risks. In this study, a conceptual decision-making model in ecological risk prevention was developed using the Bayesian belief network with a geographic information system (GIS) for the regional-scale land ecosystem in the traditional mining city of Daye in Central China. Based on the results of a sensitivity analysis, the variable of eco-resilience reduction was identified as the most sensitive to habitat removal with the highest mutual information at 0.71. The two variables of soil pollution and water-quality deterioration were selected for a cross-validation analysis, and the changes in both the calibration and validation performance were very small. The scenarios we considered based on the interests of various stakeholders presented the spatial distribution of the following regulative effects of various management measures on a regional scale: (1) the variable of urbanisation showed that the probability of 11.5 % of all the grids decreased at a high state over an area of 177 km2; (2) the variable of mining showed that the probability of 35.5 % of the all the grids at a high state decreased, over an area of 554 km2; (3) the variable of habitat removal showed that the probability of 6.7 % of all the grids at a high state decreased, over an area of 87 km2; and (4) the variable of health threats showed that the probability of 8.4 % of all the grids at a high state decreased, over an area of 135 km2. The Bayesian-network-GIS based tools can support the decision-making process used for ecological-risk prevention in land ecosystems.&quot;,&quot;publisher&quot;:&quot;Elsevier B.V.&quot;,&quot;volume&quot;:&quot;419&quot;},&quot;isTemporary&quot;:false}]},{&quot;citationID&quot;:&quot;MENDELEY_CITATION_50a75464-7cff-42ae-800c-060170a3c0b8&quot;,&quot;properties&quot;:{&quot;noteIndex&quot;:0},&quot;isEdited&quot;:false,&quot;manualOverride&quot;:{&quot;isManuallyOverridden&quot;:false,&quot;citeprocText&quot;:&quot;(Li &amp;#38; Reynolds, 1993)&quot;,&quot;manualOverrideText&quot;:&quot;&quot;},&quot;citationTag&quot;:&quot;MENDELEY_CITATION_v3_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&quot;,&quot;citationItems&quot;:[{&quot;id&quot;:&quot;a753d9e4-9fb4-351c-a609-aa4bb3bc2fb4&quot;,&quot;itemData&quot;:{&quot;type&quot;:&quot;article-journal&quot;,&quot;id&quot;:&quot;a753d9e4-9fb4-351c-a609-aa4bb3bc2fb4&quot;,&quot;title&quot;:&quot;A new contagion index to quantify spatial patterns of landscapes&quot;,&quot;author&quot;:[{&quot;family&quot;:&quot;Li&quot;,&quot;given&quot;:&quot;Habin&quot;,&quot;parse-names&quot;:false,&quot;dropping-particle&quot;:&quot;&quot;,&quot;non-dropping-particle&quot;:&quot;&quot;},{&quot;family&quot;:&quot;Reynolds&quot;,&quot;given&quot;:&quot;James F&quot;,&quot;parse-names&quot;:false,&quot;dropping-particle&quot;:&quot;&quot;,&quot;non-dropping-particle&quot;:&quot;&quot;}],&quot;container-title&quot;:&quot;Landscape ecology&quot;,&quot;container-title-short&quot;:&quot;Landsc Ecol&quot;,&quot;ISSN&quot;:&quot;1572-9761&quot;,&quot;issued&quot;:{&quot;date-parts&quot;:[[1993]]},&quot;page&quot;:&quot;155-162&quot;,&quot;publisher&quot;:&quot;Springer&quot;,&quot;issue&quot;:&quot;3&quot;,&quot;volume&quot;:&quot;8&quot;},&quot;isTemporary&quot;:false}]},{&quot;citationID&quot;:&quot;MENDELEY_CITATION_54d553c6-8fbe-46d9-824c-3fecf9b716a3&quot;,&quot;properties&quot;:{&quot;noteIndex&quot;:0},&quot;isEdited&quot;:false,&quot;manualOverride&quot;:{&quot;isManuallyOverridden&quot;:false,&quot;citeprocText&quot;:&quot;(Wu et al., 2019)&quot;,&quot;manualOverrideText&quot;:&quot;&quot;},&quot;citationTag&quot;:&quot;MENDELEY_CITATION_v3_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&quot;,&quot;citationItems&quot;:[{&quot;id&quot;:&quot;b1f55c0c-cd9c-34e4-b56c-230da522421c&quot;,&quot;itemData&quot;:{&quot;type&quot;:&quot;article-journal&quot;,&quot;id&quot;:&quot;b1f55c0c-cd9c-34e4-b56c-230da522421c&quot;,&quot;title&quot;:&quot;Performance evaluation of the CHIRPS precipitation dataset and its utility in drought monitoring over Yunnan Province, China&quot;,&quot;author&quot;:[{&quot;family&quot;:&quot;Wu&quot;,&quot;given&quot;:&quot;Wenqi&quot;,&quot;parse-names&quot;:false,&quot;dropping-particle&quot;:&quot;&quot;,&quot;non-dropping-particle&quot;:&quot;&quot;},{&quot;family&quot;:&quot;Li&quot;,&quot;given&quot;:&quot;Yungang&quot;,&quot;parse-names&quot;:false,&quot;dropping-particle&quot;:&quot;&quot;,&quot;non-dropping-particle&quot;:&quot;&quot;},{&quot;family&quot;:&quot;Luo&quot;,&quot;given&quot;:&quot;Xian&quot;,&quot;parse-names&quot;:false,&quot;dropping-particle&quot;:&quot;&quot;,&quot;non-dropping-particle&quot;:&quot;&quot;},{&quot;family&quot;:&quot;Zhang&quot;,&quot;given&quot;:&quot;Yueyuan&quot;,&quot;parse-names&quot;:false,&quot;dropping-particle&quot;:&quot;&quot;,&quot;non-dropping-particle&quot;:&quot;&quot;},{&quot;family&quot;:&quot;Ji&quot;,&quot;given&quot;:&quot;Xuan&quot;,&quot;parse-names&quot;:false,&quot;dropping-particle&quot;:&quot;&quot;,&quot;non-dropping-particle&quot;:&quot;&quot;},{&quot;family&quot;:&quot;Li&quot;,&quot;given&quot;:&quot;Xue&quot;,&quot;parse-names&quot;:false,&quot;dropping-particle&quot;:&quot;&quot;,&quot;non-dropping-particle&quot;:&quot;&quot;}],&quot;container-title&quot;:&quot;Geomatics, Natural Hazards and Risk&quot;,&quot;DOI&quot;:&quot;10.1080/19475705.2019.1683082&quot;,&quot;issued&quot;:{&quot;date-parts&quot;:[[2019,1,1]]},&quot;page&quot;:&quot;2145-2162&quot;,&quot;volume&quot;:&quot;10&quot;,&quot;container-title-short&quot;:&quot;&quot;},&quot;isTemporary&quot;:false}]},{&quot;citationID&quot;:&quot;MENDELEY_CITATION_afe73cc8-e347-45ed-9dfe-dc04fffa7286&quot;,&quot;properties&quot;:{&quot;noteIndex&quot;:0},&quot;isEdited&quot;:false,&quot;manualOverride&quot;:{&quot;isManuallyOverridden&quot;:false,&quot;citeprocText&quot;:&quot;(Chen et al., 2013)&quot;,&quot;manualOverrideText&quot;:&quot;&quot;},&quot;citationTag&quot;:&quot;MENDELEY_CITATION_v3_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&quot;,&quot;citationItems&quot;:[{&quot;id&quot;:&quot;8d3286d1-4a7d-3482-aaf2-2f919985d054&quot;,&quot;itemData&quot;:{&quot;type&quot;:&quot;paper-conference&quot;,&quot;id&quot;:&quot;8d3286d1-4a7d-3482-aaf2-2f919985d054&quot;,&quot;title&quot;:&quot;Research on geographical environment unit division based on the method of natural breaks (Jenks)&quot;,&quot;author&quot;:[{&quot;family&quot;:&quot;Chen&quot;,&quot;given&quot;:&quot;Jian&quot;,&quot;parse-names&quot;:false,&quot;dropping-particle&quot;:&quot;&quot;,&quot;non-dropping-particle&quot;:&quot;&quot;},{&quot;family&quot;:&quot;Yang&quot;,&quot;given&quot;:&quot;Shengtian&quot;,&quot;parse-names&quot;:false,&quot;dropping-particle&quot;:&quot;&quot;,&quot;non-dropping-particle&quot;:&quot;&quot;},{&quot;family&quot;:&quot;Li&quot;,&quot;given&quot;:&quot;Hongwei&quot;,&quot;parse-names&quot;:false,&quot;dropping-particle&quot;:&quot;&quot;,&quot;non-dropping-particle&quot;:&quot;&quot;},{&quot;family&quot;:&quot;Zhang&quot;,&quot;given&quot;:&quot;Bin&quot;,&quot;parse-names&quot;:false,&quot;dropping-particle&quot;:&quot;&quot;,&quot;non-dropping-particle&quot;:&quot;&quot;},{&quot;family&quot;:&quot;Lv&quot;,&quot;given&quot;:&quot;Junrong&quot;,&quot;parse-names&quot;:false,&quot;dropping-particle&quot;:&quot;&quot;,&quot;non-dropping-particle&quot;:&quot;&quot;}],&quot;container-title&quot;:&quot;International Archives of the Photogrammetry, Remote Sensing and Spatial Information Sciences - ISPRS Archives&quot;,&quot;DOI&quot;:&quot;10.5194/isprsarchives-XL-4-W3-47-2013&quot;,&quot;ISSN&quot;:&quot;16821750&quot;,&quot;issued&quot;:{&quot;date-parts&quot;:[[2013]]},&quot;page&quot;:&quot;47-50&quot;,&quot;abstract&quot;:&quot;Zoning which is to divide the study area into different zones according to their geographical differences at the global, national or regional level, includes natural division, economic division, geographical zoning of departments, comprehensive zoning and so on. Zoning is of important practical significance, for example, knowing regional differences and characteristics, regional research and regional development planning, understanding the favorable and unfavorable conditions of the regional development etc. Geographical environment is arising from the geographical position linkages. Geographical environment unit division is also a type of zoning. The geographical environment indicators are deeply studied and summed up in the article, including the background, the associated and the potential. The background indicators are divided into four categories, such as the socio-economic, the political and military, the strategic resources and the ecological environment, which can be divided into more sub-indexes. While the sub-indexes can be integrated to comprehensive index system by weighted stacking method. The Jenks natural breaks classification method, also called the Jenks optimization method, is a data classification method designed to determine the best arrangement of values into different classes. This is done by seeking to minimize each class's average deviation from the class mean, while maximizing each class's deviation from the means of the other groups. In this paper, the experiment of Chinese surrounding geographical environment unit division has been done based on the natural breaks (jenks) method, the geographical environment index system and the weighted stacking method, taking South Asia as an example. The result indicates that natural breaks (jenks) method is of good adaptability and high accuracy on the geographical environment unit division.&quot;,&quot;publisher&quot;:&quot;International Society for Photogrammetry and Remote Sensing&quot;,&quot;issue&quot;:&quot;4W3&quot;,&quot;volume&quot;:&quot;40&quot;,&quot;container-title-short&quot;:&quot;&quot;},&quot;isTemporary&quot;:false}]},{&quot;citationID&quot;:&quot;MENDELEY_CITATION_2431cde4-02a1-4812-8b57-976972c79b50&quot;,&quot;properties&quot;:{&quot;noteIndex&quot;:0},&quot;isEdited&quot;:false,&quot;manualOverride&quot;:{&quot;isManuallyOverridden&quot;:false,&quot;citeprocText&quot;:&quot;(Langford, 2006)&quot;,&quot;manualOverrideText&quot;:&quot;&quot;},&quot;citationTag&quot;:&quot;MENDELEY_CITATION_v3_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&quot;,&quot;citationItems&quot;:[{&quot;id&quot;:&quot;87b31ac0-8763-30b5-86ba-c39ae33f9972&quot;,&quot;itemData&quot;:{&quot;type&quot;:&quot;article-journal&quot;,&quot;id&quot;:&quot;87b31ac0-8763-30b5-86ba-c39ae33f9972&quot;,&quot;title&quot;:&quot;Quartiles in elementary statistics&quot;,&quot;author&quot;:[{&quot;family&quot;:&quot;Langford&quot;,&quot;given&quot;:&quot;Eric&quot;,&quot;parse-names&quot;:false,&quot;dropping-particle&quot;:&quot;&quot;,&quot;non-dropping-particle&quot;:&quot;&quot;}],&quot;container-title&quot;:&quot;Journal of Statistics Education&quot;,&quot;DOI&quot;:&quot;10.1080/10691898.2006.11910589&quot;,&quot;ISSN&quot;:&quot;10691898&quot;,&quot;issued&quot;:{&quot;date-parts&quot;:[[2006]]},&quot;abstract&quot;:&quot;The calculation of the upper and lower quartile values of a data set in an elementary statistics course is done in at least a dozen different ways, depending on the text or computer/calculator package being used (such as SAS, JMP, MINITAB, Excel, and the TI-83 Plus). In this paper, we examine the various methods and offer a suggestion for a new method which is both statistically sound and easy to apply. Copyright © 2006 by Eric Langford all rights reserved.&quot;,&quot;publisher&quot;:&quot;American Statistical Association&quot;,&quot;issue&quot;:&quot;3&quot;,&quot;volume&quot;:&quot;14&quot;,&quot;container-title-short&quot;:&quot;&quot;},&quot;isTemporary&quot;:false}]}]"/>
    <we:property name="MENDELEY_CITATIONS_LOCALE_CODE" value="&quot;en-US&quot;"/>
    <we:property name="MENDELEY_CITATIONS_STYLE" value="{&quot;id&quot;:&quot;https://www.zotero.org/styles/peerj&quot;,&quot;title&quot;:&quot;PeerJ&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E870F-6BFF-4E35-BE6B-A5FE92EC2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8</Pages>
  <Words>1720</Words>
  <Characters>9808</Characters>
  <Application>Microsoft Office Word</Application>
  <DocSecurity>0</DocSecurity>
  <Lines>81</Lines>
  <Paragraphs>23</Paragraphs>
  <ScaleCrop>false</ScaleCrop>
  <Company/>
  <LinksUpToDate>false</LinksUpToDate>
  <CharactersWithSpaces>11505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Qiao Ruijing</dc:creator>
  <cp:keywords/>
  <dc:description/>
  <cp:lastModifiedBy>Ruijing Qiao</cp:lastModifiedBy>
  <cp:revision>71</cp:revision>
  <dcterms:created xsi:type="dcterms:W3CDTF">2022-12-09T07:30:00Z</dcterms:created>
  <dcterms:modified xsi:type="dcterms:W3CDTF">2023-12-22T12:56:00Z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b297e99475f854fdb85e535dc4c7ae87648c22687626aca6259b82b2288b519d</vt:lpwstr>
  </property>
</Properties>
</file>