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w:rPr>
          <w:b/>
          <w:bCs/>
        </w:rPr>
        <w:t>Table S1</w:t>
      </w:r>
      <w:r>
        <w:rPr>
          <w:rFonts w:hint="eastAsia"/>
          <w:b/>
          <w:bCs/>
          <w:lang w:val="en-US" w:eastAsia="zh-CN"/>
        </w:rPr>
        <w:t>.</w:t>
      </w:r>
      <w:r>
        <w:rPr>
          <w:b/>
          <w:bCs/>
        </w:rPr>
        <w:t xml:space="preserve"> </w:t>
      </w:r>
      <w:bookmarkEnd w:id="0"/>
      <w:r>
        <w:t>Comparison of dichotomous variables between all patients with and without poor prognosis.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9"/>
        <w:gridCol w:w="1119"/>
        <w:gridCol w:w="1450"/>
        <w:gridCol w:w="1922"/>
        <w:gridCol w:w="564"/>
        <w:gridCol w:w="56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31" w:type="pct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870" w:type="pct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Poor prognosis</w:t>
            </w:r>
          </w:p>
        </w:tc>
        <w:tc>
          <w:tcPr>
            <w:tcW w:w="1153" w:type="pct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Improved prognosis</w:t>
            </w:r>
          </w:p>
        </w:tc>
        <w:tc>
          <w:tcPr>
            <w:tcW w:w="338" w:type="pct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Symbol" w:hAnsi="Symbol" w:cs="Symbol"/>
                <w:lang w:bidi="ar"/>
              </w:rPr>
              <w:t></w:t>
            </w:r>
            <w:r>
              <w:rPr>
                <w:rFonts w:hint="eastAsia"/>
                <w:vertAlign w:val="superscript"/>
                <w:lang w:bidi="ar"/>
              </w:rPr>
              <w:t>2</w:t>
            </w:r>
          </w:p>
        </w:tc>
        <w:tc>
          <w:tcPr>
            <w:tcW w:w="338" w:type="pct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Gender</w:t>
            </w:r>
          </w:p>
        </w:tc>
        <w:tc>
          <w:tcPr>
            <w:tcW w:w="671" w:type="pct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Male</w:t>
            </w:r>
          </w:p>
        </w:tc>
        <w:tc>
          <w:tcPr>
            <w:tcW w:w="870" w:type="pct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258(77.5%)</w:t>
            </w:r>
          </w:p>
        </w:tc>
        <w:tc>
          <w:tcPr>
            <w:tcW w:w="1153" w:type="pct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75(22.5%)</w:t>
            </w:r>
          </w:p>
        </w:tc>
        <w:tc>
          <w:tcPr>
            <w:tcW w:w="338" w:type="pct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0.203</w:t>
            </w:r>
          </w:p>
        </w:tc>
        <w:tc>
          <w:tcPr>
            <w:tcW w:w="338" w:type="pct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0.652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Female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152(79.2%)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40(20.8%)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Onset season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Spring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95(72%)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37(28%)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5.104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0.164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Summer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102(79.7%)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26(20.3%)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Autumn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104(77.6%)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30(22.4%)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Winter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109(83.2%)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22(16.8%)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Other lung infections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N</w:t>
            </w:r>
            <w:r>
              <w:rPr>
                <w:lang w:bidi="ar"/>
              </w:rPr>
              <w:t>o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325(80.6%)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78(19.4%)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6.592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Y</w:t>
            </w:r>
            <w:r>
              <w:rPr>
                <w:lang w:bidi="ar"/>
              </w:rPr>
              <w:t>es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85(69.7%)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37(30.3%)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Fever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212(79.7%)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54(20.3%)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0.811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198(76.4%)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61(23.6%)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Headache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231(78%)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65(22%)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0.001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179(78.2%)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50(21.8%)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Twitch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394(78.3%)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109(21.7%)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0.387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0.534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16(72.7%)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6(27.3%)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Nausea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302(78.6%)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82(21.4%)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0.253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0.615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108(76.6%)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33(23.4%)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Cough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243(77.4%)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71(22.6%)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0.228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0.633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167(79.1%)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44(20.9%)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Shortness of breath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375(79.4%)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97(20.6%)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5.01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35(66%)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18(34%)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Mental symptoms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374(79.6%)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96(20.4%)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5.739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36(65.5%)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19(34.5%)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Asymptomatic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N</w:t>
            </w:r>
            <w:r>
              <w:rPr>
                <w:lang w:bidi="ar"/>
              </w:rPr>
              <w:t>o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347(76.6%)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106(23.4%)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4.314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0.038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Y</w:t>
            </w:r>
            <w:r>
              <w:rPr>
                <w:lang w:bidi="ar"/>
              </w:rPr>
              <w:t>es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63(87.5%)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9(12.5%)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Imaging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N</w:t>
            </w:r>
            <w:r>
              <w:rPr>
                <w:lang w:bidi="ar"/>
              </w:rPr>
              <w:t>o lesion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39(75%)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13(25%)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0.223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Limitations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205(81.3%)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47(18.7%)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Diffuse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166(75.1%)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55(24.9%)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Diabetes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324(77.5%)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94(22.5%)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0.408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0.523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86(80.4%)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21(19.6%)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Tuberculosis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360(77.6%)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104(22.4%)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0.605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0.437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50(82%)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11(18%)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Malignant tumor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383(77.5%)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111(22.5%)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1.561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0.212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27(87.1%)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4(12.9%)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Hematological malignancies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395(78.2%)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110(21.8%)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0.116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0.733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15(75%)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5(25%)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Organ transplant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386(78.1%)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108(21.9%)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0.009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0.925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24(77.4%)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7(22.6%)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Other comorbidities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254(78.4%)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70(21.6%)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0.044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0.833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156(77.6%)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45(22.4%)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HIV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Without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337(78.6%)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92(21.4%)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0.29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Have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73(76%)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23(24%)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Capsular antigen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(</w:t>
            </w:r>
            <w:r>
              <w:rPr>
                <w:lang w:bidi="ar"/>
              </w:rPr>
              <w:t>-)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146(76%)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46(24%)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0.746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(</w:t>
            </w:r>
            <w:r>
              <w:rPr>
                <w:rFonts w:hint="eastAsia"/>
                <w:lang w:bidi="ar"/>
              </w:rPr>
              <w:t>+</w:t>
            </w:r>
            <w:r>
              <w:rPr>
                <w:lang w:bidi="ar"/>
              </w:rPr>
              <w:t>)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264(79.3%)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69(20.7%)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Hormone Therapy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N</w:t>
            </w:r>
            <w:r>
              <w:rPr>
                <w:lang w:bidi="ar"/>
              </w:rPr>
              <w:t>o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341(78.6%)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93(21.4%)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0.332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0.565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rFonts w:hint="eastAsia"/>
                <w:lang w:bidi="ar"/>
              </w:rPr>
              <w:t>Y</w:t>
            </w:r>
            <w:r>
              <w:rPr>
                <w:lang w:bidi="ar"/>
              </w:rPr>
              <w:t>es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69(75.8%)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22(24.2%)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Immunosuppressant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Unused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352(76.9%)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106(23.1%)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3.222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Use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58(86.6%)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9(13.4%)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restar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</w:pPr>
            <w:r>
              <w:rPr>
                <w:lang w:bidi="ar"/>
              </w:rPr>
              <w:t>Cytotoxic drugs</w:t>
            </w: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Unused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388(77.9%)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110(22.1%)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0.191</w:t>
            </w:r>
          </w:p>
        </w:tc>
        <w:tc>
          <w:tcPr>
            <w:tcW w:w="338" w:type="pct"/>
            <w:vMerge w:val="restar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0.662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631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671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Use</w:t>
            </w:r>
          </w:p>
        </w:tc>
        <w:tc>
          <w:tcPr>
            <w:tcW w:w="870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22(81.5%)</w:t>
            </w:r>
          </w:p>
        </w:tc>
        <w:tc>
          <w:tcPr>
            <w:tcW w:w="1153" w:type="pct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lang w:bidi="ar"/>
              </w:rPr>
            </w:pPr>
            <w:r>
              <w:rPr>
                <w:lang w:bidi="ar"/>
              </w:rPr>
              <w:t>5(18.5%)</w:t>
            </w: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338" w:type="pct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</w:tr>
    </w:tbl>
    <w:p>
      <w:pPr>
        <w:spacing w:line="48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wYTdhZDVjZDgzZTJlNDU4MzllNzkxYWFmYzBlOWQifQ=="/>
  </w:docVars>
  <w:rsids>
    <w:rsidRoot w:val="005C1583"/>
    <w:rsid w:val="00011962"/>
    <w:rsid w:val="0013356C"/>
    <w:rsid w:val="001C13FB"/>
    <w:rsid w:val="003C73F7"/>
    <w:rsid w:val="005C1583"/>
    <w:rsid w:val="006F0DD3"/>
    <w:rsid w:val="008A4B59"/>
    <w:rsid w:val="00BA746B"/>
    <w:rsid w:val="00CA678D"/>
    <w:rsid w:val="00CE782A"/>
    <w:rsid w:val="28E0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widowControl/>
      <w:spacing w:after="80"/>
      <w:jc w:val="center"/>
    </w:pPr>
    <w:rPr>
      <w:rFonts w:eastAsiaTheme="minorEastAsia"/>
      <w:iCs/>
      <w:color w:val="000000" w:themeColor="text1"/>
      <w:sz w:val="20"/>
      <w:szCs w:val="18"/>
      <w:lang w:val="en-GB" w:eastAsia="en-GB"/>
      <w14:textFill>
        <w14:solidFill>
          <w14:schemeClr w14:val="tx1"/>
        </w14:solidFill>
      </w14:textFill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250</Words>
  <Characters>1749</Characters>
  <Lines>15</Lines>
  <Paragraphs>4</Paragraphs>
  <TotalTime>8</TotalTime>
  <ScaleCrop>false</ScaleCrop>
  <LinksUpToDate>false</LinksUpToDate>
  <CharactersWithSpaces>1778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2021-11-19T05:11:00Z</dcterms:created>
  <dc:creator>MM</dc:creator>
  <cp:lastModifiedBy>Smulkin</cp:lastModifiedBy>
  <dcterms:modified xsi:type="dcterms:W3CDTF">2023-07-04T06:11:37Z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E603DEF7528E4730B59D1B3417648423_12</vt:lpwstr>
  </property>
</Properties>
</file>