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99FC" w14:textId="4C9C0EDE" w:rsidR="00092507" w:rsidRPr="004D0E78" w:rsidRDefault="00092507" w:rsidP="0009250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D0E78">
        <w:rPr>
          <w:rFonts w:ascii="Times New Roman" w:hAnsi="Times New Roman" w:cs="Times New Roman"/>
          <w:b/>
          <w:sz w:val="28"/>
          <w:lang w:val="en-US"/>
        </w:rPr>
        <w:t xml:space="preserve">SUPPLEMENTAL </w:t>
      </w:r>
      <w:r w:rsidR="002C7ABF">
        <w:rPr>
          <w:rFonts w:ascii="Times New Roman" w:hAnsi="Times New Roman" w:cs="Times New Roman"/>
          <w:b/>
          <w:sz w:val="28"/>
          <w:lang w:val="en-US"/>
        </w:rPr>
        <w:t>TABLES</w:t>
      </w:r>
    </w:p>
    <w:p w14:paraId="28766304" w14:textId="77777777" w:rsidR="00092507" w:rsidRPr="004D0E78" w:rsidRDefault="00092507" w:rsidP="000925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0E78">
        <w:rPr>
          <w:rFonts w:ascii="Times New Roman" w:hAnsi="Times New Roman" w:cs="Times New Roman"/>
          <w:b/>
          <w:bCs/>
          <w:sz w:val="28"/>
          <w:szCs w:val="28"/>
          <w:lang w:val="en-US"/>
        </w:rPr>
        <w:t>Novel Diagnostic Biomarkers Related to Necroptosis and immune infiltration landscape in Acute Myocardial Infarction</w:t>
      </w:r>
    </w:p>
    <w:p w14:paraId="60C15DB4" w14:textId="77777777" w:rsidR="00661359" w:rsidRPr="004D0E78" w:rsidRDefault="00DC33FB">
      <w:pPr>
        <w:rPr>
          <w:rFonts w:ascii="Times New Roman" w:hAnsi="Times New Roman" w:cs="Times New Roman"/>
          <w:lang w:val="en-US"/>
        </w:rPr>
      </w:pPr>
    </w:p>
    <w:p w14:paraId="7534A6A4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7FE9E320" w14:textId="77777777" w:rsidR="00092507" w:rsidRPr="004D0E78" w:rsidRDefault="00092507" w:rsidP="00092507">
      <w:pPr>
        <w:spacing w:line="480" w:lineRule="auto"/>
        <w:rPr>
          <w:rFonts w:ascii="Times New Roman" w:hAnsi="Times New Roman" w:cs="Times New Roman"/>
          <w:b/>
          <w:sz w:val="28"/>
          <w:lang w:val="en-US"/>
        </w:rPr>
      </w:pPr>
      <w:r w:rsidRPr="004D0E78">
        <w:rPr>
          <w:rFonts w:ascii="Times New Roman" w:hAnsi="Times New Roman" w:cs="Times New Roman"/>
          <w:b/>
          <w:sz w:val="28"/>
          <w:lang w:val="en-US"/>
        </w:rPr>
        <w:t>Inventory of Supplemental Information</w:t>
      </w:r>
    </w:p>
    <w:p w14:paraId="4ABB4513" w14:textId="77777777" w:rsidR="00092507" w:rsidRPr="00092507" w:rsidRDefault="00092507" w:rsidP="00092507">
      <w:pPr>
        <w:rPr>
          <w:rFonts w:ascii="Arial" w:hAnsi="Arial" w:cs="Arial"/>
          <w:lang w:val="en-US"/>
        </w:rPr>
      </w:pPr>
    </w:p>
    <w:p w14:paraId="2FA1D1EB" w14:textId="77777777" w:rsidR="00092507" w:rsidRPr="004D0E78" w:rsidRDefault="00092507" w:rsidP="00092507">
      <w:pPr>
        <w:rPr>
          <w:rFonts w:ascii="Times New Roman" w:hAnsi="Times New Roman" w:cs="Times New Roman"/>
          <w:lang w:val="en-US"/>
        </w:rPr>
      </w:pPr>
      <w:r w:rsidRPr="004D0E78">
        <w:rPr>
          <w:rFonts w:ascii="Times New Roman" w:hAnsi="Times New Roman" w:cs="Times New Roman"/>
          <w:lang w:val="en-US"/>
        </w:rPr>
        <w:t>Supplement table 1: Oligonucleotides used for qPCR.</w:t>
      </w:r>
    </w:p>
    <w:p w14:paraId="6DFEF9B6" w14:textId="77777777" w:rsidR="00092507" w:rsidRPr="004D0E78" w:rsidRDefault="00092507" w:rsidP="00092507">
      <w:pPr>
        <w:rPr>
          <w:rFonts w:ascii="Times New Roman" w:hAnsi="Times New Roman" w:cs="Times New Roman"/>
          <w:lang w:val="en-US"/>
        </w:rPr>
      </w:pPr>
      <w:r w:rsidRPr="004D0E78">
        <w:rPr>
          <w:rFonts w:ascii="Times New Roman" w:hAnsi="Times New Roman" w:cs="Times New Roman"/>
          <w:lang w:val="en-US"/>
        </w:rPr>
        <w:t>Supplement table 2: GO functional enrichment analysis for the NRDEGs</w:t>
      </w:r>
    </w:p>
    <w:p w14:paraId="69BEB70C" w14:textId="77777777" w:rsidR="00092507" w:rsidRPr="004D0E78" w:rsidRDefault="00092507" w:rsidP="00092507">
      <w:pPr>
        <w:rPr>
          <w:rFonts w:ascii="Times New Roman" w:hAnsi="Times New Roman" w:cs="Times New Roman"/>
          <w:lang w:val="en-US"/>
        </w:rPr>
      </w:pPr>
      <w:r w:rsidRPr="004D0E78">
        <w:rPr>
          <w:rFonts w:ascii="Times New Roman" w:hAnsi="Times New Roman" w:cs="Times New Roman"/>
          <w:lang w:val="en-US"/>
        </w:rPr>
        <w:t>Supplement table 3: The KEGG Pathway Enrichment Analysis for the NRDEGs.</w:t>
      </w:r>
    </w:p>
    <w:p w14:paraId="548131FB" w14:textId="77777777" w:rsidR="00092507" w:rsidRPr="004D0E78" w:rsidRDefault="00092507" w:rsidP="00092507">
      <w:pPr>
        <w:rPr>
          <w:rFonts w:ascii="Times New Roman" w:hAnsi="Times New Roman" w:cs="Times New Roman"/>
          <w:lang w:val="en-US"/>
        </w:rPr>
      </w:pPr>
    </w:p>
    <w:p w14:paraId="7B67563A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4663EC6D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0271E718" w14:textId="77777777" w:rsidR="00092507" w:rsidRPr="004D0E78" w:rsidRDefault="00092507" w:rsidP="00092507">
      <w:pPr>
        <w:rPr>
          <w:rFonts w:ascii="Times New Roman" w:hAnsi="Times New Roman" w:cs="Times New Roman"/>
          <w:lang w:val="en-US"/>
        </w:rPr>
      </w:pPr>
      <w:r w:rsidRPr="004D0E78">
        <w:rPr>
          <w:rFonts w:ascii="Times New Roman" w:hAnsi="Times New Roman" w:cs="Times New Roman"/>
          <w:lang w:val="en-US"/>
        </w:rPr>
        <w:t>Supplement Table 1: Oligonucleotides used for qPCR.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827"/>
        <w:gridCol w:w="3827"/>
      </w:tblGrid>
      <w:tr w:rsidR="00092507" w:rsidRPr="004D0E78" w14:paraId="1E114208" w14:textId="77777777" w:rsidTr="00205CE6"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6BB40DC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mRNA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38B41A28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Forward (5’-3’)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705C4007" w14:textId="77777777" w:rsidR="00092507" w:rsidRPr="004D0E78" w:rsidRDefault="00092507" w:rsidP="00205CE6">
            <w:pPr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Reverse (5’-3’)</w:t>
            </w:r>
          </w:p>
        </w:tc>
      </w:tr>
      <w:tr w:rsidR="00092507" w:rsidRPr="004D0E78" w14:paraId="4DDC81DD" w14:textId="77777777" w:rsidTr="00205CE6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71EFF8E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TNF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1B3EAB7A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CCTCTCTCTAATCAGCCCTCTG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4E452656" w14:textId="77777777" w:rsidR="00092507" w:rsidRPr="004D0E78" w:rsidRDefault="00092507" w:rsidP="00205CE6">
            <w:pPr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GAGGACCTGGGAGTAGATGAG</w:t>
            </w:r>
          </w:p>
        </w:tc>
      </w:tr>
      <w:tr w:rsidR="00092507" w:rsidRPr="004D0E78" w14:paraId="232FD388" w14:textId="77777777" w:rsidTr="00205C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6EE636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IL1B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C8260CF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ATGATGGCTTATTACAGTGGCAA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C8D212" w14:textId="77777777" w:rsidR="00092507" w:rsidRPr="004D0E78" w:rsidRDefault="00092507" w:rsidP="00205CE6">
            <w:pPr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GTCGGAGATTCGTAGCTGGA</w:t>
            </w:r>
          </w:p>
        </w:tc>
      </w:tr>
      <w:tr w:rsidR="00092507" w:rsidRPr="004D0E78" w14:paraId="326642BD" w14:textId="77777777" w:rsidTr="00205C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D2DDD2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TNFAIP3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094C430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TCAACTGGTGTCGAGAAGTCC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374BDE" w14:textId="77777777" w:rsidR="00092507" w:rsidRPr="004D0E78" w:rsidRDefault="00092507" w:rsidP="00205CE6">
            <w:pPr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CAAGTCTGTGTCCTGAACGC</w:t>
            </w:r>
          </w:p>
        </w:tc>
      </w:tr>
      <w:tr w:rsidR="00092507" w:rsidRPr="004D0E78" w14:paraId="5D579604" w14:textId="77777777" w:rsidTr="00205C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1B2441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TRAF5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44A920D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CCACTCGGTGCTTCACAAC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BD1DEA8" w14:textId="77777777" w:rsidR="00092507" w:rsidRPr="004D0E78" w:rsidRDefault="00092507" w:rsidP="00205CE6">
            <w:pPr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GTACCGGCCCAGAATAACCT</w:t>
            </w:r>
          </w:p>
        </w:tc>
      </w:tr>
      <w:tr w:rsidR="00092507" w:rsidRPr="004D0E78" w14:paraId="29359237" w14:textId="77777777" w:rsidTr="00205C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230022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NLRP3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DC8C250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CGTGAGTCCCATTAAGATGGAGT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9D3461D" w14:textId="77777777" w:rsidR="00092507" w:rsidRPr="004D0E78" w:rsidRDefault="00092507" w:rsidP="00205CE6">
            <w:pPr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CCCGACAGTGGATATAGAACAGA</w:t>
            </w:r>
          </w:p>
        </w:tc>
      </w:tr>
      <w:tr w:rsidR="00092507" w:rsidRPr="004D0E78" w14:paraId="2FE3DC55" w14:textId="77777777" w:rsidTr="00205C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370CFE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TLR4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5FA2AE9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AGACCTGTCCCTGAACCCTAT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94D2727" w14:textId="77777777" w:rsidR="00092507" w:rsidRPr="004D0E78" w:rsidRDefault="00092507" w:rsidP="00205CE6">
            <w:pPr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CGATGGACTTCTAAACCAGCCA</w:t>
            </w:r>
          </w:p>
        </w:tc>
      </w:tr>
      <w:tr w:rsidR="00092507" w:rsidRPr="004D0E78" w14:paraId="7CDFF902" w14:textId="77777777" w:rsidTr="00205CE6"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3888890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GAPDH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37EBD46E" w14:textId="77777777" w:rsidR="00092507" w:rsidRPr="004D0E78" w:rsidRDefault="00092507" w:rsidP="00205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TGTTGCCATCAATGACCCCTT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6D414AD0" w14:textId="77777777" w:rsidR="00092507" w:rsidRPr="004D0E78" w:rsidRDefault="00092507" w:rsidP="00205CE6">
            <w:pPr>
              <w:rPr>
                <w:rFonts w:ascii="Times New Roman" w:hAnsi="Times New Roman" w:cs="Times New Roman"/>
                <w:sz w:val="22"/>
              </w:rPr>
            </w:pPr>
            <w:r w:rsidRPr="004D0E78">
              <w:rPr>
                <w:rFonts w:ascii="Times New Roman" w:hAnsi="Times New Roman" w:cs="Times New Roman"/>
                <w:sz w:val="22"/>
              </w:rPr>
              <w:t>CTCCACGACGTACTCAGCG</w:t>
            </w:r>
          </w:p>
        </w:tc>
      </w:tr>
    </w:tbl>
    <w:p w14:paraId="3760ADD9" w14:textId="77777777" w:rsidR="00092507" w:rsidRPr="004D0E78" w:rsidRDefault="00092507" w:rsidP="00092507">
      <w:pPr>
        <w:rPr>
          <w:rFonts w:ascii="Times New Roman" w:hAnsi="Times New Roman" w:cs="Times New Roman"/>
        </w:rPr>
      </w:pPr>
    </w:p>
    <w:p w14:paraId="12FA3BDF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24D78BEA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7C1F68CB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5C043D50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29B112C9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092A7201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3C6440B1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6D12A635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7F7F2C45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4CD25E5C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page" w:horzAnchor="margin" w:tblpXSpec="center" w:tblpY="2376"/>
        <w:tblW w:w="10228" w:type="dxa"/>
        <w:tblLook w:val="04A0" w:firstRow="1" w:lastRow="0" w:firstColumn="1" w:lastColumn="0" w:noHBand="0" w:noVBand="1"/>
      </w:tblPr>
      <w:tblGrid>
        <w:gridCol w:w="977"/>
        <w:gridCol w:w="1247"/>
        <w:gridCol w:w="2959"/>
        <w:gridCol w:w="1077"/>
        <w:gridCol w:w="1067"/>
        <w:gridCol w:w="967"/>
        <w:gridCol w:w="967"/>
        <w:gridCol w:w="967"/>
      </w:tblGrid>
      <w:tr w:rsidR="00092507" w:rsidRPr="004D0E78" w14:paraId="26F4E54F" w14:textId="77777777" w:rsidTr="00DC33FB">
        <w:trPr>
          <w:trHeight w:val="350"/>
          <w:tblHeader/>
        </w:trPr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BCAC" w14:textId="77777777" w:rsidR="00092507" w:rsidRPr="004D0E78" w:rsidRDefault="00092507" w:rsidP="00D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Oncology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4F6BD" w14:textId="77777777" w:rsidR="00092507" w:rsidRPr="004D0E78" w:rsidRDefault="00092507" w:rsidP="00D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A8BD9" w14:textId="77777777" w:rsidR="00092507" w:rsidRPr="004D0E78" w:rsidRDefault="00092507" w:rsidP="00D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DFD8" w14:textId="77777777" w:rsidR="00092507" w:rsidRPr="004D0E78" w:rsidRDefault="00092507" w:rsidP="00D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GeneRatio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F3D67" w14:textId="77777777" w:rsidR="00092507" w:rsidRPr="004D0E78" w:rsidRDefault="00092507" w:rsidP="00D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BgRatio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393C0" w14:textId="77777777" w:rsidR="00092507" w:rsidRPr="004D0E78" w:rsidRDefault="00092507" w:rsidP="00D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pvalue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05FE" w14:textId="77777777" w:rsidR="00092507" w:rsidRPr="004D0E78" w:rsidRDefault="00092507" w:rsidP="00D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p.adjust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AA18F" w14:textId="77777777" w:rsidR="00092507" w:rsidRPr="004D0E78" w:rsidRDefault="00092507" w:rsidP="00D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qvalue</w:t>
            </w:r>
            <w:proofErr w:type="spellEnd"/>
          </w:p>
        </w:tc>
      </w:tr>
      <w:tr w:rsidR="00092507" w:rsidRPr="004D0E78" w14:paraId="478F6B87" w14:textId="77777777" w:rsidTr="00DC33FB">
        <w:trPr>
          <w:trHeight w:val="299"/>
          <w:tblHeader/>
        </w:trPr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2E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B60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GO:0043122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B8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regulation of I-</w:t>
            </w: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kappaB</w:t>
            </w:r>
            <w:proofErr w:type="spellEnd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kinase/NF-</w:t>
            </w: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kappaB</w:t>
            </w:r>
            <w:proofErr w:type="spellEnd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signaling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5BC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96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237/18670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302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2.87E-10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D0A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4.89E-07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B98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1.79E-07</w:t>
            </w:r>
          </w:p>
        </w:tc>
      </w:tr>
      <w:tr w:rsidR="00092507" w:rsidRPr="004D0E78" w14:paraId="54DCF53D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48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D59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GO:0007249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9C5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I-</w:t>
            </w: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kappaB</w:t>
            </w:r>
            <w:proofErr w:type="spellEnd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kinase/NF-</w:t>
            </w: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kappaB</w:t>
            </w:r>
            <w:proofErr w:type="spellEnd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signaling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60D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A8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269/18670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F65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6.95E-10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3AB5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5.92E-07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014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2.17E-07</w:t>
            </w:r>
          </w:p>
        </w:tc>
      </w:tr>
      <w:tr w:rsidR="00092507" w:rsidRPr="004D0E78" w14:paraId="2E10A1D1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66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7D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GO:0051090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B70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regulation of DNA-binding transcription factor activity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3AA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73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432/18670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E7E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1.85E-08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FE4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5.27E-06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B93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1.93E-06</w:t>
            </w:r>
          </w:p>
        </w:tc>
      </w:tr>
      <w:tr w:rsidR="00092507" w:rsidRPr="004D0E78" w14:paraId="5EE538F3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997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D34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GO:1904951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611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positive regulation of establishment of protein localization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E1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537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456/18670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D19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2.69E-08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3BF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6.55E-06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F3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2.4E-06</w:t>
            </w:r>
          </w:p>
        </w:tc>
      </w:tr>
      <w:tr w:rsidR="00092507" w:rsidRPr="004D0E78" w14:paraId="287961F2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B66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EF2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GO:0051092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60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positive regulation of NF-</w:t>
            </w: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kappaB</w:t>
            </w:r>
            <w:proofErr w:type="spellEnd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transcription factor activity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AF5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1FB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149/18670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40F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1.1E-09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D63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6.25E-07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5E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2.29E-07</w:t>
            </w:r>
          </w:p>
        </w:tc>
      </w:tr>
      <w:tr w:rsidR="00092507" w:rsidRPr="004D0E78" w14:paraId="4433D566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62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35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GO:0043123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B7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positive regulation of I-</w:t>
            </w: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kappaB</w:t>
            </w:r>
            <w:proofErr w:type="spellEnd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kinase/NF-</w:t>
            </w: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kappaB</w:t>
            </w:r>
            <w:proofErr w:type="spellEnd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signaling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19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2C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183/18670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D66A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3.8E-09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4A9F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1.62E-06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C62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5.92E-07</w:t>
            </w:r>
          </w:p>
        </w:tc>
      </w:tr>
      <w:tr w:rsidR="00092507" w:rsidRPr="004D0E78" w14:paraId="481FD5FC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62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1A4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GO:0051091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9F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positive regulation of DNA-binding transcription factor activity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88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5B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261/18670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12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3.17E-08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F4C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6.76E-06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7B8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2.47E-06</w:t>
            </w:r>
          </w:p>
        </w:tc>
      </w:tr>
      <w:tr w:rsidR="00092507" w:rsidRPr="004D0E78" w14:paraId="459D3099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16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87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GO:0034599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EB3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cellular response to oxidative stress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3A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794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302/18670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9EEA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7.55E-08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5618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9.89E-06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9D7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3.62E-06</w:t>
            </w:r>
          </w:p>
        </w:tc>
      </w:tr>
      <w:tr w:rsidR="00092507" w:rsidRPr="004D0E78" w14:paraId="77A433CF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460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2B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GO:0009615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755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response to virus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83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0ED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326/18670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8AB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1.19E-07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8FF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1.22E-05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A52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4.46E-06</w:t>
            </w:r>
          </w:p>
        </w:tc>
      </w:tr>
      <w:tr w:rsidR="00092507" w:rsidRPr="004D0E78" w14:paraId="41F2C504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955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DD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GO:0071496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CD8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cellular response to external stimulus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D6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6F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339/18670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AD2A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1.49E-07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1DD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1.34E-05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000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4.9E-06</w:t>
            </w:r>
          </w:p>
        </w:tc>
      </w:tr>
      <w:tr w:rsidR="00092507" w:rsidRPr="004D0E78" w14:paraId="6248DF7D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F9F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4C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GO:0035631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35D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CD40 receptor complex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AD1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40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11/19717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F15A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2.96E-05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E4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0.001628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52C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0.001121</w:t>
            </w:r>
          </w:p>
        </w:tc>
      </w:tr>
      <w:tr w:rsidR="00092507" w:rsidRPr="004D0E78" w14:paraId="6757F26A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BB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43C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GO:0001891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FD6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phagocytic cup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4C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489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27/19717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66DF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597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0.005157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3B7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0.003553</w:t>
            </w:r>
          </w:p>
        </w:tc>
      </w:tr>
      <w:tr w:rsidR="00092507" w:rsidRPr="004D0E78" w14:paraId="30BF8AEE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BBB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B12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GO:0043209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C09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myelin sheath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4D2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B08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49/19717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CDB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0.000622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82F6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0.011409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D84B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0.007861</w:t>
            </w:r>
          </w:p>
        </w:tc>
      </w:tr>
      <w:tr w:rsidR="00092507" w:rsidRPr="004D0E78" w14:paraId="02B8FB23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7C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BE4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GO:0005791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9ED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rough endoplasmic reticulum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209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76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85/19717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175F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0.001859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56E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0.025568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A90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0.017616</w:t>
            </w:r>
          </w:p>
        </w:tc>
      </w:tr>
      <w:tr w:rsidR="00092507" w:rsidRPr="004D0E78" w14:paraId="2A455C14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2AC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5E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GO:0005635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25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nuclear envelope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BC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A5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464/19717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DCB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0.004772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FE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0.05249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B83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0.036165</w:t>
            </w:r>
          </w:p>
        </w:tc>
      </w:tr>
      <w:tr w:rsidR="00092507" w:rsidRPr="004D0E78" w14:paraId="47CA5ED9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3CC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DCD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GO:0005164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D43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tumor necrosis factor receptor binding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69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34C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31/17697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C062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2.18E-06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66B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3328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8.47E-05</w:t>
            </w:r>
          </w:p>
        </w:tc>
      </w:tr>
      <w:tr w:rsidR="00092507" w:rsidRPr="004D0E78" w14:paraId="40670DCE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7D8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87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GO:0002020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684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protease binding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FB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71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128/17697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42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3.35E-06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6E5F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7D2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8.47E-05</w:t>
            </w:r>
          </w:p>
        </w:tc>
      </w:tr>
      <w:tr w:rsidR="00092507" w:rsidRPr="004D0E78" w14:paraId="55208611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B7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F1C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GO:0032813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171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tumor necrosis factor receptor superfamily binding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DFF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B2B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46/17697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E1DC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7.32E-06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846B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0.000263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25C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0.000123</w:t>
            </w:r>
          </w:p>
        </w:tc>
      </w:tr>
      <w:tr w:rsidR="00092507" w:rsidRPr="004D0E78" w14:paraId="7DDDD2A3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16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37F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GO:0005126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27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cytokine receptor binding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3F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90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286/17697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4F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7.92E-05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985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0.002139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D6D8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0.001001</w:t>
            </w:r>
          </w:p>
        </w:tc>
      </w:tr>
      <w:tr w:rsidR="00092507" w:rsidRPr="004D0E78" w14:paraId="3ED8689E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C3E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601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GO:0031625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25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ubiquitin protein ligase binding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8E5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91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290/17697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AB2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0.001712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C14C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0.027456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8CC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0.012845</w:t>
            </w:r>
          </w:p>
        </w:tc>
      </w:tr>
      <w:tr w:rsidR="00092507" w:rsidRPr="004D0E78" w14:paraId="0A139E17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4E9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CA0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GO:0050662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3C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coenzyme binding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9DF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82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291/17697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278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0.001729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538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0.027456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FE2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0.012845</w:t>
            </w:r>
          </w:p>
        </w:tc>
      </w:tr>
      <w:tr w:rsidR="00092507" w:rsidRPr="004D0E78" w14:paraId="14210A36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BC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808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GO:0043130</w:t>
            </w:r>
          </w:p>
        </w:tc>
        <w:tc>
          <w:tcPr>
            <w:tcW w:w="2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2D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ubiquitin binding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19F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C2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76/17697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04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0.001843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A106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0.027456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215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0.012845</w:t>
            </w:r>
          </w:p>
        </w:tc>
      </w:tr>
      <w:tr w:rsidR="00092507" w:rsidRPr="004D0E78" w14:paraId="7160C59E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852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B9E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GO:0044389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39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ubiquitin-like protein ligase binding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E2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14B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308/17697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793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0.002034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212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0.027456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5CB2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0.012845</w:t>
            </w:r>
          </w:p>
        </w:tc>
      </w:tr>
      <w:tr w:rsidR="00092507" w:rsidRPr="004D0E78" w14:paraId="30C17289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E0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83A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GO:0032182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8EF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ubiquitin-like protein binding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F6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D3B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96/17697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479C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8A0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0.033968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A8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0.015892</w:t>
            </w:r>
          </w:p>
        </w:tc>
      </w:tr>
      <w:tr w:rsidR="00092507" w:rsidRPr="004D0E78" w14:paraId="670985C9" w14:textId="77777777" w:rsidTr="00DC33FB">
        <w:trPr>
          <w:trHeight w:val="299"/>
          <w:tblHeader/>
        </w:trPr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3CC4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0D02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GO:0004843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F4F6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thiol-dependent ubiquitin-specific protease activity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E77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0DF6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106/17697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5E96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0.003547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76BD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0.033968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1983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0.015892</w:t>
            </w:r>
          </w:p>
        </w:tc>
      </w:tr>
    </w:tbl>
    <w:p w14:paraId="735E6FFF" w14:textId="22980BD5" w:rsidR="00092507" w:rsidRDefault="00092507" w:rsidP="00092507">
      <w:pPr>
        <w:rPr>
          <w:rFonts w:ascii="Times New Roman" w:hAnsi="Times New Roman" w:cs="Times New Roman"/>
          <w:lang w:val="en-US"/>
        </w:rPr>
      </w:pPr>
      <w:r w:rsidRPr="004D0E78">
        <w:rPr>
          <w:rFonts w:ascii="Times New Roman" w:hAnsi="Times New Roman" w:cs="Times New Roman"/>
          <w:lang w:val="en-US"/>
        </w:rPr>
        <w:t>Supplement table 2: GO functional enrichment analysis for the NRDEGs</w:t>
      </w:r>
      <w:r w:rsidR="00DC33FB">
        <w:rPr>
          <w:rFonts w:ascii="Times New Roman" w:hAnsi="Times New Roman" w:cs="Times New Roman"/>
          <w:lang w:val="en-US"/>
        </w:rPr>
        <w:t>.</w:t>
      </w:r>
    </w:p>
    <w:p w14:paraId="03EFD3AB" w14:textId="77777777" w:rsidR="00DC33FB" w:rsidRPr="004D0E78" w:rsidRDefault="00DC33FB" w:rsidP="00092507">
      <w:pPr>
        <w:rPr>
          <w:rFonts w:ascii="Times New Roman" w:hAnsi="Times New Roman" w:cs="Times New Roman"/>
          <w:lang w:val="en-US"/>
        </w:rPr>
      </w:pPr>
    </w:p>
    <w:p w14:paraId="08FB6CC5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30888108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7FCAE3F9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2598C005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700B3D54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7A3CC496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084E9F1D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4B3ACF4F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2A2FF73F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p w14:paraId="0D2CF4CC" w14:textId="77777777" w:rsidR="00092507" w:rsidRPr="004D0E78" w:rsidRDefault="00092507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page" w:horzAnchor="margin" w:tblpXSpec="center" w:tblpY="2333"/>
        <w:tblW w:w="103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020"/>
        <w:gridCol w:w="3123"/>
        <w:gridCol w:w="1091"/>
        <w:gridCol w:w="980"/>
        <w:gridCol w:w="976"/>
        <w:gridCol w:w="980"/>
        <w:gridCol w:w="957"/>
      </w:tblGrid>
      <w:tr w:rsidR="00092507" w:rsidRPr="004D0E78" w14:paraId="35C092DE" w14:textId="77777777" w:rsidTr="00DC33FB">
        <w:trPr>
          <w:trHeight w:val="271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F7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ONTOLOGY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29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A6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B04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GeneRatio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91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BgRatio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84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pvalue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37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p.adjust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ED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qvalue</w:t>
            </w:r>
            <w:proofErr w:type="spellEnd"/>
          </w:p>
        </w:tc>
      </w:tr>
      <w:tr w:rsidR="00092507" w:rsidRPr="004D0E78" w14:paraId="177A4740" w14:textId="77777777" w:rsidTr="00DC33FB">
        <w:trPr>
          <w:trHeight w:val="271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F0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56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hsa04217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1C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Necroptosis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47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15/15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76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159/8076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E42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1.33E-26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CCC5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1.43E-24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96C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7.82E-25</w:t>
            </w:r>
          </w:p>
        </w:tc>
      </w:tr>
      <w:tr w:rsidR="00092507" w:rsidRPr="004D0E78" w14:paraId="124C922F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90C339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253EA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hsa04621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3E0F84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NOD-like receptor signaling pathway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8A1F92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8DF8DC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181/8076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4EF205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6.68E-16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A784DA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3.61E-14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3A093A3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1.97E-14</w:t>
            </w:r>
          </w:p>
        </w:tc>
      </w:tr>
      <w:tr w:rsidR="00092507" w:rsidRPr="004D0E78" w14:paraId="334037E6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E90D0D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A9AC8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hsa04064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C4D067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NF-kappa B signaling pathway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1FD14D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1626D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DD0E06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3.44E-12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46FE90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1.24E-10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44C6EB6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6.76E-11</w:t>
            </w:r>
          </w:p>
        </w:tc>
      </w:tr>
      <w:tr w:rsidR="00092507" w:rsidRPr="004D0E78" w14:paraId="2BAA58AB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1AD4F1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C00BB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hsa05131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28DFD3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Shigellosis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C38E8E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4A997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246/8076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ED432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1.17E-07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F3593AB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3.15E-06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6EEDE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1.72E-06</w:t>
            </w:r>
          </w:p>
        </w:tc>
      </w:tr>
      <w:tr w:rsidR="00092507" w:rsidRPr="004D0E78" w14:paraId="4397E319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1185B1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6C037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hsa04657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0CE7C5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IL-17 signaling pathway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C86179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42BB1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0F472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5.26E-07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298433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1.14E-05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C17AFC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6.2E-06</w:t>
            </w:r>
          </w:p>
        </w:tc>
      </w:tr>
      <w:tr w:rsidR="00092507" w:rsidRPr="004D0E78" w14:paraId="39696BF1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34F00FD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9CC28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hsa04668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0DFDF4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TNF signaling pathway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7859B0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986AF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4DBF96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1.26E-06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EBB963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2.27E-05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7E82B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1.24E-05</w:t>
            </w:r>
          </w:p>
        </w:tc>
      </w:tr>
      <w:tr w:rsidR="00092507" w:rsidRPr="004D0E78" w14:paraId="4AF042C6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C5EBEA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C454F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hsa05132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BFD960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Salmonella infection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A723B4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B58E27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249/8076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F3E61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3.21E-06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6CFB0F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4.41E-05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8C3CF30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2.41E-05</w:t>
            </w:r>
          </w:p>
        </w:tc>
      </w:tr>
      <w:tr w:rsidR="00092507" w:rsidRPr="004D0E78" w14:paraId="5ADC45AC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7E3E73B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E9AF0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hsa04210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BEDB73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Apoptosis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99B11A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01D90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EF26A5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3.3E-06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3AA9123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4.41E-05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8EB5AC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2.41E-05</w:t>
            </w:r>
          </w:p>
        </w:tc>
      </w:tr>
      <w:tr w:rsidR="00092507" w:rsidRPr="004D0E78" w14:paraId="4079606B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F69CE8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25A7D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hsa05162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4A52B9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Measles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F870292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7A816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C2B7F6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3.67E-06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818420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4.41E-05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5A971A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2.41E-05</w:t>
            </w:r>
          </w:p>
        </w:tc>
      </w:tr>
      <w:tr w:rsidR="00092507" w:rsidRPr="004D0E78" w14:paraId="16C2B611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0B74B96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FA21D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hsa05133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1F0815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Pertussis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29E600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D62D88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9D7719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9.14E-06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EED8D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9.14E-05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802995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4.99E-05</w:t>
            </w:r>
          </w:p>
        </w:tc>
      </w:tr>
      <w:tr w:rsidR="00092507" w:rsidRPr="004D0E78" w14:paraId="03C87334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6CF7B0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AF6EA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hsa05140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534852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Leishmaniasis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AE4575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F7BDA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34BFF0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9.63E-06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B41A1A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9.14E-05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95A2EF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4.99E-05</w:t>
            </w:r>
          </w:p>
        </w:tc>
      </w:tr>
      <w:tr w:rsidR="00092507" w:rsidRPr="004D0E78" w14:paraId="228A0597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3BF8519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5E83B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hsa05164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4F0D5D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Influenza A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649177D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16E39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25CEC7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1.02E-05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F7A879B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9.14E-05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B0FA95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4.99E-05</w:t>
            </w:r>
          </w:p>
        </w:tc>
      </w:tr>
      <w:tr w:rsidR="00092507" w:rsidRPr="004D0E78" w14:paraId="76EEBB67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2405351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D1A46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hsa05152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39C7AA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Tuberculosis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51A28EC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A0877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793CF0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1.3E-05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23AE2F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0.000108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5DE2999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5.91E-05</w:t>
            </w:r>
          </w:p>
        </w:tc>
      </w:tr>
      <w:tr w:rsidR="00092507" w:rsidRPr="004D0E78" w14:paraId="44CA2861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3F98630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1C63F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hsa05130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0336201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Pathogenic Escherichia coli infection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E439C7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D5CAA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197/8076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CD6C6D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2.02E-05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C544C5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0.000156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FEC3C18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8.51E-05</w:t>
            </w:r>
          </w:p>
        </w:tc>
      </w:tr>
      <w:tr w:rsidR="00092507" w:rsidRPr="004D0E78" w14:paraId="50051C8A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A7BEBE7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15CE8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hsa05169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2A0706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Epstein-Barr virus infection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003E53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7D871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B4267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2.28E-05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358CB9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0.000164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646861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8.96E-05</w:t>
            </w:r>
          </w:p>
        </w:tc>
      </w:tr>
      <w:tr w:rsidR="00092507" w:rsidRPr="004D0E78" w14:paraId="05FE4C47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6F24C906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40E4C9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hsa04215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195EBB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Apoptosis - multiple species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F813063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2A1C6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91995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2.49E-05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8B3FE89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C38B17F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9.13E-05</w:t>
            </w:r>
          </w:p>
        </w:tc>
      </w:tr>
      <w:tr w:rsidR="00092507" w:rsidRPr="004D0E78" w14:paraId="2A9730F5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07C0EBEE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27BC6A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hsa04933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273F5C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AGE-RAGE signaling pathway in diabetic complications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5A8301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493AE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64520E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2.72E-05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ACC324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9C73709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9.13E-05</w:t>
            </w:r>
          </w:p>
        </w:tc>
      </w:tr>
      <w:tr w:rsidR="00092507" w:rsidRPr="004D0E78" w14:paraId="5C24D269" w14:textId="77777777" w:rsidTr="00DC33FB">
        <w:trPr>
          <w:trHeight w:val="271"/>
        </w:trPr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053DF4EF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KEGG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EA24B4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hsa05170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58EE9DB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Human immunodeficiency virus 1 infection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6AE2F95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642360" w14:textId="77777777" w:rsidR="00092507" w:rsidRPr="004D0E78" w:rsidRDefault="00092507" w:rsidP="00D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212/8076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ADCEDA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2.88E-05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E544C8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0.000167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F8C805A" w14:textId="77777777" w:rsidR="00092507" w:rsidRPr="004D0E78" w:rsidRDefault="00092507" w:rsidP="00DC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0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9.13E-05</w:t>
            </w:r>
          </w:p>
        </w:tc>
      </w:tr>
    </w:tbl>
    <w:p w14:paraId="0BA8FE8F" w14:textId="77777777" w:rsidR="00092507" w:rsidRPr="004D0E78" w:rsidRDefault="00092507" w:rsidP="00092507">
      <w:pPr>
        <w:rPr>
          <w:rFonts w:ascii="Times New Roman" w:hAnsi="Times New Roman" w:cs="Times New Roman"/>
          <w:lang w:val="en-US"/>
        </w:rPr>
      </w:pPr>
      <w:r w:rsidRPr="004D0E78">
        <w:rPr>
          <w:rFonts w:ascii="Times New Roman" w:hAnsi="Times New Roman" w:cs="Times New Roman"/>
          <w:lang w:val="en-US"/>
        </w:rPr>
        <w:t>Supplement table 3: The KEGG Pathway Enrichment Analysis for the NRDEGs.</w:t>
      </w:r>
    </w:p>
    <w:p w14:paraId="6D3A6374" w14:textId="77777777" w:rsidR="00092507" w:rsidRPr="004D0E78" w:rsidRDefault="00092507" w:rsidP="00092507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7406391F" w14:textId="77777777" w:rsidR="00092507" w:rsidRPr="00092507" w:rsidRDefault="00092507">
      <w:pPr>
        <w:rPr>
          <w:rFonts w:ascii="Arial" w:hAnsi="Arial" w:cs="Arial"/>
          <w:lang w:val="en-US"/>
        </w:rPr>
      </w:pPr>
    </w:p>
    <w:sectPr w:rsidR="00092507" w:rsidRPr="0009250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07"/>
    <w:rsid w:val="00092507"/>
    <w:rsid w:val="00256687"/>
    <w:rsid w:val="002C7ABF"/>
    <w:rsid w:val="004D0E78"/>
    <w:rsid w:val="00B11535"/>
    <w:rsid w:val="00C02AD8"/>
    <w:rsid w:val="00D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ADEE"/>
  <w15:chartTrackingRefBased/>
  <w15:docId w15:val="{48390520-617C-460E-975A-D294D57D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07"/>
    <w:pPr>
      <w:widowControl w:val="0"/>
      <w:spacing w:after="0" w:line="240" w:lineRule="auto"/>
      <w:jc w:val="both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2023-05-17T10:08:00Z</dcterms:created>
  <dcterms:modified xsi:type="dcterms:W3CDTF">2024-01-20T19:58:00Z</dcterms:modified>
</cp:coreProperties>
</file>