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76" w:lineRule="auto"/>
        <w:jc w:val="left"/>
        <w:outlineLvl w:val="1"/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bidi="ar"/>
        </w:rPr>
        <w:t>Haplotype analysis of FKBP5 gene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jc w:val="left"/>
        <w:rPr>
          <w:rFonts w:hint="default" w:ascii="Times New Roman" w:hAnsi="Times New Roman" w:eastAsia="Times New Roman" w:cs="Times New Roman"/>
          <w:bCs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bidi="ar"/>
        </w:rPr>
        <w:t xml:space="preserve">Haplotype analysis was performed on 6 SNPs of the FKBP5 between sleep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GB"/>
        </w:rPr>
        <w:t>disturbance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group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bidi="ar"/>
        </w:rPr>
        <w:t>and non-sleep disturbance group subjects (those with haplotype frequencies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bidi="ar"/>
        </w:rPr>
        <w:t>&lt;0.03 were excluded from the analysis), and 9 common haplotypes were established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bidi="ar"/>
        </w:rPr>
        <w:t xml:space="preserve"> (Table S</w:t>
      </w:r>
      <w:r>
        <w:rPr>
          <w:rFonts w:hint="eastAsia" w:ascii="Times New Roman" w:hAnsi="Times New Roman" w:eastAsia="Times New Roman" w:cs="Times New Roman"/>
          <w:b w:val="0"/>
          <w:bCs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bidi="ar"/>
        </w:rPr>
        <w:t>)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bidi="ar"/>
        </w:rPr>
        <w:t xml:space="preserve">. The results showed that there were significant differences in haplotypes between the sleep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GB"/>
        </w:rPr>
        <w:t>disturbance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bidi="ar"/>
        </w:rPr>
        <w:t xml:space="preserve"> group and the non-sleep disturbance group. The C-A-G-A-G-C haplotype is associated with an increased risk of sleep disturbance. However, the C-A-A-A-A-C, C-G-G-A-G-C and C-G-G-A-G-T haplotypes were protective factors for sleep disturbances.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ind w:firstLine="480" w:firstLineChars="200"/>
        <w:jc w:val="left"/>
        <w:textAlignment w:val="auto"/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bidi="ar"/>
        </w:rPr>
        <w:t>Table S1 Haplotype analysis of FKBP5 gene</w:t>
      </w:r>
    </w:p>
    <w:tbl>
      <w:tblPr>
        <w:tblStyle w:val="4"/>
        <w:tblW w:w="10019" w:type="dxa"/>
        <w:tblInd w:w="-8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280"/>
        <w:gridCol w:w="2722"/>
        <w:gridCol w:w="1918"/>
        <w:gridCol w:w="1092"/>
      </w:tblGrid>
      <w:tr>
        <w:trPr>
          <w:trHeight w:val="288" w:hRule="atLeast"/>
        </w:trPr>
        <w:tc>
          <w:tcPr>
            <w:tcW w:w="2007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Haplotype</w:t>
            </w:r>
          </w:p>
        </w:tc>
        <w:tc>
          <w:tcPr>
            <w:tcW w:w="228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bidi="ar"/>
              </w:rPr>
              <w:t>Sleep disturbance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(F)</w:t>
            </w:r>
          </w:p>
        </w:tc>
        <w:tc>
          <w:tcPr>
            <w:tcW w:w="272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bidi="ar"/>
              </w:rPr>
              <w:t>Non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bidi="ar"/>
              </w:rPr>
              <w:t>sleep disturbance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(F)</w:t>
            </w:r>
          </w:p>
        </w:tc>
        <w:tc>
          <w:tcPr>
            <w:tcW w:w="191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bidi="ar"/>
              </w:rPr>
              <w:t>OR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（95%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bidi="ar"/>
              </w:rPr>
              <w:t>CI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9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kern w:val="0"/>
                <w:sz w:val="24"/>
                <w:szCs w:val="24"/>
                <w:lang w:bidi="ar"/>
              </w:rPr>
              <w:t>P-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kern w:val="0"/>
                <w:sz w:val="24"/>
                <w:szCs w:val="24"/>
                <w:lang w:bidi="ar"/>
              </w:rPr>
              <w:t>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7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C-A-A-A-A-C</w:t>
            </w:r>
          </w:p>
        </w:tc>
        <w:tc>
          <w:tcPr>
            <w:tcW w:w="228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30.96 (0.06)</w:t>
            </w:r>
          </w:p>
        </w:tc>
        <w:tc>
          <w:tcPr>
            <w:tcW w:w="2722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85.56 (0.11)</w:t>
            </w:r>
          </w:p>
        </w:tc>
        <w:tc>
          <w:tcPr>
            <w:tcW w:w="191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0.57 (0.37-0.88)</w:t>
            </w:r>
          </w:p>
        </w:tc>
        <w:tc>
          <w:tcPr>
            <w:tcW w:w="1092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C-A-G-A-G-C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27.89 (0.05)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5.01 (0.01)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9.90 (3.80-25.85)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C-G-A-A-A-C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42.25 (0.08)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62.31 (0.08)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1.15 (0.76-1.73)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C-G-A-A-G-C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44.64 (0.08)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58.92 (0.07)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1.30 (0.86-1.96)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C-G-G-A-G-C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134.43 (0.25)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308.63 (0.38)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0.60 (0.46-0.77)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C-G-G-A-G-T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8.14 (0.02)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34.38 (0.04)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0.38 (0.18-0.83)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T-A-G-C-A-T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17.22 (0.03)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28.34 (0.04)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1.02 (0.55-1.87)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T-G-A-C-G-T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27.44 (0.05)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54.00 (0.07)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0.84 (0.52-1.35)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T-G-G-C-G-T</w:t>
            </w:r>
          </w:p>
        </w:tc>
        <w:tc>
          <w:tcPr>
            <w:tcW w:w="228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40.63 (0.08)</w:t>
            </w:r>
          </w:p>
        </w:tc>
        <w:tc>
          <w:tcPr>
            <w:tcW w:w="272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54.20 (0.07)</w:t>
            </w:r>
          </w:p>
        </w:tc>
        <w:tc>
          <w:tcPr>
            <w:tcW w:w="191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1.28 (0.84-1.96)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bidi="ar"/>
              </w:rPr>
              <w:t>0.26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Note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Loci chosen for hap-analysis: rs1360780, rs4713916, rs3777747, rs3800373, rs9296158, rs9470080</w:t>
      </w:r>
      <w:r>
        <w:rPr>
          <w:rStyle w:val="8"/>
          <w:rFonts w:hint="default" w:ascii="Times New Roman" w:hAnsi="Times New Roman" w:eastAsia="Times New Roman" w:cs="Times New Roman"/>
          <w:sz w:val="24"/>
          <w:szCs w:val="24"/>
        </w:rPr>
        <w:t>.</w:t>
      </w:r>
      <w:r>
        <w:rPr>
          <w:rStyle w:val="8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All alleles of the above SNPs were analyzed by haplotype, using the first allele of each SNP as the reference standard (results are shown in Table 4, e.g., OR (95% CI) = 1.00 for rs1360780-C allele), and alleles with a frequency of less than 0.03 in controls and cases were excluded.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Global chi2 is 123.439682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while df=10 ,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P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bidi="ar"/>
        </w:rPr>
        <w:t>&lt;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0.01.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Loci chosen for hap-analysis: rs1360780, rs4713916, rs3777747, rs3800373, rs9296158, rs9470080</w:t>
      </w:r>
      <w:r>
        <w:rPr>
          <w:rStyle w:val="8"/>
          <w:rFonts w:hint="default" w:ascii="Times New Roman" w:hAnsi="Times New Roman" w:eastAsia="Times New Roman" w:cs="Times New Roman"/>
          <w:sz w:val="24"/>
          <w:szCs w:val="24"/>
        </w:rPr>
        <w:t>.</w:t>
      </w:r>
      <w:r>
        <w:rPr>
          <w:rStyle w:val="8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mM4MWY5YzU3MDIzYzhiNjc4YmM0NTA2YTI4MTkifQ=="/>
  </w:docVars>
  <w:rsids>
    <w:rsidRoot w:val="23376C0C"/>
    <w:rsid w:val="00096FF3"/>
    <w:rsid w:val="00670492"/>
    <w:rsid w:val="00E110D0"/>
    <w:rsid w:val="017442FA"/>
    <w:rsid w:val="07245178"/>
    <w:rsid w:val="091E6EF5"/>
    <w:rsid w:val="0C711B61"/>
    <w:rsid w:val="14784993"/>
    <w:rsid w:val="1C0F359F"/>
    <w:rsid w:val="1F112680"/>
    <w:rsid w:val="23376C0C"/>
    <w:rsid w:val="2CE657FC"/>
    <w:rsid w:val="32BA2A03"/>
    <w:rsid w:val="3DC671B4"/>
    <w:rsid w:val="3F656A54"/>
    <w:rsid w:val="422D3014"/>
    <w:rsid w:val="5299418D"/>
    <w:rsid w:val="58496ABB"/>
    <w:rsid w:val="64027404"/>
    <w:rsid w:val="6FCE7B7A"/>
    <w:rsid w:val="782D3B7D"/>
    <w:rsid w:val="7A8343BE"/>
    <w:rsid w:val="7E1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Cs w:val="21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styleId="8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2194</Characters>
  <Lines>11</Lines>
  <Paragraphs>3</Paragraphs>
  <TotalTime>1</TotalTime>
  <ScaleCrop>false</ScaleCrop>
  <LinksUpToDate>false</LinksUpToDate>
  <CharactersWithSpaces>2387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2022-11-27T13:57:00Z</dcterms:created>
  <dc:creator>qzuser</dc:creator>
  <cp:lastModifiedBy>麦麦子</cp:lastModifiedBy>
  <dcterms:modified xsi:type="dcterms:W3CDTF">2024-01-12T20:02:07Z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59958C7D7F2548F890F1632F2AB9750C</vt:lpwstr>
  </property>
</Properties>
</file>