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FB5B" w14:textId="77777777" w:rsidR="0096313D" w:rsidRPr="00127E9B" w:rsidRDefault="0096313D" w:rsidP="0096313D">
      <w:pPr>
        <w:pStyle w:val="Normal1"/>
        <w:spacing w:line="480" w:lineRule="auto"/>
        <w:jc w:val="both"/>
        <w:rPr>
          <w:rFonts w:ascii="Arial" w:eastAsia="Calibri" w:hAnsi="Arial" w:cs="Arial"/>
          <w:b/>
          <w:bCs/>
          <w:sz w:val="32"/>
          <w:szCs w:val="32"/>
          <w:lang w:val="en-US"/>
        </w:rPr>
      </w:pPr>
      <w:r w:rsidRPr="00127E9B">
        <w:rPr>
          <w:rFonts w:ascii="Arial" w:eastAsia="Calibri" w:hAnsi="Arial" w:cs="Arial"/>
          <w:b/>
          <w:bCs/>
          <w:sz w:val="32"/>
          <w:szCs w:val="32"/>
          <w:lang w:val="en-US"/>
        </w:rPr>
        <w:t>Supplementary material</w:t>
      </w:r>
    </w:p>
    <w:p w14:paraId="4765DE57" w14:textId="6E40F4BF" w:rsidR="0096313D" w:rsidRPr="00127E9B" w:rsidRDefault="0096313D" w:rsidP="0096313D">
      <w:pPr>
        <w:pStyle w:val="Normal1"/>
        <w:spacing w:line="480" w:lineRule="auto"/>
        <w:jc w:val="both"/>
        <w:rPr>
          <w:rFonts w:ascii="Times New Roman" w:eastAsia="Calibri" w:hAnsi="Times New Roman" w:cs="Calibri"/>
          <w:bCs/>
        </w:rPr>
      </w:pPr>
      <w:r w:rsidRPr="00127E9B">
        <w:rPr>
          <w:rFonts w:ascii="Times New Roman" w:eastAsia="Calibri" w:hAnsi="Times New Roman" w:cs="Calibri"/>
          <w:bCs/>
          <w:lang w:val="en-US"/>
        </w:rPr>
        <w:t>S</w:t>
      </w:r>
      <w:r w:rsidR="00AD6148">
        <w:rPr>
          <w:rFonts w:ascii="Times New Roman" w:eastAsia="Calibri" w:hAnsi="Times New Roman" w:cs="Calibri"/>
          <w:bCs/>
          <w:lang w:val="en-US"/>
        </w:rPr>
        <w:t>upplemental</w:t>
      </w:r>
      <w:r w:rsidRPr="00127E9B">
        <w:rPr>
          <w:rFonts w:ascii="Times New Roman" w:eastAsia="Calibri" w:hAnsi="Times New Roman" w:cs="Calibri"/>
          <w:bCs/>
          <w:lang w:val="en-US"/>
        </w:rPr>
        <w:t xml:space="preserve"> Table</w:t>
      </w:r>
      <w:r w:rsidR="00AD6148">
        <w:rPr>
          <w:rFonts w:ascii="Times New Roman" w:eastAsia="Calibri" w:hAnsi="Times New Roman" w:cs="Calibri"/>
          <w:bCs/>
          <w:lang w:val="en-US"/>
        </w:rPr>
        <w:t xml:space="preserve"> 1</w:t>
      </w:r>
      <w:r w:rsidRPr="00127E9B">
        <w:rPr>
          <w:rFonts w:ascii="Times New Roman" w:eastAsia="Calibri" w:hAnsi="Times New Roman" w:cs="Calibri"/>
          <w:bCs/>
          <w:lang w:val="en-US"/>
        </w:rPr>
        <w:t xml:space="preserve">. Sharks tagged in CPNP since 2015. </w:t>
      </w:r>
      <w:r w:rsidRPr="00127E9B">
        <w:rPr>
          <w:rFonts w:ascii="Times New Roman" w:eastAsia="Calibri" w:hAnsi="Times New Roman" w:cs="Calibri"/>
          <w:bCs/>
        </w:rPr>
        <w:t xml:space="preserve">Where Tag ID is the acoustic code, TL (total length in centimetres) and RI is the residency index.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30"/>
        <w:gridCol w:w="2131"/>
        <w:gridCol w:w="1282"/>
        <w:gridCol w:w="1250"/>
        <w:gridCol w:w="1236"/>
        <w:gridCol w:w="1387"/>
      </w:tblGrid>
      <w:tr w:rsidR="0096313D" w:rsidRPr="00217E36" w14:paraId="1159DA8A" w14:textId="77777777" w:rsidTr="001F3B2F">
        <w:trPr>
          <w:trHeight w:val="184"/>
          <w:jc w:val="center"/>
        </w:trPr>
        <w:tc>
          <w:tcPr>
            <w:tcW w:w="1030" w:type="dxa"/>
            <w:tcBorders>
              <w:top w:val="single" w:sz="8" w:space="0" w:color="000000"/>
              <w:bottom w:val="single" w:sz="8" w:space="0" w:color="000000"/>
            </w:tcBorders>
          </w:tcPr>
          <w:p w14:paraId="2A0F972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213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B46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E36">
              <w:rPr>
                <w:rFonts w:ascii="Times New Roman" w:hAnsi="Times New Roman" w:cs="Times New Roman"/>
                <w:b/>
              </w:rPr>
              <w:t>Tagging date</w:t>
            </w:r>
          </w:p>
        </w:tc>
        <w:tc>
          <w:tcPr>
            <w:tcW w:w="1282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535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E36">
              <w:rPr>
                <w:rFonts w:ascii="Times New Roman" w:hAnsi="Times New Roman" w:cs="Times New Roman"/>
                <w:b/>
              </w:rPr>
              <w:t>Tag ID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4FE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E36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575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E36">
              <w:rPr>
                <w:rFonts w:ascii="Times New Roman" w:hAnsi="Times New Roman" w:cs="Times New Roman"/>
                <w:b/>
              </w:rPr>
              <w:t>TL (cm)</w: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9F4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E36">
              <w:rPr>
                <w:rFonts w:ascii="Times New Roman" w:hAnsi="Times New Roman" w:cs="Times New Roman"/>
                <w:b/>
              </w:rPr>
              <w:t>RI</w:t>
            </w:r>
          </w:p>
        </w:tc>
      </w:tr>
      <w:tr w:rsidR="0096313D" w:rsidRPr="00217E36" w14:paraId="53F9E8D3" w14:textId="77777777" w:rsidTr="001F3B2F">
        <w:trPr>
          <w:trHeight w:val="259"/>
          <w:jc w:val="center"/>
        </w:trPr>
        <w:tc>
          <w:tcPr>
            <w:tcW w:w="1030" w:type="dxa"/>
            <w:shd w:val="clear" w:color="auto" w:fill="C0C0C0"/>
          </w:tcPr>
          <w:p w14:paraId="3F218EE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817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20/11/2015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8F3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28990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40D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94C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B55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0.04</w:t>
            </w:r>
          </w:p>
        </w:tc>
      </w:tr>
      <w:tr w:rsidR="0096313D" w:rsidRPr="00217E36" w14:paraId="5FEB714E" w14:textId="77777777" w:rsidTr="001F3B2F">
        <w:trPr>
          <w:trHeight w:val="304"/>
          <w:jc w:val="center"/>
        </w:trPr>
        <w:tc>
          <w:tcPr>
            <w:tcW w:w="1030" w:type="dxa"/>
          </w:tcPr>
          <w:p w14:paraId="3565BEE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62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11/05/2016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61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28983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D9C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7CD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349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0.17</w:t>
            </w:r>
          </w:p>
        </w:tc>
      </w:tr>
      <w:tr w:rsidR="0096313D" w:rsidRPr="00217E36" w14:paraId="01D0630E" w14:textId="77777777" w:rsidTr="001F3B2F">
        <w:trPr>
          <w:trHeight w:val="167"/>
          <w:jc w:val="center"/>
        </w:trPr>
        <w:tc>
          <w:tcPr>
            <w:tcW w:w="1030" w:type="dxa"/>
          </w:tcPr>
          <w:p w14:paraId="6666AA5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CL3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49E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12/05/2016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5C3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28986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8B6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33E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DDC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0.06</w:t>
            </w:r>
          </w:p>
        </w:tc>
      </w:tr>
      <w:tr w:rsidR="0096313D" w:rsidRPr="00217E36" w14:paraId="455AFBAB" w14:textId="77777777" w:rsidTr="001F3B2F">
        <w:trPr>
          <w:trHeight w:val="26"/>
          <w:jc w:val="center"/>
        </w:trPr>
        <w:tc>
          <w:tcPr>
            <w:tcW w:w="1030" w:type="dxa"/>
            <w:shd w:val="clear" w:color="auto" w:fill="C0C0C0"/>
          </w:tcPr>
          <w:p w14:paraId="3274CD4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CL4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EC2D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12/05/2016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45B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28987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C01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41A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E96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0.16</w:t>
            </w:r>
          </w:p>
        </w:tc>
      </w:tr>
      <w:tr w:rsidR="0096313D" w:rsidRPr="00217E36" w14:paraId="4C54785A" w14:textId="77777777" w:rsidTr="001F3B2F">
        <w:trPr>
          <w:trHeight w:val="70"/>
          <w:jc w:val="center"/>
        </w:trPr>
        <w:tc>
          <w:tcPr>
            <w:tcW w:w="1030" w:type="dxa"/>
          </w:tcPr>
          <w:p w14:paraId="4E75B48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CL5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632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12/05/2016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873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28991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F7A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C85D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5F5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0.05</w:t>
            </w:r>
          </w:p>
        </w:tc>
      </w:tr>
      <w:tr w:rsidR="0096313D" w:rsidRPr="00217E36" w14:paraId="371C3361" w14:textId="77777777" w:rsidTr="001F3B2F">
        <w:trPr>
          <w:trHeight w:val="205"/>
          <w:jc w:val="center"/>
        </w:trPr>
        <w:tc>
          <w:tcPr>
            <w:tcW w:w="1030" w:type="dxa"/>
            <w:shd w:val="clear" w:color="auto" w:fill="C0C0C0"/>
          </w:tcPr>
          <w:p w14:paraId="5F99F62D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CL6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024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12/05/2016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2C4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28996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E0F5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FB2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0E4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0.08</w:t>
            </w:r>
          </w:p>
        </w:tc>
      </w:tr>
      <w:tr w:rsidR="0096313D" w:rsidRPr="00217E36" w14:paraId="434E67C0" w14:textId="77777777" w:rsidTr="001F3B2F">
        <w:trPr>
          <w:trHeight w:val="169"/>
          <w:jc w:val="center"/>
        </w:trPr>
        <w:tc>
          <w:tcPr>
            <w:tcW w:w="1030" w:type="dxa"/>
          </w:tcPr>
          <w:p w14:paraId="4FEBEBCD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CL7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EFF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29/05/2016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9E1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29000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A2A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CE8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5C5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0.07</w:t>
            </w:r>
          </w:p>
        </w:tc>
      </w:tr>
      <w:tr w:rsidR="0096313D" w:rsidRPr="00217E36" w14:paraId="19DDD917" w14:textId="77777777" w:rsidTr="001F3B2F">
        <w:trPr>
          <w:trHeight w:val="124"/>
          <w:jc w:val="center"/>
        </w:trPr>
        <w:tc>
          <w:tcPr>
            <w:tcW w:w="1030" w:type="dxa"/>
            <w:shd w:val="clear" w:color="auto" w:fill="C0C0C0"/>
          </w:tcPr>
          <w:p w14:paraId="31EF164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CL8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805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02/06/2016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DF6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28993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482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F28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6C3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0.06</w:t>
            </w:r>
          </w:p>
        </w:tc>
      </w:tr>
      <w:tr w:rsidR="0096313D" w:rsidRPr="00217E36" w14:paraId="605F42F5" w14:textId="77777777" w:rsidTr="001F3B2F">
        <w:trPr>
          <w:trHeight w:val="250"/>
          <w:jc w:val="center"/>
        </w:trPr>
        <w:tc>
          <w:tcPr>
            <w:tcW w:w="1030" w:type="dxa"/>
          </w:tcPr>
          <w:p w14:paraId="6EDE04C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CL9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DDD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02/06/2016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C2A5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28997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149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179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AAF5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0.07</w:t>
            </w:r>
          </w:p>
        </w:tc>
      </w:tr>
      <w:tr w:rsidR="0096313D" w:rsidRPr="00217E36" w14:paraId="07576D6E" w14:textId="77777777" w:rsidTr="001F3B2F">
        <w:trPr>
          <w:trHeight w:val="115"/>
          <w:jc w:val="center"/>
        </w:trPr>
        <w:tc>
          <w:tcPr>
            <w:tcW w:w="1030" w:type="dxa"/>
            <w:shd w:val="clear" w:color="auto" w:fill="C0C0C0"/>
          </w:tcPr>
          <w:p w14:paraId="4198958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CL10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5FA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28/05/2017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2ED5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16317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97ED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DEC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7E9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0.13</w:t>
            </w:r>
          </w:p>
        </w:tc>
      </w:tr>
      <w:tr w:rsidR="0096313D" w:rsidRPr="00217E36" w14:paraId="4CA1C984" w14:textId="77777777" w:rsidTr="001F3B2F">
        <w:trPr>
          <w:trHeight w:val="232"/>
          <w:jc w:val="center"/>
        </w:trPr>
        <w:tc>
          <w:tcPr>
            <w:tcW w:w="1030" w:type="dxa"/>
          </w:tcPr>
          <w:p w14:paraId="400DD12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CL11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B35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05/05/2018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982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16845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FD6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78D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8B3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</w:t>
            </w:r>
          </w:p>
        </w:tc>
      </w:tr>
      <w:tr w:rsidR="0096313D" w:rsidRPr="00217E36" w14:paraId="7DAB60B2" w14:textId="77777777" w:rsidTr="001F3B2F">
        <w:trPr>
          <w:trHeight w:val="97"/>
          <w:jc w:val="center"/>
        </w:trPr>
        <w:tc>
          <w:tcPr>
            <w:tcW w:w="1030" w:type="dxa"/>
            <w:shd w:val="clear" w:color="auto" w:fill="C0C0C0"/>
          </w:tcPr>
          <w:p w14:paraId="75BCAA5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CL12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A55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05/05/2018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D23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16846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AEF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1BA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0BB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0.31</w:t>
            </w:r>
          </w:p>
        </w:tc>
      </w:tr>
      <w:tr w:rsidR="0096313D" w:rsidRPr="00217E36" w14:paraId="68E0D64F" w14:textId="77777777" w:rsidTr="001F3B2F">
        <w:trPr>
          <w:trHeight w:val="250"/>
          <w:jc w:val="center"/>
        </w:trPr>
        <w:tc>
          <w:tcPr>
            <w:tcW w:w="1030" w:type="dxa"/>
          </w:tcPr>
          <w:p w14:paraId="32A9835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CL13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E2B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05/05/2018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851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16850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A23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CA1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356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0.12</w:t>
            </w:r>
          </w:p>
        </w:tc>
      </w:tr>
      <w:tr w:rsidR="0096313D" w:rsidRPr="00217E36" w14:paraId="0358DFF4" w14:textId="77777777" w:rsidTr="001F3B2F">
        <w:trPr>
          <w:trHeight w:val="97"/>
          <w:jc w:val="center"/>
        </w:trPr>
        <w:tc>
          <w:tcPr>
            <w:tcW w:w="1030" w:type="dxa"/>
            <w:shd w:val="clear" w:color="auto" w:fill="C0C0C0"/>
          </w:tcPr>
          <w:p w14:paraId="148A748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CL14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6B7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05/05/2018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507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18707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448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60E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8B5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0.14</w:t>
            </w:r>
          </w:p>
        </w:tc>
      </w:tr>
      <w:tr w:rsidR="0096313D" w:rsidRPr="00217E36" w14:paraId="0121E880" w14:textId="77777777" w:rsidTr="001F3B2F">
        <w:trPr>
          <w:trHeight w:val="124"/>
          <w:jc w:val="center"/>
        </w:trPr>
        <w:tc>
          <w:tcPr>
            <w:tcW w:w="1030" w:type="dxa"/>
          </w:tcPr>
          <w:p w14:paraId="0394487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CL15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D93D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05/05/2018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FB7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18708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B2D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94D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881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</w:t>
            </w:r>
          </w:p>
        </w:tc>
      </w:tr>
      <w:tr w:rsidR="0096313D" w:rsidRPr="00217E36" w14:paraId="157F72EA" w14:textId="77777777" w:rsidTr="001F3B2F">
        <w:trPr>
          <w:trHeight w:val="61"/>
          <w:jc w:val="center"/>
        </w:trPr>
        <w:tc>
          <w:tcPr>
            <w:tcW w:w="1030" w:type="dxa"/>
            <w:shd w:val="clear" w:color="auto" w:fill="C0C0C0"/>
          </w:tcPr>
          <w:p w14:paraId="0CE1199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CL16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A9D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06/05/2018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899D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13044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FD3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6A3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441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0.61</w:t>
            </w:r>
          </w:p>
        </w:tc>
      </w:tr>
      <w:tr w:rsidR="0096313D" w:rsidRPr="00217E36" w14:paraId="46534916" w14:textId="77777777" w:rsidTr="001F3B2F">
        <w:trPr>
          <w:trHeight w:val="358"/>
          <w:jc w:val="center"/>
        </w:trPr>
        <w:tc>
          <w:tcPr>
            <w:tcW w:w="1030" w:type="dxa"/>
          </w:tcPr>
          <w:p w14:paraId="556829FD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CL17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A47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06/05/2018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C6C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13046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837D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ABC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5F6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0.3</w:t>
            </w:r>
          </w:p>
        </w:tc>
      </w:tr>
      <w:tr w:rsidR="0096313D" w:rsidRPr="00217E36" w14:paraId="1937A325" w14:textId="77777777" w:rsidTr="001F3B2F">
        <w:trPr>
          <w:trHeight w:val="295"/>
          <w:jc w:val="center"/>
        </w:trPr>
        <w:tc>
          <w:tcPr>
            <w:tcW w:w="1030" w:type="dxa"/>
            <w:shd w:val="clear" w:color="auto" w:fill="C0C0C0"/>
          </w:tcPr>
          <w:p w14:paraId="0427BA3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CL18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C48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06/05/2018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BAB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13048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335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073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945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0.21</w:t>
            </w:r>
          </w:p>
        </w:tc>
      </w:tr>
      <w:tr w:rsidR="0096313D" w:rsidRPr="00217E36" w14:paraId="478978E5" w14:textId="77777777" w:rsidTr="001F3B2F">
        <w:trPr>
          <w:trHeight w:val="223"/>
          <w:jc w:val="center"/>
        </w:trPr>
        <w:tc>
          <w:tcPr>
            <w:tcW w:w="1030" w:type="dxa"/>
          </w:tcPr>
          <w:p w14:paraId="067A935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CL19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373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06/05/2018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306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14666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40E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C09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69C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0.24</w:t>
            </w:r>
          </w:p>
        </w:tc>
      </w:tr>
      <w:tr w:rsidR="0096313D" w:rsidRPr="00217E36" w14:paraId="4E5BEDAD" w14:textId="77777777" w:rsidTr="001F3B2F">
        <w:trPr>
          <w:trHeight w:val="259"/>
          <w:jc w:val="center"/>
        </w:trPr>
        <w:tc>
          <w:tcPr>
            <w:tcW w:w="1030" w:type="dxa"/>
            <w:shd w:val="clear" w:color="auto" w:fill="C0C0C0"/>
          </w:tcPr>
          <w:p w14:paraId="7FEFD57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CL20</w:t>
            </w:r>
          </w:p>
        </w:tc>
        <w:tc>
          <w:tcPr>
            <w:tcW w:w="2131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BC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06/05/2018</w:t>
            </w:r>
          </w:p>
        </w:tc>
        <w:tc>
          <w:tcPr>
            <w:tcW w:w="1282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574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13042</w:t>
            </w:r>
          </w:p>
        </w:tc>
        <w:tc>
          <w:tcPr>
            <w:tcW w:w="125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5CA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B52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7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6E3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0.54</w:t>
            </w:r>
          </w:p>
        </w:tc>
      </w:tr>
      <w:tr w:rsidR="0096313D" w:rsidRPr="00217E36" w14:paraId="630F0FB6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DA7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FDA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06/05/2018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29B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14668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2BE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B98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494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0.22</w:t>
            </w:r>
          </w:p>
        </w:tc>
      </w:tr>
      <w:tr w:rsidR="0096313D" w:rsidRPr="00217E36" w14:paraId="198C79FF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3DAB5C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368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06/05/2018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2765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16849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30A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0E4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755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0.14</w:t>
            </w:r>
          </w:p>
        </w:tc>
      </w:tr>
      <w:tr w:rsidR="0096313D" w:rsidRPr="00217E36" w14:paraId="1CF0045F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EFB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5080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F75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13924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CC2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E44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D415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0.09</w:t>
            </w:r>
          </w:p>
        </w:tc>
      </w:tr>
      <w:tr w:rsidR="0096313D" w:rsidRPr="00217E36" w14:paraId="436E9954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EE462B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D4C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CF6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841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6DF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E0D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0.2</w:t>
            </w:r>
          </w:p>
        </w:tc>
      </w:tr>
      <w:tr w:rsidR="0096313D" w:rsidRPr="00217E36" w14:paraId="5A84B3D8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F87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DBF9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CB2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15901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8B9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776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343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0.19</w:t>
            </w:r>
          </w:p>
        </w:tc>
      </w:tr>
      <w:tr w:rsidR="0096313D" w:rsidRPr="00217E36" w14:paraId="2ADC9EC7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FF43B5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323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A8B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13925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9565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30A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BB1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</w:t>
            </w:r>
          </w:p>
        </w:tc>
      </w:tr>
      <w:tr w:rsidR="0096313D" w:rsidRPr="00217E36" w14:paraId="0574AFFC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F2F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A9D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D13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13926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91A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A4E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5D8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0.19</w:t>
            </w:r>
          </w:p>
        </w:tc>
      </w:tr>
      <w:tr w:rsidR="0096313D" w:rsidRPr="00217E36" w14:paraId="589C2B53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8900E2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72B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999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15902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58D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2CE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046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0.68</w:t>
            </w:r>
          </w:p>
        </w:tc>
      </w:tr>
      <w:tr w:rsidR="0096313D" w:rsidRPr="00217E36" w14:paraId="27530899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00AA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CL29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811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12/05/2018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B7E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1590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F861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647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66F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0.19</w:t>
            </w:r>
          </w:p>
        </w:tc>
      </w:tr>
      <w:tr w:rsidR="0096313D" w:rsidRPr="00217E36" w14:paraId="634815F1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77DA5C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CL30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C496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A8C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1392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9E8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734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F50F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</w:t>
            </w:r>
          </w:p>
        </w:tc>
      </w:tr>
      <w:tr w:rsidR="0096313D" w:rsidRPr="00217E36" w14:paraId="2AB067D4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A20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CL31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D552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6348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1392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BFB7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7B0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1063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0.19</w:t>
            </w:r>
          </w:p>
        </w:tc>
      </w:tr>
      <w:tr w:rsidR="0096313D" w:rsidRPr="00217E36" w14:paraId="51897DCD" w14:textId="77777777" w:rsidTr="001F3B2F">
        <w:trPr>
          <w:trHeight w:val="259"/>
          <w:jc w:val="center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FCE4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CL32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9E9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17E36">
              <w:rPr>
                <w:rFonts w:ascii="Times New Roman" w:hAnsi="Times New Roman" w:cs="Times New Roman"/>
              </w:rPr>
              <w:t>/05/2018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69B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1392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51CC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ECBB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91CE" w14:textId="77777777" w:rsidR="0096313D" w:rsidRPr="00217E36" w:rsidRDefault="0096313D" w:rsidP="001F3B2F">
            <w:pPr>
              <w:pStyle w:val="Normal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17E36">
              <w:rPr>
                <w:rFonts w:ascii="Times New Roman" w:hAnsi="Times New Roman" w:cs="Times New Roman"/>
              </w:rPr>
              <w:t>0.19</w:t>
            </w:r>
          </w:p>
        </w:tc>
      </w:tr>
    </w:tbl>
    <w:p w14:paraId="22AC05F4" w14:textId="77777777" w:rsidR="0096313D" w:rsidRPr="00FC2F01" w:rsidRDefault="0096313D" w:rsidP="0096313D">
      <w:pPr>
        <w:pStyle w:val="Normal1"/>
        <w:spacing w:line="480" w:lineRule="auto"/>
        <w:ind w:firstLine="720"/>
        <w:jc w:val="both"/>
        <w:rPr>
          <w:rFonts w:ascii="Times New Roman" w:eastAsia="Calibri" w:hAnsi="Times New Roman" w:cs="Calibri"/>
          <w:b/>
          <w:bCs/>
          <w:lang w:val="es-MX"/>
        </w:rPr>
      </w:pPr>
    </w:p>
    <w:p w14:paraId="3C6D2B5F" w14:textId="77777777" w:rsidR="0096313D" w:rsidRPr="00FC2F01" w:rsidRDefault="0096313D" w:rsidP="0096313D">
      <w:pPr>
        <w:pStyle w:val="Normal1"/>
        <w:spacing w:line="480" w:lineRule="auto"/>
        <w:ind w:firstLine="720"/>
        <w:jc w:val="both"/>
        <w:rPr>
          <w:rFonts w:ascii="Times New Roman" w:eastAsia="Calibri" w:hAnsi="Times New Roman" w:cs="Calibri"/>
          <w:b/>
          <w:bCs/>
          <w:lang w:val="es-MX"/>
        </w:rPr>
      </w:pPr>
    </w:p>
    <w:p w14:paraId="4325AB29" w14:textId="77777777" w:rsidR="0096313D" w:rsidRDefault="0096313D" w:rsidP="0096313D">
      <w:pPr>
        <w:pStyle w:val="Normal1"/>
        <w:spacing w:line="480" w:lineRule="auto"/>
        <w:jc w:val="center"/>
        <w:rPr>
          <w:rFonts w:ascii="Times New Roman" w:eastAsia="Calibri" w:hAnsi="Times New Roman" w:cs="Calibri"/>
        </w:rPr>
      </w:pPr>
      <w:r>
        <w:rPr>
          <w:noProof/>
          <w:lang w:val="es-MX" w:eastAsia="es-MX"/>
        </w:rPr>
        <w:drawing>
          <wp:inline distT="0" distB="0" distL="0" distR="0" wp14:anchorId="6267D210" wp14:editId="43F2A3F4">
            <wp:extent cx="3425039" cy="2997200"/>
            <wp:effectExtent l="0" t="0" r="4445" b="0"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43" cy="300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20F5" w14:textId="3BEAA92F" w:rsidR="0096313D" w:rsidRPr="00127E9B" w:rsidRDefault="0096313D" w:rsidP="0096313D">
      <w:pPr>
        <w:pStyle w:val="Normal1"/>
        <w:spacing w:line="480" w:lineRule="auto"/>
        <w:rPr>
          <w:rFonts w:ascii="Times New Roman" w:eastAsia="Calibri" w:hAnsi="Times New Roman" w:cs="Calibri"/>
        </w:rPr>
      </w:pPr>
      <w:r w:rsidRPr="00127E9B">
        <w:rPr>
          <w:rFonts w:ascii="Times New Roman" w:eastAsia="Calibri" w:hAnsi="Times New Roman" w:cs="Calibri"/>
        </w:rPr>
        <w:t xml:space="preserve"> </w:t>
      </w:r>
      <w:r w:rsidR="00AD6148" w:rsidRPr="00127E9B">
        <w:rPr>
          <w:rFonts w:ascii="Times New Roman" w:eastAsia="Calibri" w:hAnsi="Times New Roman" w:cs="Calibri"/>
          <w:bCs/>
          <w:lang w:val="en-US"/>
        </w:rPr>
        <w:t>S</w:t>
      </w:r>
      <w:r w:rsidR="00AD6148">
        <w:rPr>
          <w:rFonts w:ascii="Times New Roman" w:eastAsia="Calibri" w:hAnsi="Times New Roman" w:cs="Calibri"/>
          <w:bCs/>
          <w:lang w:val="en-US"/>
        </w:rPr>
        <w:t>upplemental</w:t>
      </w:r>
      <w:r w:rsidR="00AD6148">
        <w:rPr>
          <w:rFonts w:ascii="Times New Roman" w:eastAsia="Calibri" w:hAnsi="Times New Roman" w:cs="Calibri"/>
          <w:bCs/>
          <w:lang w:val="en-US"/>
        </w:rPr>
        <w:t xml:space="preserve"> Figure 1</w:t>
      </w:r>
      <w:r w:rsidRPr="00127E9B">
        <w:rPr>
          <w:rFonts w:ascii="Times New Roman" w:eastAsia="Calibri" w:hAnsi="Times New Roman" w:cs="Calibri"/>
        </w:rPr>
        <w:t xml:space="preserve">. Pooled binned residuals for the hierarchical logistic regression model along with 95% credible intervals (grey lines) constructed by using draws from the posterior predictive distribution. </w:t>
      </w:r>
    </w:p>
    <w:p w14:paraId="60112168" w14:textId="35A49F59" w:rsidR="0096313D" w:rsidRDefault="00A75D2B" w:rsidP="00A75D2B">
      <w:pPr>
        <w:pStyle w:val="Normal1"/>
        <w:spacing w:line="480" w:lineRule="auto"/>
        <w:ind w:firstLine="720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  <w:noProof/>
        </w:rPr>
        <w:lastRenderedPageBreak/>
        <w:drawing>
          <wp:inline distT="0" distB="0" distL="0" distR="0" wp14:anchorId="0781E936" wp14:editId="18E90256">
            <wp:extent cx="3955332" cy="5833206"/>
            <wp:effectExtent l="0" t="0" r="0" b="0"/>
            <wp:docPr id="476590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90283" name="Picture 4765902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193" cy="58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5785" w14:textId="0673E43B" w:rsidR="00A75D2B" w:rsidRDefault="00AD6148" w:rsidP="00A75D2B">
      <w:pPr>
        <w:pStyle w:val="Normal1"/>
        <w:spacing w:line="480" w:lineRule="auto"/>
        <w:jc w:val="both"/>
        <w:rPr>
          <w:rFonts w:ascii="Times New Roman" w:eastAsia="Calibri" w:hAnsi="Times New Roman" w:cs="Times New Roman"/>
        </w:rPr>
      </w:pPr>
      <w:r w:rsidRPr="00127E9B">
        <w:rPr>
          <w:rFonts w:ascii="Times New Roman" w:eastAsia="Calibri" w:hAnsi="Times New Roman" w:cs="Calibri"/>
          <w:bCs/>
          <w:lang w:val="en-US"/>
        </w:rPr>
        <w:t>S</w:t>
      </w:r>
      <w:r>
        <w:rPr>
          <w:rFonts w:ascii="Times New Roman" w:eastAsia="Calibri" w:hAnsi="Times New Roman" w:cs="Calibri"/>
          <w:bCs/>
          <w:lang w:val="en-US"/>
        </w:rPr>
        <w:t xml:space="preserve">upplemental Figure </w:t>
      </w:r>
      <w:r>
        <w:rPr>
          <w:rFonts w:ascii="Times New Roman" w:eastAsia="Calibri" w:hAnsi="Times New Roman" w:cs="Calibri"/>
          <w:bCs/>
          <w:lang w:val="en-US"/>
        </w:rPr>
        <w:t>2</w:t>
      </w:r>
      <w:r w:rsidR="00A75D2B">
        <w:rPr>
          <w:rFonts w:ascii="Times New Roman" w:eastAsia="Calibri" w:hAnsi="Times New Roman" w:cs="Times New Roman"/>
        </w:rPr>
        <w:t>.</w:t>
      </w:r>
      <w:r w:rsidR="00A75D2B" w:rsidRPr="008952E5">
        <w:rPr>
          <w:rFonts w:ascii="Times New Roman" w:eastAsia="Calibri" w:hAnsi="Times New Roman" w:cs="Times New Roman"/>
        </w:rPr>
        <w:t xml:space="preserve"> Density curves of the marginal posterior distributions </w:t>
      </w:r>
      <m:oMath>
        <m:r>
          <w:rPr>
            <w:rFonts w:ascii="Cambria Math" w:eastAsia="Calibri" w:hAnsi="Cambria Math" w:cs="Times New Roman"/>
          </w:rPr>
          <m:t>p(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β</m:t>
            </m:r>
          </m:e>
          <m:sub>
            <m:r>
              <w:rPr>
                <w:rFonts w:ascii="Cambria Math" w:eastAsia="Calibri" w:hAnsi="Cambria Math" w:cs="Times New Roman"/>
              </w:rPr>
              <m:t>i,j</m:t>
            </m:r>
          </m:sub>
        </m:sSub>
        <m:r>
          <w:rPr>
            <w:rFonts w:ascii="Cambria Math" w:eastAsia="Calibri" w:hAnsi="Cambria Math" w:cs="Times New Roman"/>
          </w:rPr>
          <m:t>|</m:t>
        </m:r>
        <m:r>
          <m:rPr>
            <m:sty m:val="bi"/>
          </m:rPr>
          <w:rPr>
            <w:rFonts w:ascii="Cambria Math" w:eastAsia="Calibri" w:hAnsi="Cambria Math" w:cs="Times New Roman"/>
          </w:rPr>
          <m:t>y</m:t>
        </m:r>
        <m:r>
          <w:rPr>
            <w:rFonts w:ascii="Cambria Math" w:eastAsia="Calibri" w:hAnsi="Cambria Math" w:cs="Times New Roman"/>
          </w:rPr>
          <m:t>)</m:t>
        </m:r>
      </m:oMath>
      <w:r w:rsidR="00A75D2B" w:rsidRPr="008952E5">
        <w:rPr>
          <w:rFonts w:ascii="Times New Roman" w:eastAsia="Calibri" w:hAnsi="Times New Roman" w:cs="Times New Roman"/>
        </w:rPr>
        <w:t xml:space="preserve"> for each individual. The red line at zero indicates the value of the effect that leads to a</w:t>
      </w:r>
      <w:r w:rsidR="00A75D2B">
        <w:rPr>
          <w:rFonts w:ascii="Times New Roman" w:eastAsia="Calibri" w:hAnsi="Times New Roman" w:cs="Times New Roman"/>
        </w:rPr>
        <w:t>n</w:t>
      </w:r>
      <w:r w:rsidR="00A75D2B" w:rsidRPr="008952E5">
        <w:rPr>
          <w:rFonts w:ascii="Times New Roman" w:eastAsia="Calibri" w:hAnsi="Times New Roman" w:cs="Times New Roman"/>
        </w:rPr>
        <w:t xml:space="preserve"> </w:t>
      </w:r>
      <w:r w:rsidR="00A75D2B">
        <w:rPr>
          <w:rFonts w:ascii="Times New Roman" w:eastAsia="Calibri" w:hAnsi="Times New Roman" w:cs="Times New Roman"/>
        </w:rPr>
        <w:t>occurrence</w:t>
      </w:r>
      <w:r w:rsidR="00A75D2B" w:rsidRPr="008952E5">
        <w:rPr>
          <w:rFonts w:ascii="Times New Roman" w:eastAsia="Calibri" w:hAnsi="Times New Roman" w:cs="Times New Roman"/>
        </w:rPr>
        <w:t xml:space="preserve"> probability of 50%, were no other terms in the model included. Values to the right of the red line would lead to a</w:t>
      </w:r>
      <w:r w:rsidR="00A75D2B">
        <w:rPr>
          <w:rFonts w:ascii="Times New Roman" w:eastAsia="Calibri" w:hAnsi="Times New Roman" w:cs="Times New Roman"/>
        </w:rPr>
        <w:t>n</w:t>
      </w:r>
      <w:r w:rsidR="00A75D2B" w:rsidRPr="008952E5">
        <w:rPr>
          <w:rFonts w:ascii="Times New Roman" w:eastAsia="Calibri" w:hAnsi="Times New Roman" w:cs="Times New Roman"/>
        </w:rPr>
        <w:t xml:space="preserve"> </w:t>
      </w:r>
      <w:r w:rsidR="00A75D2B">
        <w:rPr>
          <w:rFonts w:ascii="Times New Roman" w:eastAsia="Calibri" w:hAnsi="Times New Roman" w:cs="Times New Roman"/>
        </w:rPr>
        <w:t>occurrence</w:t>
      </w:r>
      <w:r w:rsidR="00A75D2B" w:rsidRPr="008952E5">
        <w:rPr>
          <w:rFonts w:ascii="Times New Roman" w:eastAsia="Calibri" w:hAnsi="Times New Roman" w:cs="Times New Roman"/>
        </w:rPr>
        <w:t xml:space="preserve"> probability greater than 50%, and vice versa for values to the left of the red line.</w:t>
      </w:r>
    </w:p>
    <w:p w14:paraId="2D449C1C" w14:textId="77777777" w:rsidR="00767766" w:rsidRDefault="00767766"/>
    <w:sectPr w:rsidR="00767766" w:rsidSect="0076269F">
      <w:footerReference w:type="default" r:id="rId8"/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09F0" w14:textId="77777777" w:rsidR="00C557EB" w:rsidRDefault="00C557EB">
      <w:r>
        <w:separator/>
      </w:r>
    </w:p>
  </w:endnote>
  <w:endnote w:type="continuationSeparator" w:id="0">
    <w:p w14:paraId="18C78B59" w14:textId="77777777" w:rsidR="00C557EB" w:rsidRDefault="00C5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542642"/>
      <w:docPartObj>
        <w:docPartGallery w:val="Page Numbers (Bottom of Page)"/>
        <w:docPartUnique/>
      </w:docPartObj>
    </w:sdtPr>
    <w:sdtContent>
      <w:p w14:paraId="4E888FF2" w14:textId="77777777" w:rsidR="00D43AEF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7680">
          <w:rPr>
            <w:noProof/>
            <w:lang w:val="es-ES"/>
          </w:rPr>
          <w:t>39</w:t>
        </w:r>
        <w:r>
          <w:fldChar w:fldCharType="end"/>
        </w:r>
      </w:p>
    </w:sdtContent>
  </w:sdt>
  <w:p w14:paraId="68071B9E" w14:textId="77777777" w:rsidR="00D43AE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7394" w14:textId="77777777" w:rsidR="00C557EB" w:rsidRDefault="00C557EB">
      <w:r>
        <w:separator/>
      </w:r>
    </w:p>
  </w:footnote>
  <w:footnote w:type="continuationSeparator" w:id="0">
    <w:p w14:paraId="6FF1EB2D" w14:textId="77777777" w:rsidR="00C557EB" w:rsidRDefault="00C5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D"/>
    <w:rsid w:val="0021184B"/>
    <w:rsid w:val="005621E4"/>
    <w:rsid w:val="00767766"/>
    <w:rsid w:val="00804188"/>
    <w:rsid w:val="0096313D"/>
    <w:rsid w:val="00A75D2B"/>
    <w:rsid w:val="00AD6148"/>
    <w:rsid w:val="00C557EB"/>
    <w:rsid w:val="00E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C4B61"/>
  <w15:chartTrackingRefBased/>
  <w15:docId w15:val="{DF364FEA-94AA-0441-BA8D-10F0C479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3D"/>
    <w:pPr>
      <w:widowControl w:val="0"/>
    </w:pPr>
    <w:rPr>
      <w:rFonts w:ascii="Cambria" w:eastAsia="Cambria" w:hAnsi="Cambria" w:cs="Cambria"/>
      <w:color w:val="00000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6313D"/>
    <w:pPr>
      <w:widowControl w:val="0"/>
    </w:pPr>
    <w:rPr>
      <w:rFonts w:ascii="Cambria" w:eastAsia="Cambria" w:hAnsi="Cambria" w:cs="Cambria"/>
      <w:color w:val="000000"/>
      <w:lang w:val="en-GB" w:eastAsia="es-ES"/>
    </w:rPr>
  </w:style>
  <w:style w:type="paragraph" w:styleId="Footer">
    <w:name w:val="footer"/>
    <w:basedOn w:val="Normal"/>
    <w:link w:val="FooterChar"/>
    <w:uiPriority w:val="99"/>
    <w:unhideWhenUsed/>
    <w:rsid w:val="0096313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3D"/>
    <w:rPr>
      <w:rFonts w:ascii="Cambria" w:eastAsia="Cambria" w:hAnsi="Cambria" w:cs="Cambria"/>
      <w:color w:val="000000"/>
      <w:lang w:val="en-GB" w:eastAsia="es-ES"/>
    </w:rPr>
  </w:style>
  <w:style w:type="character" w:styleId="LineNumber">
    <w:name w:val="line number"/>
    <w:basedOn w:val="DefaultParagraphFont"/>
    <w:uiPriority w:val="99"/>
    <w:semiHidden/>
    <w:unhideWhenUsed/>
    <w:rsid w:val="0096313D"/>
  </w:style>
  <w:style w:type="character" w:customStyle="1" w:styleId="apple-converted-space">
    <w:name w:val="apple-converted-space"/>
    <w:basedOn w:val="DefaultParagraphFont"/>
    <w:rsid w:val="00AD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2023-03-16T17:30:00Z</dcterms:created>
  <dcterms:modified xsi:type="dcterms:W3CDTF">2023-07-12T16:37:00Z</dcterms:modified>
</cp:coreProperties>
</file>