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default" w:ascii="Times New Roman" w:hAnsi="Times New Roman" w:cs="Times New Roman"/>
          <w:lang w:val="en-US" w:eastAsia="zh-CN"/>
        </w:rPr>
      </w:pPr>
      <w:r>
        <w:rPr>
          <w:rFonts w:hint="eastAsia" w:ascii="Times New Roman" w:hAnsi="Times New Roman" w:cs="Times New Roman"/>
          <w:lang w:val="en-US" w:eastAsia="zh-CN"/>
        </w:rPr>
        <w:t>Table S1 The sample and amplicon sequencing information in this study.</w:t>
      </w:r>
      <w:bookmarkStart w:id="0" w:name="_GoBack"/>
      <w:bookmarkEnd w:id="0"/>
    </w:p>
    <w:tbl>
      <w:tblP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3"/>
        <w:gridCol w:w="1969"/>
        <w:gridCol w:w="1016"/>
        <w:gridCol w:w="1141"/>
        <w:gridCol w:w="967"/>
        <w:gridCol w:w="1003"/>
        <w:gridCol w:w="1482"/>
        <w:gridCol w:w="1097"/>
        <w:gridCol w:w="933"/>
        <w:gridCol w:w="989"/>
        <w:gridCol w:w="1429"/>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82" w:type="pct"/>
            <w:vMerge w:val="restart"/>
            <w:tcBorders>
              <w:top w:val="single" w:color="auto" w:sz="4" w:space="0"/>
              <w:left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6"/>
                <w:szCs w:val="16"/>
                <w:u w:val="none"/>
                <w:lang w:val="en-US"/>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Sample</w:t>
            </w:r>
            <w:r>
              <w:rPr>
                <w:rFonts w:hint="eastAsia" w:ascii="Times New Roman" w:hAnsi="Times New Roman" w:eastAsia="等线" w:cs="Times New Roman"/>
                <w:i w:val="0"/>
                <w:iCs w:val="0"/>
                <w:color w:val="000000"/>
                <w:kern w:val="0"/>
                <w:sz w:val="16"/>
                <w:szCs w:val="16"/>
                <w:u w:val="none"/>
                <w:bdr w:val="none" w:color="auto" w:sz="0" w:space="0"/>
                <w:lang w:val="en-US" w:eastAsia="zh-CN" w:bidi="ar"/>
              </w:rPr>
              <w:t xml:space="preserve"> name</w:t>
            </w:r>
          </w:p>
        </w:tc>
        <w:tc>
          <w:tcPr>
            <w:tcW w:w="695" w:type="pct"/>
            <w:vMerge w:val="restart"/>
            <w:tcBorders>
              <w:top w:val="single" w:color="auto" w:sz="4" w:space="0"/>
              <w:left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6"/>
                <w:szCs w:val="16"/>
                <w:u w:val="none"/>
                <w:lang w:val="en-US"/>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Host</w:t>
            </w:r>
            <w:r>
              <w:rPr>
                <w:rFonts w:hint="eastAsia" w:ascii="Times New Roman" w:hAnsi="Times New Roman" w:eastAsia="等线" w:cs="Times New Roman"/>
                <w:i w:val="0"/>
                <w:iCs w:val="0"/>
                <w:color w:val="000000"/>
                <w:kern w:val="0"/>
                <w:sz w:val="16"/>
                <w:szCs w:val="16"/>
                <w:u w:val="none"/>
                <w:bdr w:val="none" w:color="auto" w:sz="0" w:space="0"/>
                <w:lang w:val="en-US" w:eastAsia="zh-CN" w:bidi="ar"/>
              </w:rPr>
              <w:t xml:space="preserve"> species</w:t>
            </w:r>
          </w:p>
        </w:tc>
        <w:tc>
          <w:tcPr>
            <w:tcW w:w="358" w:type="pct"/>
            <w:vMerge w:val="restart"/>
            <w:tcBorders>
              <w:top w:val="single" w:color="auto" w:sz="4" w:space="0"/>
              <w:left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6"/>
                <w:szCs w:val="16"/>
                <w:u w:val="none"/>
                <w:bdr w:val="none" w:color="auto" w:sz="0" w:space="0"/>
                <w:lang w:val="en-US" w:eastAsia="zh-CN" w:bidi="ar"/>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Host</w:t>
            </w:r>
          </w:p>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6"/>
                <w:szCs w:val="16"/>
                <w:u w:val="none"/>
                <w:bdr w:val="none" w:color="auto" w:sz="0" w:space="0"/>
                <w:lang w:val="en-US" w:eastAsia="zh-CN" w:bidi="ar"/>
              </w:rPr>
            </w:pPr>
            <w:r>
              <w:rPr>
                <w:rFonts w:hint="eastAsia" w:ascii="Times New Roman" w:hAnsi="Times New Roman" w:eastAsia="等线" w:cs="Times New Roman"/>
                <w:i w:val="0"/>
                <w:iCs w:val="0"/>
                <w:color w:val="000000"/>
                <w:kern w:val="0"/>
                <w:sz w:val="16"/>
                <w:szCs w:val="16"/>
                <w:u w:val="none"/>
                <w:bdr w:val="none" w:color="auto" w:sz="0" w:space="0"/>
                <w:lang w:val="en-US" w:eastAsia="zh-CN" w:bidi="ar"/>
              </w:rPr>
              <w:t>abbreviation</w:t>
            </w:r>
          </w:p>
        </w:tc>
        <w:tc>
          <w:tcPr>
            <w:tcW w:w="403" w:type="pct"/>
            <w:vMerge w:val="restart"/>
            <w:tcBorders>
              <w:top w:val="single" w:color="auto" w:sz="4" w:space="0"/>
              <w:left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Compartment</w:t>
            </w:r>
          </w:p>
        </w:tc>
        <w:tc>
          <w:tcPr>
            <w:tcW w:w="1605" w:type="pct"/>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6"/>
                <w:szCs w:val="16"/>
                <w:u w:val="none"/>
                <w:lang w:val="en-US" w:eastAsia="zh-CN"/>
              </w:rPr>
            </w:pPr>
            <w:r>
              <w:rPr>
                <w:rFonts w:hint="eastAsia" w:ascii="Times New Roman" w:hAnsi="Times New Roman" w:eastAsia="等线" w:cs="Times New Roman"/>
                <w:i w:val="0"/>
                <w:iCs w:val="0"/>
                <w:color w:val="000000"/>
                <w:sz w:val="16"/>
                <w:szCs w:val="16"/>
                <w:u w:val="none"/>
                <w:lang w:val="en-US" w:eastAsia="zh-CN"/>
              </w:rPr>
              <w:t>Fungal community</w:t>
            </w:r>
          </w:p>
        </w:tc>
        <w:tc>
          <w:tcPr>
            <w:tcW w:w="1554" w:type="pct"/>
            <w:gridSpan w:val="4"/>
            <w:tcBorders>
              <w:top w:val="single" w:color="auto" w:sz="4" w:space="0"/>
              <w:left w:val="single" w:color="auto" w:sz="4" w:space="0"/>
              <w:bottom w:val="single" w:color="auto" w:sz="4"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6"/>
                <w:szCs w:val="16"/>
                <w:u w:val="none"/>
                <w:lang w:val="en-US" w:eastAsia="zh-CN"/>
              </w:rPr>
            </w:pPr>
            <w:r>
              <w:rPr>
                <w:rFonts w:hint="eastAsia" w:ascii="Times New Roman" w:hAnsi="Times New Roman" w:eastAsia="等线" w:cs="Times New Roman"/>
                <w:i w:val="0"/>
                <w:iCs w:val="0"/>
                <w:color w:val="000000"/>
                <w:sz w:val="16"/>
                <w:szCs w:val="16"/>
                <w:u w:val="none"/>
                <w:lang w:val="en-US" w:eastAsia="zh-CN"/>
              </w:rPr>
              <w:t>Bacterial community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vMerge w:val="continue"/>
            <w:tcBorders>
              <w:left w:val="nil"/>
              <w:bottom w:val="single" w:color="auto" w:sz="4" w:space="0"/>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kern w:val="0"/>
                <w:sz w:val="16"/>
                <w:szCs w:val="16"/>
                <w:u w:val="none"/>
                <w:bdr w:val="none" w:color="auto" w:sz="0" w:space="0"/>
                <w:lang w:val="en-US" w:eastAsia="zh-CN" w:bidi="ar"/>
              </w:rPr>
            </w:pPr>
          </w:p>
        </w:tc>
        <w:tc>
          <w:tcPr>
            <w:tcW w:w="695" w:type="pct"/>
            <w:vMerge w:val="continue"/>
            <w:tcBorders>
              <w:left w:val="nil"/>
              <w:bottom w:val="single" w:color="auto" w:sz="4" w:space="0"/>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kern w:val="0"/>
                <w:sz w:val="16"/>
                <w:szCs w:val="16"/>
                <w:u w:val="none"/>
                <w:bdr w:val="none" w:color="auto" w:sz="0" w:space="0"/>
                <w:lang w:val="en-US" w:eastAsia="zh-CN" w:bidi="ar"/>
              </w:rPr>
            </w:pPr>
          </w:p>
        </w:tc>
        <w:tc>
          <w:tcPr>
            <w:tcW w:w="358" w:type="pct"/>
            <w:vMerge w:val="continue"/>
            <w:tcBorders>
              <w:left w:val="nil"/>
              <w:bottom w:val="single" w:color="auto" w:sz="4" w:space="0"/>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kern w:val="0"/>
                <w:sz w:val="16"/>
                <w:szCs w:val="16"/>
                <w:u w:val="none"/>
                <w:bdr w:val="none" w:color="auto" w:sz="0" w:space="0"/>
                <w:lang w:val="en-US" w:eastAsia="zh-CN" w:bidi="ar"/>
              </w:rPr>
            </w:pPr>
          </w:p>
        </w:tc>
        <w:tc>
          <w:tcPr>
            <w:tcW w:w="403" w:type="pct"/>
            <w:vMerge w:val="continue"/>
            <w:tcBorders>
              <w:left w:val="nil"/>
              <w:bottom w:val="single" w:color="auto" w:sz="4" w:space="0"/>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kern w:val="0"/>
                <w:sz w:val="16"/>
                <w:szCs w:val="16"/>
                <w:u w:val="none"/>
                <w:bdr w:val="none" w:color="auto" w:sz="0" w:space="0"/>
                <w:lang w:val="en-US" w:eastAsia="zh-CN" w:bidi="ar"/>
              </w:rPr>
            </w:pPr>
          </w:p>
        </w:tc>
        <w:tc>
          <w:tcPr>
            <w:tcW w:w="341" w:type="pct"/>
            <w:tcBorders>
              <w:top w:val="single" w:color="auto" w:sz="4" w:space="0"/>
              <w:left w:val="nil"/>
              <w:bottom w:val="single" w:color="auto" w:sz="4" w:space="0"/>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kern w:val="2"/>
                <w:sz w:val="16"/>
                <w:szCs w:val="16"/>
                <w:u w:val="none"/>
                <w:lang w:val="en-US" w:eastAsia="zh-CN" w:bidi="ar-SA"/>
              </w:rPr>
            </w:pPr>
            <w:r>
              <w:rPr>
                <w:rFonts w:hint="default" w:ascii="Times New Roman" w:hAnsi="Times New Roman" w:eastAsia="等线" w:cs="Times New Roman"/>
                <w:i w:val="0"/>
                <w:iCs w:val="0"/>
                <w:color w:val="000000"/>
                <w:kern w:val="0"/>
                <w:sz w:val="16"/>
                <w:szCs w:val="16"/>
                <w:u w:val="none"/>
                <w:lang w:val="en-US" w:eastAsia="zh-CN" w:bidi="ar"/>
              </w:rPr>
              <w:t>Total</w:t>
            </w:r>
            <w:r>
              <w:rPr>
                <w:rFonts w:hint="eastAsia" w:ascii="Times New Roman" w:hAnsi="Times New Roman" w:eastAsia="等线" w:cs="Times New Roman"/>
                <w:i w:val="0"/>
                <w:iCs w:val="0"/>
                <w:color w:val="000000"/>
                <w:kern w:val="0"/>
                <w:sz w:val="16"/>
                <w:szCs w:val="16"/>
                <w:u w:val="none"/>
                <w:lang w:val="en-US" w:eastAsia="zh-CN" w:bidi="ar"/>
              </w:rPr>
              <w:t xml:space="preserve"> reads</w:t>
            </w:r>
          </w:p>
        </w:tc>
        <w:tc>
          <w:tcPr>
            <w:tcW w:w="354" w:type="pct"/>
            <w:tcBorders>
              <w:top w:val="single" w:color="auto" w:sz="4" w:space="0"/>
              <w:left w:val="nil"/>
              <w:bottom w:val="single" w:color="auto" w:sz="4" w:space="0"/>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kern w:val="2"/>
                <w:sz w:val="16"/>
                <w:szCs w:val="16"/>
                <w:u w:val="none"/>
                <w:lang w:val="en-US" w:eastAsia="zh-CN" w:bidi="ar-SA"/>
              </w:rPr>
            </w:pPr>
            <w:r>
              <w:rPr>
                <w:rFonts w:hint="eastAsia" w:ascii="Times New Roman" w:hAnsi="Times New Roman" w:eastAsia="等线" w:cs="Times New Roman"/>
                <w:i w:val="0"/>
                <w:iCs w:val="0"/>
                <w:color w:val="000000"/>
                <w:kern w:val="0"/>
                <w:sz w:val="16"/>
                <w:szCs w:val="16"/>
                <w:u w:val="none"/>
                <w:lang w:val="en-US" w:eastAsia="zh-CN" w:bidi="ar"/>
              </w:rPr>
              <w:t>Clean reads</w:t>
            </w:r>
          </w:p>
        </w:tc>
        <w:tc>
          <w:tcPr>
            <w:tcW w:w="523" w:type="pct"/>
            <w:tcBorders>
              <w:top w:val="single" w:color="auto" w:sz="4" w:space="0"/>
              <w:left w:val="nil"/>
              <w:bottom w:val="single" w:color="auto" w:sz="4" w:space="0"/>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kern w:val="2"/>
                <w:sz w:val="16"/>
                <w:szCs w:val="16"/>
                <w:u w:val="none"/>
                <w:lang w:val="en-US" w:eastAsia="zh-CN" w:bidi="ar-SA"/>
              </w:rPr>
            </w:pPr>
            <w:r>
              <w:rPr>
                <w:rFonts w:hint="default" w:ascii="Times New Roman" w:hAnsi="Times New Roman" w:eastAsia="等线" w:cs="Times New Roman"/>
                <w:i w:val="0"/>
                <w:iCs w:val="0"/>
                <w:color w:val="000000"/>
                <w:kern w:val="0"/>
                <w:sz w:val="16"/>
                <w:szCs w:val="16"/>
                <w:u w:val="none"/>
                <w:lang w:val="en-US" w:eastAsia="zh-CN" w:bidi="ar"/>
              </w:rPr>
              <w:t>Unclassified</w:t>
            </w:r>
            <w:r>
              <w:rPr>
                <w:rFonts w:hint="eastAsia" w:ascii="Times New Roman" w:hAnsi="Times New Roman" w:eastAsia="等线" w:cs="Times New Roman"/>
                <w:i w:val="0"/>
                <w:iCs w:val="0"/>
                <w:color w:val="000000"/>
                <w:kern w:val="0"/>
                <w:sz w:val="16"/>
                <w:szCs w:val="16"/>
                <w:u w:val="none"/>
                <w:lang w:val="en-US" w:eastAsia="zh-CN" w:bidi="ar"/>
              </w:rPr>
              <w:t xml:space="preserve"> reads</w:t>
            </w:r>
          </w:p>
        </w:tc>
        <w:tc>
          <w:tcPr>
            <w:tcW w:w="387" w:type="pct"/>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kern w:val="2"/>
                <w:sz w:val="16"/>
                <w:szCs w:val="16"/>
                <w:u w:val="none"/>
                <w:lang w:val="en-US" w:eastAsia="zh-CN" w:bidi="ar-SA"/>
              </w:rPr>
            </w:pPr>
            <w:r>
              <w:rPr>
                <w:rFonts w:hint="eastAsia" w:ascii="Times New Roman" w:hAnsi="Times New Roman" w:eastAsia="等线" w:cs="Times New Roman"/>
                <w:i w:val="0"/>
                <w:iCs w:val="0"/>
                <w:color w:val="000000"/>
                <w:kern w:val="0"/>
                <w:sz w:val="16"/>
                <w:szCs w:val="16"/>
                <w:u w:val="none"/>
                <w:lang w:val="en-US" w:eastAsia="zh-CN" w:bidi="ar"/>
              </w:rPr>
              <w:t xml:space="preserve">No. of ASVs </w:t>
            </w:r>
          </w:p>
        </w:tc>
        <w:tc>
          <w:tcPr>
            <w:tcW w:w="329" w:type="pct"/>
            <w:tcBorders>
              <w:top w:val="single" w:color="auto" w:sz="4" w:space="0"/>
              <w:left w:val="single" w:color="auto" w:sz="4" w:space="0"/>
              <w:bottom w:val="single" w:color="auto" w:sz="4" w:space="0"/>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kern w:val="2"/>
                <w:sz w:val="16"/>
                <w:szCs w:val="16"/>
                <w:u w:val="none"/>
                <w:lang w:val="en-US" w:eastAsia="zh-CN" w:bidi="ar-SA"/>
              </w:rPr>
            </w:pPr>
            <w:r>
              <w:rPr>
                <w:rFonts w:hint="default" w:ascii="Times New Roman" w:hAnsi="Times New Roman" w:eastAsia="等线" w:cs="Times New Roman"/>
                <w:i w:val="0"/>
                <w:iCs w:val="0"/>
                <w:color w:val="000000"/>
                <w:kern w:val="0"/>
                <w:sz w:val="16"/>
                <w:szCs w:val="16"/>
                <w:u w:val="none"/>
                <w:lang w:val="en-US" w:eastAsia="zh-CN" w:bidi="ar"/>
              </w:rPr>
              <w:t>Total</w:t>
            </w:r>
            <w:r>
              <w:rPr>
                <w:rFonts w:hint="eastAsia" w:ascii="Times New Roman" w:hAnsi="Times New Roman" w:eastAsia="等线" w:cs="Times New Roman"/>
                <w:i w:val="0"/>
                <w:iCs w:val="0"/>
                <w:color w:val="000000"/>
                <w:kern w:val="0"/>
                <w:sz w:val="16"/>
                <w:szCs w:val="16"/>
                <w:u w:val="none"/>
                <w:lang w:val="en-US" w:eastAsia="zh-CN" w:bidi="ar"/>
              </w:rPr>
              <w:t xml:space="preserve"> reads</w:t>
            </w:r>
          </w:p>
        </w:tc>
        <w:tc>
          <w:tcPr>
            <w:tcW w:w="349" w:type="pct"/>
            <w:tcBorders>
              <w:top w:val="single" w:color="auto" w:sz="4" w:space="0"/>
              <w:left w:val="nil"/>
              <w:bottom w:val="single" w:color="auto" w:sz="4" w:space="0"/>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kern w:val="2"/>
                <w:sz w:val="16"/>
                <w:szCs w:val="16"/>
                <w:u w:val="none"/>
                <w:lang w:val="en-US" w:eastAsia="zh-CN" w:bidi="ar-SA"/>
              </w:rPr>
            </w:pPr>
            <w:r>
              <w:rPr>
                <w:rFonts w:hint="eastAsia" w:ascii="Times New Roman" w:hAnsi="Times New Roman" w:eastAsia="等线" w:cs="Times New Roman"/>
                <w:i w:val="0"/>
                <w:iCs w:val="0"/>
                <w:color w:val="000000"/>
                <w:kern w:val="0"/>
                <w:sz w:val="16"/>
                <w:szCs w:val="16"/>
                <w:u w:val="none"/>
                <w:lang w:val="en-US" w:eastAsia="zh-CN" w:bidi="ar"/>
              </w:rPr>
              <w:t>Clean reads</w:t>
            </w:r>
          </w:p>
        </w:tc>
        <w:tc>
          <w:tcPr>
            <w:tcW w:w="504" w:type="pct"/>
            <w:tcBorders>
              <w:top w:val="single" w:color="auto" w:sz="4" w:space="0"/>
              <w:left w:val="nil"/>
              <w:bottom w:val="single" w:color="auto" w:sz="4" w:space="0"/>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kern w:val="2"/>
                <w:sz w:val="16"/>
                <w:szCs w:val="16"/>
                <w:u w:val="none"/>
                <w:lang w:val="en-US" w:eastAsia="zh-CN" w:bidi="ar-SA"/>
              </w:rPr>
            </w:pPr>
            <w:r>
              <w:rPr>
                <w:rFonts w:hint="default" w:ascii="Times New Roman" w:hAnsi="Times New Roman" w:eastAsia="等线" w:cs="Times New Roman"/>
                <w:i w:val="0"/>
                <w:iCs w:val="0"/>
                <w:color w:val="000000"/>
                <w:kern w:val="0"/>
                <w:sz w:val="16"/>
                <w:szCs w:val="16"/>
                <w:u w:val="none"/>
                <w:lang w:val="en-US" w:eastAsia="zh-CN" w:bidi="ar"/>
              </w:rPr>
              <w:t>Unclassified</w:t>
            </w:r>
            <w:r>
              <w:rPr>
                <w:rFonts w:hint="eastAsia" w:ascii="Times New Roman" w:hAnsi="Times New Roman" w:eastAsia="等线" w:cs="Times New Roman"/>
                <w:i w:val="0"/>
                <w:iCs w:val="0"/>
                <w:color w:val="000000"/>
                <w:kern w:val="0"/>
                <w:sz w:val="16"/>
                <w:szCs w:val="16"/>
                <w:u w:val="none"/>
                <w:lang w:val="en-US" w:eastAsia="zh-CN" w:bidi="ar"/>
              </w:rPr>
              <w:t xml:space="preserve"> reads</w:t>
            </w:r>
          </w:p>
        </w:tc>
        <w:tc>
          <w:tcPr>
            <w:tcW w:w="371" w:type="pct"/>
            <w:tcBorders>
              <w:top w:val="single" w:color="auto" w:sz="4" w:space="0"/>
              <w:left w:val="nil"/>
              <w:bottom w:val="single" w:color="auto" w:sz="4" w:space="0"/>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kern w:val="2"/>
                <w:sz w:val="16"/>
                <w:szCs w:val="16"/>
                <w:u w:val="none"/>
                <w:lang w:val="en-US" w:eastAsia="zh-CN" w:bidi="ar-SA"/>
              </w:rPr>
            </w:pPr>
            <w:r>
              <w:rPr>
                <w:rFonts w:hint="eastAsia" w:ascii="Times New Roman" w:hAnsi="Times New Roman" w:eastAsia="等线" w:cs="Times New Roman"/>
                <w:i w:val="0"/>
                <w:iCs w:val="0"/>
                <w:color w:val="000000"/>
                <w:kern w:val="0"/>
                <w:sz w:val="16"/>
                <w:szCs w:val="16"/>
                <w:u w:val="none"/>
                <w:lang w:val="en-US" w:eastAsia="zh-CN" w:bidi="ar"/>
              </w:rPr>
              <w:t xml:space="preserve">No. of ASVs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single" w:color="auto" w:sz="4" w:space="0"/>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B47</w:t>
            </w:r>
          </w:p>
        </w:tc>
        <w:tc>
          <w:tcPr>
            <w:tcW w:w="695" w:type="pct"/>
            <w:tcBorders>
              <w:top w:val="single" w:color="auto" w:sz="4" w:space="0"/>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 soil</w:t>
            </w:r>
          </w:p>
        </w:tc>
        <w:tc>
          <w:tcPr>
            <w:tcW w:w="358" w:type="pct"/>
            <w:tcBorders>
              <w:top w:val="single" w:color="auto" w:sz="4" w:space="0"/>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403" w:type="pct"/>
            <w:tcBorders>
              <w:top w:val="single" w:color="auto" w:sz="4" w:space="0"/>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341" w:type="pct"/>
            <w:tcBorders>
              <w:top w:val="single" w:color="auto" w:sz="4" w:space="0"/>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51493</w:t>
            </w:r>
          </w:p>
        </w:tc>
        <w:tc>
          <w:tcPr>
            <w:tcW w:w="354" w:type="pct"/>
            <w:tcBorders>
              <w:top w:val="single" w:color="auto" w:sz="4" w:space="0"/>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41886</w:t>
            </w:r>
          </w:p>
        </w:tc>
        <w:tc>
          <w:tcPr>
            <w:tcW w:w="523" w:type="pct"/>
            <w:tcBorders>
              <w:top w:val="single" w:color="auto" w:sz="4" w:space="0"/>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8103</w:t>
            </w:r>
          </w:p>
        </w:tc>
        <w:tc>
          <w:tcPr>
            <w:tcW w:w="387" w:type="pct"/>
            <w:tcBorders>
              <w:top w:val="single" w:color="auto" w:sz="4" w:space="0"/>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971</w:t>
            </w:r>
          </w:p>
        </w:tc>
        <w:tc>
          <w:tcPr>
            <w:tcW w:w="329" w:type="pct"/>
            <w:tcBorders>
              <w:top w:val="single" w:color="auto" w:sz="4" w:space="0"/>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80123</w:t>
            </w:r>
          </w:p>
        </w:tc>
        <w:tc>
          <w:tcPr>
            <w:tcW w:w="349" w:type="pct"/>
            <w:tcBorders>
              <w:top w:val="single" w:color="auto" w:sz="4" w:space="0"/>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71288</w:t>
            </w:r>
          </w:p>
        </w:tc>
        <w:tc>
          <w:tcPr>
            <w:tcW w:w="504" w:type="pct"/>
            <w:tcBorders>
              <w:top w:val="single" w:color="auto" w:sz="4" w:space="0"/>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24</w:t>
            </w:r>
          </w:p>
        </w:tc>
        <w:tc>
          <w:tcPr>
            <w:tcW w:w="371" w:type="pct"/>
            <w:tcBorders>
              <w:top w:val="single" w:color="auto" w:sz="4" w:space="0"/>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B59</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 soil</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55697</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46677</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7471</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1182</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80692</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69402</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B57</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 soil</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44287</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42637</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327</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1264</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79533</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63576</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B81</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 soil</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79111</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77556</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142</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1585</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67594</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55130</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B67</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 soil</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78506</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77047</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168</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1276.9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67916</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52398</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B51</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 soil</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57331</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44798</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10912</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1041.9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74806</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65612</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B83</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 soil</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76613</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74936</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444</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1526.9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59373</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52174</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B73</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 soil</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70201</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68266</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417</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1858</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54470</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44560</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B65</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 soil</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55562</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44514</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9581</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1081</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75042</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66388</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B63</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 soil</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81928</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80377</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168</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1335</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74050</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61114</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B53</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 soil</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51081</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43681</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5514</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1365</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64267</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60846</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B49</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 soil</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43999</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42664</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206</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1860</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67753</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54493</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B45</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 soil</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75017</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73674</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173</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1636.9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80625</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67585</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B41</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 soil</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69851</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68673</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51</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1491</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73978</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64481</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B61</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 soil</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84473</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81695</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735</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1436</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64955</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48277</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B71</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 soil</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79328</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77938</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151</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1760.7</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78008</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69396</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B55</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 soil</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Bulk</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75273</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73895</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177</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1314</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79578</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61193</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B66</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Fagraea ceilanica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FC</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84391</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83124</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48</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1317.9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54614</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45960</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C33</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Fagraea ceilanica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FC</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83438</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82440</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54</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987</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74146</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60083</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C34</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Fagraea ceilanica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FC</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56001</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54850</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115</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795.9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79042</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67110</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C68</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Fagraea ceilanica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FC</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86241</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85021</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64</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1092</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48533</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39535</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B72</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Hernandia sonora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HS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57208</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55753</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57</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1295</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77970</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64398</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C39</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Hernandia sonora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HS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77445</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76493</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171</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885</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84888</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75481</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C40</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Hernandia sonora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HS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73700</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71439</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745</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1426.8</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66392</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51847</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C70</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Hernandia sonora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HS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62811</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57730</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3455</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1707.9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83779</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74127</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B62</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Melaleuca bracteata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MB</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87399</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84617</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274</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1215</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74667</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55716</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C27</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Melaleuca bracteata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MB</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84595</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79126</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3504</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1350.8</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56020</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47558</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C28</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Melaleuca bracteata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MB</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87228</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85024</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528</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1019.9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73616</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56860</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C71</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Melaleuca bracteata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MB</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73163</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72298</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246</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897</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81289</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60438</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C47</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Pongamia pinnata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PP</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84606</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80086</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2476</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713</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50601</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38735</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C48</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Pongamia pinnata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PP</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75245</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72712</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1331</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981</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60791</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50526</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C67</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Pongamia pinnata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PP</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83827</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64204</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17326</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85672</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81531</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B44</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Portulaca pilosa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PPI</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50611</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44563</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5017</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1045</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80499</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66598</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C11</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Portulaca pilosa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PPI</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63282</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57752</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4066</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1492</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72086</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55364</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C12</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Portulaca pilosa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PPI</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73809</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67176</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4510</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1521</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73941</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59184</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C75</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Portulaca pilosa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PPI</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75019</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71138</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1271</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1735</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51307</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39298</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B42</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Ruellia brittoniana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RB</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53317</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42263</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9697</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978</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53474</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46164</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C7</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Ruellia brittoniana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RB</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75311</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74044</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347</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920</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79932</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77032</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25</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C69</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Ruellia brittoniana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RB</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85817</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84450</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305</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960</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88697</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79223</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B40</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Scaevola sericea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SS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59276</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57366</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204</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1939.9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84860</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73336</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C1</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Scaevola sericea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SS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77993</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73900</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642</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1219.9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73885</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56305</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C2</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Scaevola sericea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SS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89993</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85535</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1636</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1501</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68783</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55632</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C73</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Scaevola sericea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SS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82395</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80573</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149</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1461</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46660</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32581</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C64</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Casuarina equisetifolia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CE</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72666</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70506</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47</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1048</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46416</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32417</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C65</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Casuarina equisetifolia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CE</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61756</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58889</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1002</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1048</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81774</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65445</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C81</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Casuarina equisetifolia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CE</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87798</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85526</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164</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1274</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87065</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69268</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B74</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Casuarina equisetifolia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CE</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72076</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71190</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51</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1134.9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85324</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76239</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C56</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Calophyllum inophyllum</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CI</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83793</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81548</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527</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1113.6</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85550</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65772</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C57</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Calophyllum inophyllum</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CI</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84161</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80675</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1227</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1572.8</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70658</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50232</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C77</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Calophyllum inophyllum</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CI</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78123</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76008</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363</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1477.9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81331</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60589</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B58</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Calophyllum inophyllum</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CI</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81861</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80973</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41</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1195.7</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75266</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63299</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C60</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Guettarda speciosa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GS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86042</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84124</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1023</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911</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54254</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45650</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26</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C61</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Guettarda speciosa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GS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57596</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54143</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1316</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1688</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81285</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61955</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C79</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Guettarda speciosa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GS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75735</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74406</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288</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1208.9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51619</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43280</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B50</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Guettarda speciosa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GS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66233</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63687</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1264</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1447</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86221</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75280</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C58</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Heritiera littoralis</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HL</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53411</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50477</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1500</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1195</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56733</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52567</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C59</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Heritiera littoralis</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HL</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72061</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68725</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2400</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1171</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49069</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44190</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C78</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Heritiera littoralis</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HL</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82890</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78432</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2485</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1155.9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86183</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60323</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B82</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Heritiera littoralis</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HL</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Rhizosphere</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86910</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85483</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350</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1382</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73329</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62374</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C35</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Fagraea ceilanica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FC</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77435</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76573</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385</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398</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68037</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58795</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C36</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Fagraea ceilanica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FC</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60477</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59716</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316</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462.9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78330</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68339</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C37</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Fagraea ceilanica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FC</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80330</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79564</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572</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86727</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83956</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C38</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Fagraea ceilanica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FC</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82097</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81280</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163</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504</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76730</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75068</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C41</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Hernandia sonora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HS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82172</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79688</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915</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621</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60696</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56238</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C42</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Hernandia sonora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HS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75118</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72852</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587</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617</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67501</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63823</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C43</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Hernandia sonora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HS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78352</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75210</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1045</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653</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81489</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80384</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29</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C29</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Melaleuca bracteata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MB</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73985</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50768</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21325</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483</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83983</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78455</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C30</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Melaleuca bracteata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MB</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49324</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39598</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8605</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413</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73492</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68104</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C31</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Melaleuca bracteata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MB</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85569</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61555</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22447</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912</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82793</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80513</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C32</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Melaleuca bracteata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MB</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60683</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58897</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1230</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558</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74620</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72435</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C49</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Pongamia pinnata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PP</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70605</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68673</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100</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921</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86486</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84278</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C51</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Pongamia pinnata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PP</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64740</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61319</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2256</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970</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51314</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43339</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C13</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Portulaca pilosa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PPI</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80735</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75414</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2011</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550.9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70492</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68623</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C14</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Portulaca pilosa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PPI</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76889</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72824</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1438</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411</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67712</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65625</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C15</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Portulaca pilosa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PPI</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66026</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60979</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2601</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351</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74325</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71930</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C16</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Portulaca pilosa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PPI</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80872</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77345</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444</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366</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53053</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51243</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C8</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Ruellia brittoniana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RB</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76627</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75591</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14</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529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74705</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70107</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C9</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Ruellia brittoniana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RB</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63346</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62798</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45</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480</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68105</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58267</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C10</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Ruellia brittoniana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RB</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89820</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88806</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129</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446.8</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67895</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61355</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C3</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Scaevola sericea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SS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73943</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73730</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21</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261</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63512</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57761</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C4</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Scaevola sericea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SS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84576</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84005</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40</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450</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67658</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60681</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C5</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Scaevola sericea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SS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85559</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85253</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398</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66819</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61733</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C44</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Casuarina equisetifolia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CE</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89655</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88794</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182</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628</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55256</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53501</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C45</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Casuarina equisetifolia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CE</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79092</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78352</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38</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904</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88978</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85732</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C46</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Casuarina equisetifolia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CE</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77853</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77384</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53</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565</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78541</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74733</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C20</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Calophyllum inophyllum</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CI</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90828</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89686</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581</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431</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47368</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45732</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C21</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Calophyllum inophyllum</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CI</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92308</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91585</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284</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405</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78462</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76501</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C22</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Calophyllum inophyllum</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CI</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85026</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84229</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275</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435.9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85222</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83201</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C23</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Calophyllum inophyllum</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CI</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90906</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90055</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650</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198</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66038</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65471</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C24</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Calophyllum inophyllum</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CI</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76928</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76414</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56</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260</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85389</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83344</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C17</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Guettarda speciosa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GS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79649</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78292</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1096</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256</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78959</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77421</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C18</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Guettarda speciosa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GS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89560</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88880</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253</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266</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71641</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68098</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C19</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Guettarda speciosa</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GS</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89220</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87924</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815</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298</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67731</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63972</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C52</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Heritiera littoralis</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HL</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52312</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51096</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170</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1065.9</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61824</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52712</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C53</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Heritiera littoralis</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HL</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52006</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50984</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103</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1023</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76254</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61816</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C54</w:t>
            </w:r>
          </w:p>
        </w:tc>
        <w:tc>
          <w:tcPr>
            <w:tcW w:w="695"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Heritiera littoralis</w:t>
            </w:r>
          </w:p>
        </w:tc>
        <w:tc>
          <w:tcPr>
            <w:tcW w:w="358"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HL</w:t>
            </w:r>
          </w:p>
        </w:tc>
        <w:tc>
          <w:tcPr>
            <w:tcW w:w="403" w:type="pct"/>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60666</w:t>
            </w:r>
          </w:p>
        </w:tc>
        <w:tc>
          <w:tcPr>
            <w:tcW w:w="35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59538</w:t>
            </w:r>
          </w:p>
        </w:tc>
        <w:tc>
          <w:tcPr>
            <w:tcW w:w="52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364</w:t>
            </w:r>
          </w:p>
        </w:tc>
        <w:tc>
          <w:tcPr>
            <w:tcW w:w="387"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753</w:t>
            </w:r>
          </w:p>
        </w:tc>
        <w:tc>
          <w:tcPr>
            <w:tcW w:w="32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74068</w:t>
            </w:r>
          </w:p>
        </w:tc>
        <w:tc>
          <w:tcPr>
            <w:tcW w:w="349"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62577</w:t>
            </w:r>
          </w:p>
        </w:tc>
        <w:tc>
          <w:tcPr>
            <w:tcW w:w="504"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4901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 w:type="pct"/>
            <w:tcBorders>
              <w:top w:val="nil"/>
              <w:left w:val="nil"/>
              <w:bottom w:val="single" w:color="auto" w:sz="4" w:space="0"/>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C55</w:t>
            </w:r>
          </w:p>
        </w:tc>
        <w:tc>
          <w:tcPr>
            <w:tcW w:w="695" w:type="pct"/>
            <w:tcBorders>
              <w:top w:val="nil"/>
              <w:left w:val="nil"/>
              <w:bottom w:val="single" w:color="auto" w:sz="4" w:space="0"/>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iCs/>
                <w:color w:val="000000"/>
                <w:sz w:val="16"/>
                <w:szCs w:val="16"/>
                <w:u w:val="none"/>
              </w:rPr>
            </w:pPr>
            <w:r>
              <w:rPr>
                <w:rFonts w:hint="default" w:ascii="Times New Roman" w:hAnsi="Times New Roman" w:eastAsia="等线" w:cs="Times New Roman"/>
                <w:i/>
                <w:iCs/>
                <w:color w:val="000000"/>
                <w:kern w:val="0"/>
                <w:sz w:val="16"/>
                <w:szCs w:val="16"/>
                <w:u w:val="none"/>
                <w:bdr w:val="none" w:color="auto" w:sz="0" w:space="0"/>
                <w:lang w:val="en-US" w:eastAsia="zh-CN" w:bidi="ar"/>
              </w:rPr>
              <w:t>Heritiera littoralis</w:t>
            </w:r>
          </w:p>
        </w:tc>
        <w:tc>
          <w:tcPr>
            <w:tcW w:w="358" w:type="pct"/>
            <w:tcBorders>
              <w:top w:val="nil"/>
              <w:left w:val="nil"/>
              <w:bottom w:val="single" w:color="auto" w:sz="4" w:space="0"/>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HL</w:t>
            </w:r>
          </w:p>
        </w:tc>
        <w:tc>
          <w:tcPr>
            <w:tcW w:w="403" w:type="pct"/>
            <w:tcBorders>
              <w:top w:val="nil"/>
              <w:left w:val="nil"/>
              <w:bottom w:val="single" w:color="auto" w:sz="4" w:space="0"/>
              <w:right w:val="nil"/>
            </w:tcBorders>
            <w:shd w:val="clear"/>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Root</w:t>
            </w:r>
          </w:p>
        </w:tc>
        <w:tc>
          <w:tcPr>
            <w:tcW w:w="341" w:type="pct"/>
            <w:tcBorders>
              <w:top w:val="nil"/>
              <w:left w:val="nil"/>
              <w:bottom w:val="single" w:color="auto" w:sz="4" w:space="0"/>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39994</w:t>
            </w:r>
          </w:p>
        </w:tc>
        <w:tc>
          <w:tcPr>
            <w:tcW w:w="354" w:type="pct"/>
            <w:tcBorders>
              <w:top w:val="nil"/>
              <w:left w:val="nil"/>
              <w:bottom w:val="single" w:color="auto" w:sz="4" w:space="0"/>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39127</w:t>
            </w:r>
          </w:p>
        </w:tc>
        <w:tc>
          <w:tcPr>
            <w:tcW w:w="523" w:type="pct"/>
            <w:tcBorders>
              <w:top w:val="nil"/>
              <w:left w:val="nil"/>
              <w:bottom w:val="single" w:color="auto" w:sz="4" w:space="0"/>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140</w:t>
            </w:r>
          </w:p>
        </w:tc>
        <w:tc>
          <w:tcPr>
            <w:tcW w:w="387" w:type="pct"/>
            <w:tcBorders>
              <w:top w:val="nil"/>
              <w:left w:val="nil"/>
              <w:bottom w:val="single" w:color="auto" w:sz="4" w:space="0"/>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916</w:t>
            </w:r>
          </w:p>
        </w:tc>
        <w:tc>
          <w:tcPr>
            <w:tcW w:w="329" w:type="pct"/>
            <w:tcBorders>
              <w:top w:val="nil"/>
              <w:left w:val="nil"/>
              <w:bottom w:val="single" w:color="auto" w:sz="4" w:space="0"/>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74031</w:t>
            </w:r>
          </w:p>
        </w:tc>
        <w:tc>
          <w:tcPr>
            <w:tcW w:w="349" w:type="pct"/>
            <w:tcBorders>
              <w:top w:val="nil"/>
              <w:left w:val="nil"/>
              <w:bottom w:val="single" w:color="auto" w:sz="4" w:space="0"/>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67799</w:t>
            </w:r>
          </w:p>
        </w:tc>
        <w:tc>
          <w:tcPr>
            <w:tcW w:w="504" w:type="pct"/>
            <w:tcBorders>
              <w:top w:val="nil"/>
              <w:left w:val="nil"/>
              <w:bottom w:val="single" w:color="auto" w:sz="4" w:space="0"/>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0</w:t>
            </w:r>
          </w:p>
        </w:tc>
        <w:tc>
          <w:tcPr>
            <w:tcW w:w="371" w:type="pct"/>
            <w:tcBorders>
              <w:top w:val="nil"/>
              <w:left w:val="nil"/>
              <w:bottom w:val="single" w:color="auto" w:sz="4" w:space="0"/>
              <w:right w:val="nil"/>
            </w:tcBorders>
            <w:shd w:val="clear"/>
            <w:noWrap/>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16"/>
                <w:szCs w:val="16"/>
                <w:u w:val="none"/>
              </w:rPr>
            </w:pPr>
            <w:r>
              <w:rPr>
                <w:rFonts w:hint="default" w:ascii="Times New Roman" w:hAnsi="Times New Roman" w:eastAsia="等线" w:cs="Times New Roman"/>
                <w:i w:val="0"/>
                <w:iCs w:val="0"/>
                <w:color w:val="000000"/>
                <w:kern w:val="0"/>
                <w:sz w:val="16"/>
                <w:szCs w:val="16"/>
                <w:u w:val="none"/>
                <w:bdr w:val="none" w:color="auto" w:sz="0" w:space="0"/>
                <w:lang w:val="en-US" w:eastAsia="zh-CN" w:bidi="ar"/>
              </w:rPr>
              <w:t>3727</w:t>
            </w:r>
          </w:p>
        </w:tc>
      </w:tr>
    </w:tbl>
    <w:p>
      <w:pPr>
        <w:rPr>
          <w:rFonts w:hint="eastAsia" w:ascii="Times New Roman" w:hAnsi="Times New Roman" w:cs="Times New Roman"/>
          <w:lang w:val="en-US" w:eastAsia="zh-CN"/>
        </w:rPr>
      </w:pPr>
    </w:p>
    <w:p>
      <w:pPr>
        <w:rPr>
          <w:rFonts w:hint="eastAsia" w:ascii="Times New Roman" w:hAnsi="Times New Roman" w:cs="Times New Roman"/>
          <w:lang w:val="en-US" w:eastAsia="zh-CN"/>
        </w:rPr>
        <w:sectPr>
          <w:pgSz w:w="16838" w:h="11906" w:orient="landscape"/>
          <w:pgMar w:top="1800" w:right="1440" w:bottom="1800" w:left="1440" w:header="851" w:footer="992" w:gutter="0"/>
          <w:cols w:space="425" w:num="1"/>
          <w:docGrid w:type="lines" w:linePitch="312" w:charSpace="0"/>
        </w:sectPr>
      </w:pPr>
    </w:p>
    <w:tbl>
      <w:tblPr>
        <w:tblStyle w:val="3"/>
        <w:tblpPr w:leftFromText="180" w:rightFromText="180" w:vertAnchor="text" w:tblpX="10214" w:tblpY="10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 w:hRule="atLeast"/>
        </w:trPr>
        <w:tc>
          <w:tcPr>
            <w:tcW w:w="1411" w:type="dxa"/>
          </w:tcPr>
          <w:p>
            <w:pPr>
              <w:spacing w:line="480" w:lineRule="auto"/>
              <w:jc w:val="left"/>
              <w:rPr>
                <w:rFonts w:hint="eastAsia" w:ascii="Times New Roman" w:hAnsi="Times New Roman" w:cs="Times New Roman"/>
                <w:vertAlign w:val="baseline"/>
                <w:lang w:val="en-US" w:eastAsia="zh-CN"/>
              </w:rPr>
            </w:pPr>
          </w:p>
        </w:tc>
      </w:tr>
    </w:tbl>
    <w:tbl>
      <w:tblPr>
        <w:tblStyle w:val="3"/>
        <w:tblpPr w:leftFromText="180" w:rightFromText="180" w:vertAnchor="text" w:tblpX="10214" w:tblpY="15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 w:hRule="atLeast"/>
        </w:trPr>
        <w:tc>
          <w:tcPr>
            <w:tcW w:w="1284" w:type="dxa"/>
          </w:tcPr>
          <w:p>
            <w:pPr>
              <w:spacing w:line="480" w:lineRule="auto"/>
              <w:jc w:val="left"/>
              <w:rPr>
                <w:rFonts w:hint="eastAsia" w:ascii="Times New Roman" w:hAnsi="Times New Roman" w:cs="Times New Roman"/>
                <w:vertAlign w:val="baseline"/>
                <w:lang w:val="en-US" w:eastAsia="zh-CN"/>
              </w:rPr>
            </w:pPr>
          </w:p>
        </w:tc>
      </w:tr>
    </w:tbl>
    <w:tbl>
      <w:tblPr>
        <w:tblStyle w:val="3"/>
        <w:tblpPr w:leftFromText="180" w:rightFromText="180" w:vertAnchor="text" w:tblpX="10214" w:tblpY="17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 w:hRule="atLeast"/>
        </w:trPr>
        <w:tc>
          <w:tcPr>
            <w:tcW w:w="1168" w:type="dxa"/>
          </w:tcPr>
          <w:p>
            <w:pPr>
              <w:spacing w:line="480" w:lineRule="auto"/>
              <w:jc w:val="left"/>
              <w:rPr>
                <w:rFonts w:hint="eastAsia" w:ascii="Times New Roman" w:hAnsi="Times New Roman" w:cs="Times New Roman"/>
                <w:vertAlign w:val="baseline"/>
                <w:lang w:val="en-US" w:eastAsia="zh-CN"/>
              </w:rPr>
            </w:pPr>
          </w:p>
        </w:tc>
      </w:tr>
    </w:tbl>
    <w:p>
      <w:pPr>
        <w:spacing w:line="480" w:lineRule="auto"/>
        <w:jc w:val="left"/>
        <w:rPr>
          <w:rFonts w:hint="eastAsia" w:ascii="Times New Roman" w:hAnsi="Times New Roman" w:cs="Times New Roman"/>
          <w:lang w:val="en-US" w:eastAsia="zh-CN"/>
        </w:rPr>
      </w:pPr>
      <w:r>
        <w:rPr>
          <w:rFonts w:hint="eastAsia" w:ascii="Times New Roman" w:hAnsi="Times New Roman" w:cs="Times New Roman"/>
          <w:lang w:val="en-US" w:eastAsia="zh-CN"/>
        </w:rPr>
        <w:t>Figure S1 The rarefaction curves of the sequenced fungal (A) and bacteria (B) communities in this study. The number of fungal ITS and bacteria 16S rRNA sequences were normalized at 39, 262 and 37, 161, respectively.</w:t>
      </w:r>
    </w:p>
    <w:p>
      <w:pPr>
        <w:spacing w:line="480" w:lineRule="auto"/>
        <w:jc w:val="left"/>
        <w:rPr>
          <w:rFonts w:hint="default" w:ascii="Times New Roman" w:hAnsi="Times New Roman" w:cs="Times New Roman"/>
          <w:lang w:val="en-US" w:eastAsia="zh-CN"/>
        </w:rPr>
      </w:pPr>
      <w:r>
        <w:drawing>
          <wp:inline distT="0" distB="0" distL="114300" distR="114300">
            <wp:extent cx="5271770" cy="2706370"/>
            <wp:effectExtent l="0" t="0" r="508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270637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YmRiZWQxZDczNDcwMDNkODA0MzFjYjc0Y2M4OGEifQ=="/>
  </w:docVars>
  <w:rsids>
    <w:rsidRoot w:val="00000000"/>
    <w:rsid w:val="013F644B"/>
    <w:rsid w:val="64B6552B"/>
    <w:rsid w:val="72B3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2022-08-23T02:59:00Z</dcterms:created>
  <dc:creator>黄峰</dc:creator>
  <cp:lastModifiedBy>黄峰</cp:lastModifiedBy>
  <dcterms:modified xsi:type="dcterms:W3CDTF">2024-03-01T01:30:21Z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71F9932357DE414BA3B1DC010B18B7E6</vt:lpwstr>
  </property>
</Properties>
</file>