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343" w:rsidRDefault="005946BE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Supplementary File</w:t>
      </w:r>
    </w:p>
    <w:p w:rsidR="00B42343" w:rsidRDefault="00594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Table 1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Baseline characteristics of enrolled cohort studies</w:t>
      </w:r>
    </w:p>
    <w:tbl>
      <w:tblPr>
        <w:tblpPr w:leftFromText="180" w:rightFromText="180" w:vertAnchor="text" w:horzAnchor="margin" w:tblpY="257"/>
        <w:tblW w:w="140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608"/>
        <w:gridCol w:w="1057"/>
        <w:gridCol w:w="2826"/>
        <w:gridCol w:w="1373"/>
        <w:gridCol w:w="1201"/>
        <w:gridCol w:w="1315"/>
        <w:gridCol w:w="762"/>
        <w:gridCol w:w="1195"/>
        <w:gridCol w:w="2110"/>
      </w:tblGrid>
      <w:tr w:rsidR="00B42343">
        <w:trPr>
          <w:trHeight w:val="386"/>
        </w:trPr>
        <w:tc>
          <w:tcPr>
            <w:tcW w:w="158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Author</w:t>
            </w:r>
          </w:p>
        </w:tc>
        <w:tc>
          <w:tcPr>
            <w:tcW w:w="60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Year</w:t>
            </w:r>
          </w:p>
        </w:tc>
        <w:tc>
          <w:tcPr>
            <w:tcW w:w="105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Area</w:t>
            </w:r>
          </w:p>
        </w:tc>
        <w:tc>
          <w:tcPr>
            <w:tcW w:w="282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Diseases</w:t>
            </w:r>
          </w:p>
        </w:tc>
        <w:tc>
          <w:tcPr>
            <w:tcW w:w="137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Study </w:t>
            </w:r>
          </w:p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Design</w:t>
            </w:r>
          </w:p>
        </w:tc>
        <w:tc>
          <w:tcPr>
            <w:tcW w:w="120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Sample Size</w:t>
            </w:r>
          </w:p>
        </w:tc>
        <w:tc>
          <w:tcPr>
            <w:tcW w:w="13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Age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119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Exposure</w:t>
            </w:r>
          </w:p>
        </w:tc>
        <w:tc>
          <w:tcPr>
            <w:tcW w:w="21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Comparator</w:t>
            </w:r>
          </w:p>
        </w:tc>
      </w:tr>
      <w:tr w:rsidR="00B42343">
        <w:trPr>
          <w:trHeight w:val="836"/>
        </w:trPr>
        <w:tc>
          <w:tcPr>
            <w:tcW w:w="158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Isaac N.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Naazie</w:t>
            </w:r>
            <w:proofErr w:type="spellEnd"/>
          </w:p>
        </w:tc>
        <w:tc>
          <w:tcPr>
            <w:tcW w:w="60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2022</w:t>
            </w:r>
          </w:p>
        </w:tc>
        <w:tc>
          <w:tcPr>
            <w:tcW w:w="105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United States and Canada</w:t>
            </w:r>
          </w:p>
        </w:tc>
        <w:tc>
          <w:tcPr>
            <w:tcW w:w="282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Thoracic aortic aneurysm or type B dissections</w:t>
            </w:r>
          </w:p>
        </w:tc>
        <w:tc>
          <w:tcPr>
            <w:tcW w:w="137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Prospective cohort study</w:t>
            </w:r>
          </w:p>
        </w:tc>
        <w:tc>
          <w:tcPr>
            <w:tcW w:w="120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3419</w:t>
            </w:r>
          </w:p>
        </w:tc>
        <w:tc>
          <w:tcPr>
            <w:tcW w:w="131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69.0±12.1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1469</w:t>
            </w:r>
          </w:p>
        </w:tc>
        <w:tc>
          <w:tcPr>
            <w:tcW w:w="119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BMI≥30</w:t>
            </w:r>
          </w:p>
        </w:tc>
        <w:tc>
          <w:tcPr>
            <w:tcW w:w="211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30&gt;BMI≥18.5</w:t>
            </w:r>
          </w:p>
        </w:tc>
      </w:tr>
      <w:tr w:rsidR="00B42343">
        <w:trPr>
          <w:trHeight w:val="1078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Anne-Sophie C.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Romijn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2023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America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BTAI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Retrospective cohort study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2022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female vs. male: 46 years [IQR 30, 62] vs. 39 years [IQR 28, 56]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1499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BMI</w:t>
            </w:r>
            <w:r>
              <w:rPr>
                <w:rFonts w:ascii="宋体" w:eastAsia="宋体" w:hAnsi="Arial" w:cs="Arial"/>
                <w:color w:val="000000"/>
                <w:kern w:val="24"/>
                <w:sz w:val="24"/>
                <w:szCs w:val="24"/>
              </w:rPr>
              <w:t>＞</w:t>
            </w: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30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BMI≤30</w:t>
            </w:r>
          </w:p>
        </w:tc>
      </w:tr>
      <w:tr w:rsidR="00B42343">
        <w:trPr>
          <w:trHeight w:val="1076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Ottavia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 Borghese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2023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France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Pararenal/Thoracoabdominal aortic aneurysm and Dissection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Prospective cohort study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195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69.6 ±11.2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135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BMI≥30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BMI</w:t>
            </w:r>
            <w:r>
              <w:rPr>
                <w:rFonts w:ascii="宋体" w:eastAsia="宋体" w:hAnsi="Arial" w:cs="Arial"/>
                <w:color w:val="000000"/>
                <w:kern w:val="24"/>
                <w:sz w:val="24"/>
                <w:szCs w:val="24"/>
              </w:rPr>
              <w:t>＜</w:t>
            </w: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30</w:t>
            </w:r>
          </w:p>
        </w:tc>
      </w:tr>
      <w:tr w:rsidR="00B42343">
        <w:trPr>
          <w:trHeight w:val="144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Ali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Khoynezhad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2007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America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D</w:t>
            </w:r>
            <w:r w:rsidR="00E16473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AA, TBAD, Penetrating thoracic ulcers, Traumatic aortic transections.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Prospective cohort study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153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71±13.7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BMI</w:t>
            </w:r>
            <w:r>
              <w:rPr>
                <w:rFonts w:ascii="宋体" w:eastAsia="宋体" w:hAnsi="Arial" w:cs="Arial"/>
                <w:color w:val="000000"/>
                <w:kern w:val="24"/>
                <w:sz w:val="24"/>
                <w:szCs w:val="24"/>
              </w:rPr>
              <w:t>＞</w:t>
            </w: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30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BMI≤30</w:t>
            </w:r>
          </w:p>
        </w:tc>
      </w:tr>
      <w:tr w:rsidR="00B42343">
        <w:trPr>
          <w:trHeight w:val="596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Mengye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Niu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2023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China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TBAD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Retrospective cohort study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684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52.7±6.1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514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BMI</w:t>
            </w:r>
            <w:r>
              <w:rPr>
                <w:rFonts w:ascii="宋体" w:eastAsia="宋体" w:hAnsi="Arial" w:cs="Arial"/>
                <w:color w:val="000000"/>
                <w:kern w:val="24"/>
                <w:sz w:val="24"/>
                <w:szCs w:val="24"/>
              </w:rPr>
              <w:t>＞</w:t>
            </w: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28.06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BMI≤24.22</w:t>
            </w:r>
          </w:p>
        </w:tc>
      </w:tr>
      <w:tr w:rsidR="00B42343">
        <w:trPr>
          <w:trHeight w:val="597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Zhengbiao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Zha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2022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China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TBAD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Retrospective cohort study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445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53.0±3.2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BMI≥30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BMI</w:t>
            </w:r>
            <w:r>
              <w:rPr>
                <w:rFonts w:ascii="宋体" w:eastAsia="宋体" w:hAnsi="Arial" w:cs="Arial"/>
                <w:color w:val="000000"/>
                <w:kern w:val="24"/>
                <w:sz w:val="24"/>
                <w:szCs w:val="24"/>
              </w:rPr>
              <w:t>＜</w:t>
            </w: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24</w:t>
            </w:r>
          </w:p>
        </w:tc>
      </w:tr>
      <w:tr w:rsidR="00B42343">
        <w:trPr>
          <w:trHeight w:val="59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Nan Lu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2020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China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TBAD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Retrospective cohort study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269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55.5 ± 9.9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226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BMI≥30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BMI</w:t>
            </w:r>
            <w:r>
              <w:rPr>
                <w:rFonts w:ascii="宋体" w:eastAsia="宋体" w:hAnsi="Arial" w:cs="Arial"/>
                <w:color w:val="000000"/>
                <w:kern w:val="24"/>
                <w:sz w:val="24"/>
                <w:szCs w:val="24"/>
              </w:rPr>
              <w:t>＜</w:t>
            </w: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25</w:t>
            </w:r>
          </w:p>
        </w:tc>
      </w:tr>
      <w:tr w:rsidR="00B42343">
        <w:trPr>
          <w:trHeight w:val="837"/>
        </w:trPr>
        <w:tc>
          <w:tcPr>
            <w:tcW w:w="15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Dariusz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Janczak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2019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Wroclaw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TAA, ATBAD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Retrospective cohort study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66.3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BMI</w:t>
            </w:r>
            <w:r>
              <w:rPr>
                <w:rFonts w:ascii="宋体" w:eastAsia="宋体" w:hAnsi="Arial" w:cs="Arial"/>
                <w:color w:val="000000"/>
                <w:kern w:val="24"/>
                <w:sz w:val="24"/>
                <w:szCs w:val="24"/>
              </w:rPr>
              <w:t>＞</w:t>
            </w: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30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BMI</w:t>
            </w:r>
            <w:r>
              <w:rPr>
                <w:rFonts w:ascii="宋体" w:eastAsia="宋体" w:hAnsi="Arial" w:cs="Arial"/>
                <w:color w:val="000000"/>
                <w:kern w:val="24"/>
                <w:sz w:val="24"/>
                <w:szCs w:val="24"/>
              </w:rPr>
              <w:t>＜</w:t>
            </w: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25</w:t>
            </w:r>
          </w:p>
        </w:tc>
      </w:tr>
    </w:tbl>
    <w:p w:rsidR="00E16473" w:rsidRPr="00E16473" w:rsidRDefault="00E16473" w:rsidP="00E16473">
      <w:pPr>
        <w:rPr>
          <w:rFonts w:ascii="Times New Roman" w:hAnsi="Times New Roman" w:cs="Times New Roman"/>
          <w:color w:val="FF0000"/>
          <w:sz w:val="24"/>
        </w:rPr>
      </w:pPr>
      <w:r w:rsidRPr="00E16473">
        <w:rPr>
          <w:rFonts w:ascii="Times New Roman" w:hAnsi="Times New Roman" w:cs="Times New Roman"/>
          <w:color w:val="FF0000"/>
          <w:sz w:val="24"/>
        </w:rPr>
        <w:t xml:space="preserve">DTAA = descend thoracic aortic aneurysm; TBAD = type B aortic dissection; ATBAD = acute type B aortic dissection; TAA = thoracic aortic aneurysm; </w:t>
      </w:r>
      <w:r>
        <w:rPr>
          <w:rFonts w:ascii="Times New Roman" w:hAnsi="Times New Roman" w:cs="Times New Roman"/>
          <w:color w:val="FF0000"/>
          <w:sz w:val="24"/>
        </w:rPr>
        <w:t xml:space="preserve">BMI =body mass index; BTAI = </w:t>
      </w:r>
      <w:r w:rsidR="00D42CFB" w:rsidRPr="00E16473">
        <w:rPr>
          <w:rFonts w:ascii="Times New Roman" w:hAnsi="Times New Roman" w:cs="Times New Roman"/>
          <w:color w:val="FF0000"/>
          <w:sz w:val="24"/>
        </w:rPr>
        <w:t>blunt thoracic aortic injury</w:t>
      </w:r>
      <w:r w:rsidR="00D42CFB">
        <w:rPr>
          <w:rFonts w:ascii="Times New Roman" w:hAnsi="Times New Roman" w:cs="Times New Roman"/>
          <w:color w:val="FF0000"/>
          <w:sz w:val="24"/>
        </w:rPr>
        <w:t>;</w:t>
      </w:r>
      <w:r w:rsidRPr="00E16473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IQR = </w:t>
      </w:r>
      <w:r w:rsidRPr="00E16473">
        <w:rPr>
          <w:rFonts w:ascii="Times New Roman" w:hAnsi="Times New Roman" w:cs="Times New Roman"/>
          <w:color w:val="FF0000"/>
          <w:sz w:val="24"/>
        </w:rPr>
        <w:t>interquartile range</w:t>
      </w:r>
    </w:p>
    <w:p w:rsidR="00B42343" w:rsidRPr="00E16473" w:rsidRDefault="00B42343"/>
    <w:p w:rsidR="00B42343" w:rsidRDefault="005946BE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2343" w:rsidRDefault="005946B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able 2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Baseline characteristics of studies conducted case-control analysis nested in cohort studies</w:t>
      </w:r>
    </w:p>
    <w:p w:rsidR="00B42343" w:rsidRDefault="00B42343"/>
    <w:tbl>
      <w:tblPr>
        <w:tblW w:w="140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851"/>
        <w:gridCol w:w="1276"/>
        <w:gridCol w:w="1701"/>
        <w:gridCol w:w="2126"/>
        <w:gridCol w:w="1276"/>
        <w:gridCol w:w="1336"/>
        <w:gridCol w:w="1358"/>
        <w:gridCol w:w="1276"/>
        <w:gridCol w:w="1701"/>
      </w:tblGrid>
      <w:tr w:rsidR="00B42343">
        <w:trPr>
          <w:trHeight w:val="360"/>
        </w:trPr>
        <w:tc>
          <w:tcPr>
            <w:tcW w:w="113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Author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Year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Area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Diseases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Study Design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Sample Size</w:t>
            </w:r>
          </w:p>
        </w:tc>
        <w:tc>
          <w:tcPr>
            <w:tcW w:w="13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Age</w:t>
            </w:r>
          </w:p>
        </w:tc>
        <w:tc>
          <w:tcPr>
            <w:tcW w:w="135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Male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Case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Control</w:t>
            </w:r>
          </w:p>
        </w:tc>
      </w:tr>
      <w:tr w:rsidR="00B42343">
        <w:trPr>
          <w:trHeight w:val="1332"/>
        </w:trPr>
        <w:tc>
          <w:tcPr>
            <w:tcW w:w="113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Mengye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Niu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China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TBAD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Retrospective cohort study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684</w:t>
            </w:r>
          </w:p>
        </w:tc>
        <w:tc>
          <w:tcPr>
            <w:tcW w:w="133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52.7±6.1</w:t>
            </w:r>
          </w:p>
        </w:tc>
        <w:tc>
          <w:tcPr>
            <w:tcW w:w="13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514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poor </w:t>
            </w:r>
          </w:p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outcome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no complications</w:t>
            </w:r>
          </w:p>
        </w:tc>
      </w:tr>
      <w:tr w:rsidR="00B42343">
        <w:trPr>
          <w:trHeight w:val="132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Jason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Zakko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America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Patients </w:t>
            </w:r>
          </w:p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receiving TEVER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Retrospective cohort study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355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64.2±16.3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failure of (P-TEVAR)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success of (P-TEVAR)</w:t>
            </w:r>
          </w:p>
        </w:tc>
      </w:tr>
      <w:tr w:rsidR="00B42343">
        <w:trPr>
          <w:trHeight w:val="1730"/>
        </w:trPr>
        <w:tc>
          <w:tcPr>
            <w:tcW w:w="11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Xiuping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An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China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TBAD and renal artery involvement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Retrospective cohort study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52.8 ± 9.8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AKI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:rsidR="00B42343" w:rsidRDefault="005946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non-AKI</w:t>
            </w:r>
          </w:p>
        </w:tc>
      </w:tr>
    </w:tbl>
    <w:p w:rsidR="00E16473" w:rsidRPr="00E16473" w:rsidRDefault="00E16473" w:rsidP="00E16473">
      <w:pPr>
        <w:rPr>
          <w:rFonts w:ascii="Times New Roman" w:hAnsi="Times New Roman" w:cs="Times New Roman"/>
          <w:color w:val="FF0000"/>
          <w:sz w:val="24"/>
        </w:rPr>
      </w:pPr>
      <w:r w:rsidRPr="00E16473">
        <w:rPr>
          <w:rFonts w:ascii="Times New Roman" w:hAnsi="Times New Roman" w:cs="Times New Roman"/>
          <w:color w:val="FF0000"/>
          <w:sz w:val="24"/>
        </w:rPr>
        <w:t xml:space="preserve">TBAD = type B aortic dissection; TBAD = type B aortic dissection; </w:t>
      </w:r>
      <w:r>
        <w:rPr>
          <w:rFonts w:ascii="Times New Roman" w:hAnsi="Times New Roman" w:cs="Times New Roman"/>
          <w:color w:val="FF0000"/>
          <w:sz w:val="24"/>
        </w:rPr>
        <w:t xml:space="preserve">TEVAR = </w:t>
      </w:r>
      <w:r w:rsidRPr="00E16473">
        <w:rPr>
          <w:rFonts w:ascii="Times New Roman" w:hAnsi="Times New Roman" w:cs="Times New Roman"/>
          <w:color w:val="FF0000"/>
          <w:sz w:val="24"/>
        </w:rPr>
        <w:t>thoracic endovascular aortic repair</w:t>
      </w:r>
      <w:r>
        <w:rPr>
          <w:rFonts w:ascii="Times New Roman" w:hAnsi="Times New Roman" w:cs="Times New Roman"/>
          <w:color w:val="FF0000"/>
          <w:sz w:val="24"/>
        </w:rPr>
        <w:t>; AKI = acute kidney diseases.</w:t>
      </w:r>
    </w:p>
    <w:p w:rsidR="00B42343" w:rsidRPr="00E1647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5946BE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2343" w:rsidRDefault="00594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Supplementary Table 3. Quality assessment of Cohort studies by Newcastle–Ottawa Scale</w:t>
      </w:r>
      <w:r>
        <w:rPr>
          <w:rFonts w:ascii="Times New Roman" w:hAnsi="Times New Roman" w:cs="Times New Roman"/>
        </w:rPr>
        <w:t xml:space="preserve"> 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1985"/>
        <w:gridCol w:w="390"/>
        <w:gridCol w:w="377"/>
        <w:gridCol w:w="425"/>
        <w:gridCol w:w="401"/>
        <w:gridCol w:w="425"/>
        <w:gridCol w:w="779"/>
        <w:gridCol w:w="919"/>
        <w:gridCol w:w="236"/>
        <w:gridCol w:w="510"/>
        <w:gridCol w:w="497"/>
        <w:gridCol w:w="497"/>
        <w:gridCol w:w="1773"/>
      </w:tblGrid>
      <w:tr w:rsidR="00B42343">
        <w:trPr>
          <w:trHeight w:val="315"/>
        </w:trPr>
        <w:tc>
          <w:tcPr>
            <w:tcW w:w="1985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Included Studies</w:t>
            </w:r>
          </w:p>
        </w:tc>
        <w:tc>
          <w:tcPr>
            <w:tcW w:w="159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Selection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Comparability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Outcome</w:t>
            </w:r>
          </w:p>
        </w:tc>
        <w:tc>
          <w:tcPr>
            <w:tcW w:w="1773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Total Scores</w:t>
            </w:r>
          </w:p>
        </w:tc>
      </w:tr>
      <w:tr w:rsidR="00B42343">
        <w:trPr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A1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B1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A2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B2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C2</w:t>
            </w: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B42343">
        <w:trPr>
          <w:trHeight w:val="2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Khoynezhad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 2007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B42343">
        <w:trPr>
          <w:trHeight w:val="2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Zakko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 2014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B42343">
        <w:trPr>
          <w:trHeight w:val="2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Janczak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 2019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B42343">
        <w:trPr>
          <w:trHeight w:val="2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Lu 2020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</w:tr>
      <w:tr w:rsidR="00B42343">
        <w:trPr>
          <w:trHeight w:val="2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Naazie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 2022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B42343">
        <w:trPr>
          <w:trHeight w:val="2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An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 2021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B42343">
        <w:trPr>
          <w:trHeight w:val="2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Zha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 2022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B42343">
        <w:trPr>
          <w:trHeight w:val="285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Niu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 2023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</w:tr>
      <w:tr w:rsidR="00B42343">
        <w:trPr>
          <w:trHeight w:val="2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Romijn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 2023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B42343">
        <w:trPr>
          <w:trHeight w:val="285"/>
        </w:trPr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Borghese 2023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B423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42343" w:rsidRDefault="0059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</w:tr>
    </w:tbl>
    <w:p w:rsidR="00B42343" w:rsidRDefault="00594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Representativeness of exposed cohort. B: Representativeness of unexposed cohort. C: Ascertainment of exposure (If the exposure data was obtained from prescription database or medical record). D: Outcome was not present at start. A1: Important factor (If adjusted for the age, a point was assigned.) B1: Additional factor (If adjusted for any other additional factors.) A2: Assessment of outcome. B2: Exposure Follow-up for outcomes. C2: Rate of follow-up</w:t>
      </w: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594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Supplementary</w:t>
      </w:r>
      <w:r>
        <w:rPr>
          <w:rFonts w:ascii="Times New Roman" w:hAnsi="Times New Roman" w:cs="Times New Roman" w:hint="eastAsia"/>
          <w:sz w:val="24"/>
          <w:szCs w:val="24"/>
        </w:rPr>
        <w:t xml:space="preserve"> Table 4. </w:t>
      </w:r>
      <w:r>
        <w:rPr>
          <w:rFonts w:ascii="Times New Roman" w:hAnsi="Times New Roman" w:cs="Times New Roman"/>
          <w:sz w:val="24"/>
          <w:szCs w:val="24"/>
        </w:rPr>
        <w:t>Associations between obesity and some complications after thoracic endovascular aortic repair.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924"/>
        <w:gridCol w:w="1138"/>
        <w:gridCol w:w="2348"/>
        <w:gridCol w:w="923"/>
      </w:tblGrid>
      <w:tr w:rsidR="00B42343"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Complication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Odds ratio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confidence interval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B42343">
        <w:tc>
          <w:tcPr>
            <w:tcW w:w="963" w:type="dxa"/>
            <w:tcBorders>
              <w:top w:val="single" w:sz="4" w:space="0" w:color="auto"/>
            </w:tcBorders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Dariusz 2019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neurological complication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348" w:type="dxa"/>
            <w:tcBorders>
              <w:top w:val="single" w:sz="4" w:space="0" w:color="auto"/>
            </w:tcBorders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0.01-2.37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B42343">
        <w:tc>
          <w:tcPr>
            <w:tcW w:w="963" w:type="dxa"/>
            <w:vMerge w:val="restart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Ottavia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924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endoleak</w:t>
            </w:r>
            <w:proofErr w:type="spellEnd"/>
          </w:p>
        </w:tc>
        <w:tc>
          <w:tcPr>
            <w:tcW w:w="1138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348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0.46-2.29</w:t>
            </w:r>
          </w:p>
        </w:tc>
        <w:tc>
          <w:tcPr>
            <w:tcW w:w="923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B42343">
        <w:tc>
          <w:tcPr>
            <w:tcW w:w="963" w:type="dxa"/>
            <w:vMerge/>
          </w:tcPr>
          <w:p w:rsidR="00B42343" w:rsidRDefault="00B4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wound complication</w:t>
            </w:r>
          </w:p>
        </w:tc>
        <w:tc>
          <w:tcPr>
            <w:tcW w:w="1138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2348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0.28-2.96</w:t>
            </w:r>
          </w:p>
        </w:tc>
        <w:tc>
          <w:tcPr>
            <w:tcW w:w="923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</w:tr>
      <w:tr w:rsidR="00B42343">
        <w:tc>
          <w:tcPr>
            <w:tcW w:w="963" w:type="dxa"/>
            <w:vMerge/>
          </w:tcPr>
          <w:p w:rsidR="00B42343" w:rsidRDefault="00B4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renal failure</w:t>
            </w:r>
          </w:p>
        </w:tc>
        <w:tc>
          <w:tcPr>
            <w:tcW w:w="1138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2348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0.92-9.69</w:t>
            </w:r>
          </w:p>
        </w:tc>
        <w:tc>
          <w:tcPr>
            <w:tcW w:w="923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B42343">
        <w:tc>
          <w:tcPr>
            <w:tcW w:w="963" w:type="dxa"/>
            <w:vMerge/>
          </w:tcPr>
          <w:p w:rsidR="00B42343" w:rsidRDefault="00B4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re-intervention (30-day)</w:t>
            </w:r>
          </w:p>
        </w:tc>
        <w:tc>
          <w:tcPr>
            <w:tcW w:w="1138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2348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0.56-5.76</w:t>
            </w:r>
          </w:p>
        </w:tc>
        <w:tc>
          <w:tcPr>
            <w:tcW w:w="923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</w:tr>
      <w:tr w:rsidR="00B42343">
        <w:tc>
          <w:tcPr>
            <w:tcW w:w="963" w:type="dxa"/>
            <w:vMerge/>
          </w:tcPr>
          <w:p w:rsidR="00B42343" w:rsidRDefault="00B4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re-intervention (90-day)</w:t>
            </w:r>
          </w:p>
        </w:tc>
        <w:tc>
          <w:tcPr>
            <w:tcW w:w="1138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2348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0.24-2.45</w:t>
            </w:r>
          </w:p>
        </w:tc>
        <w:tc>
          <w:tcPr>
            <w:tcW w:w="923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</w:tr>
      <w:tr w:rsidR="00B42343">
        <w:tc>
          <w:tcPr>
            <w:tcW w:w="963" w:type="dxa"/>
            <w:vMerge/>
          </w:tcPr>
          <w:p w:rsidR="00B42343" w:rsidRDefault="00B42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re-intervention (long-term)</w:t>
            </w:r>
          </w:p>
        </w:tc>
        <w:tc>
          <w:tcPr>
            <w:tcW w:w="1138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2348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0.16-1.20</w:t>
            </w:r>
          </w:p>
        </w:tc>
        <w:tc>
          <w:tcPr>
            <w:tcW w:w="923" w:type="dxa"/>
          </w:tcPr>
          <w:p w:rsidR="00B42343" w:rsidRDefault="0059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</w:tbl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B42343">
      <w:pPr>
        <w:rPr>
          <w:rFonts w:ascii="Times New Roman" w:hAnsi="Times New Roman" w:cs="Times New Roman"/>
          <w:sz w:val="24"/>
          <w:szCs w:val="24"/>
        </w:rPr>
      </w:pPr>
    </w:p>
    <w:p w:rsidR="00B42343" w:rsidRDefault="000D18FC">
      <w:pPr>
        <w:rPr>
          <w:rFonts w:ascii="Times New Roman" w:hAnsi="Times New Roman" w:cs="Times New Roman"/>
          <w:sz w:val="24"/>
          <w:szCs w:val="24"/>
        </w:rPr>
      </w:pPr>
      <w:r w:rsidRPr="000D18F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269B12E8" wp14:editId="44369D74">
            <wp:extent cx="5715000" cy="4076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8FC" w:rsidRPr="000D18FC" w:rsidRDefault="000D18FC">
      <w:pPr>
        <w:rPr>
          <w:rFonts w:ascii="Times New Roman" w:hAnsi="Times New Roman" w:cs="Times New Roman" w:hint="eastAsia"/>
          <w:color w:val="FF0000"/>
          <w:sz w:val="24"/>
          <w:szCs w:val="24"/>
        </w:rPr>
      </w:pPr>
      <w:r w:rsidRPr="000D18FC">
        <w:rPr>
          <w:rFonts w:ascii="Times New Roman" w:hAnsi="Times New Roman" w:cs="Times New Roman"/>
          <w:color w:val="FF0000"/>
          <w:sz w:val="24"/>
          <w:szCs w:val="24"/>
        </w:rPr>
        <w:t>Supplementary Figure 1. The funnel plot for the pooled analysis on postoperative mortality</w:t>
      </w:r>
    </w:p>
    <w:p w:rsidR="000D18FC" w:rsidRDefault="000D18FC">
      <w:pPr>
        <w:rPr>
          <w:rFonts w:ascii="Times New Roman" w:hAnsi="Times New Roman" w:cs="Times New Roman"/>
          <w:sz w:val="24"/>
          <w:szCs w:val="24"/>
        </w:rPr>
      </w:pPr>
      <w:r w:rsidRPr="000D18F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6C35DEC4" wp14:editId="1C8509E1">
            <wp:extent cx="5715000" cy="4076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8FC" w:rsidRPr="000D18FC" w:rsidRDefault="000D18FC" w:rsidP="000D18FC">
      <w:pPr>
        <w:rPr>
          <w:rFonts w:ascii="Times New Roman" w:hAnsi="Times New Roman" w:cs="Times New Roman" w:hint="eastAsia"/>
          <w:color w:val="FF0000"/>
          <w:sz w:val="24"/>
          <w:szCs w:val="24"/>
        </w:rPr>
      </w:pPr>
      <w:r w:rsidRPr="000D18FC">
        <w:rPr>
          <w:rFonts w:ascii="Times New Roman" w:hAnsi="Times New Roman" w:cs="Times New Roman"/>
          <w:color w:val="FF0000"/>
          <w:sz w:val="24"/>
          <w:szCs w:val="24"/>
        </w:rPr>
        <w:t xml:space="preserve">Supplementary Figure </w:t>
      </w:r>
      <w:r w:rsidRPr="000D18FC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0D18FC">
        <w:rPr>
          <w:rFonts w:ascii="Times New Roman" w:hAnsi="Times New Roman" w:cs="Times New Roman"/>
          <w:color w:val="FF0000"/>
          <w:sz w:val="24"/>
          <w:szCs w:val="24"/>
        </w:rPr>
        <w:t xml:space="preserve">. The funnel plot for the pooled analysis on </w:t>
      </w:r>
      <w:r w:rsidRPr="000D18FC">
        <w:rPr>
          <w:rFonts w:ascii="Times New Roman" w:hAnsi="Times New Roman" w:cs="Times New Roman"/>
          <w:color w:val="FF0000"/>
          <w:sz w:val="24"/>
          <w:szCs w:val="24"/>
        </w:rPr>
        <w:t xml:space="preserve">overall </w:t>
      </w:r>
      <w:r w:rsidRPr="000D18FC">
        <w:rPr>
          <w:rFonts w:ascii="Times New Roman" w:hAnsi="Times New Roman" w:cs="Times New Roman"/>
          <w:color w:val="FF0000"/>
          <w:sz w:val="24"/>
          <w:szCs w:val="24"/>
        </w:rPr>
        <w:t xml:space="preserve">postoperative </w:t>
      </w:r>
      <w:r w:rsidRPr="000D18FC">
        <w:rPr>
          <w:rFonts w:ascii="Times New Roman" w:hAnsi="Times New Roman" w:cs="Times New Roman"/>
          <w:color w:val="FF0000"/>
          <w:sz w:val="24"/>
          <w:szCs w:val="24"/>
        </w:rPr>
        <w:t>complications</w:t>
      </w:r>
    </w:p>
    <w:p w:rsidR="000D18FC" w:rsidRPr="000D18FC" w:rsidRDefault="000D18FC">
      <w:pPr>
        <w:rPr>
          <w:rFonts w:ascii="Times New Roman" w:hAnsi="Times New Roman" w:cs="Times New Roman" w:hint="eastAsia"/>
          <w:sz w:val="24"/>
          <w:szCs w:val="24"/>
        </w:rPr>
      </w:pPr>
    </w:p>
    <w:p w:rsidR="000D18FC" w:rsidRDefault="000D18FC">
      <w:pPr>
        <w:rPr>
          <w:rFonts w:ascii="Times New Roman" w:hAnsi="Times New Roman" w:cs="Times New Roman"/>
          <w:sz w:val="24"/>
          <w:szCs w:val="24"/>
        </w:rPr>
      </w:pPr>
      <w:r w:rsidRPr="000D18F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5B0971AB" wp14:editId="72E0DB8A">
            <wp:extent cx="5715000" cy="381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18FC" w:rsidRPr="000D18FC" w:rsidRDefault="000D18FC" w:rsidP="000D18FC">
      <w:pPr>
        <w:rPr>
          <w:rFonts w:ascii="Times New Roman" w:hAnsi="Times New Roman" w:cs="Times New Roman" w:hint="eastAsia"/>
          <w:color w:val="FF0000"/>
          <w:sz w:val="24"/>
          <w:szCs w:val="24"/>
        </w:rPr>
      </w:pPr>
      <w:r w:rsidRPr="000D18FC">
        <w:rPr>
          <w:rFonts w:ascii="Times New Roman" w:hAnsi="Times New Roman" w:cs="Times New Roman"/>
          <w:color w:val="FF0000"/>
          <w:sz w:val="24"/>
          <w:szCs w:val="24"/>
        </w:rPr>
        <w:t xml:space="preserve">Supplementary Figure </w:t>
      </w:r>
      <w:r w:rsidRPr="000D18FC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0D18FC">
        <w:rPr>
          <w:rFonts w:ascii="Times New Roman" w:hAnsi="Times New Roman" w:cs="Times New Roman"/>
          <w:color w:val="FF0000"/>
          <w:sz w:val="24"/>
          <w:szCs w:val="24"/>
        </w:rPr>
        <w:t xml:space="preserve">. The funnel plot for the pooled analysis on postoperative </w:t>
      </w:r>
      <w:r w:rsidRPr="000D18FC">
        <w:rPr>
          <w:rFonts w:ascii="Times New Roman" w:hAnsi="Times New Roman" w:cs="Times New Roman"/>
          <w:color w:val="FF0000"/>
          <w:sz w:val="24"/>
          <w:szCs w:val="24"/>
        </w:rPr>
        <w:t>stroke</w:t>
      </w:r>
    </w:p>
    <w:p w:rsidR="000D18FC" w:rsidRPr="000D18FC" w:rsidRDefault="000D18FC">
      <w:pPr>
        <w:rPr>
          <w:rFonts w:ascii="Times New Roman" w:hAnsi="Times New Roman" w:cs="Times New Roman" w:hint="eastAsia"/>
          <w:sz w:val="24"/>
          <w:szCs w:val="24"/>
        </w:rPr>
      </w:pPr>
    </w:p>
    <w:p w:rsidR="000D18FC" w:rsidRDefault="000D18FC">
      <w:pPr>
        <w:rPr>
          <w:rFonts w:ascii="Times New Roman" w:hAnsi="Times New Roman" w:cs="Times New Roman"/>
          <w:sz w:val="24"/>
          <w:szCs w:val="24"/>
        </w:rPr>
      </w:pPr>
      <w:r w:rsidRPr="000D18F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20F13F84" wp14:editId="46DF1CAB">
            <wp:extent cx="5715000" cy="381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8FC" w:rsidRPr="000D18FC" w:rsidRDefault="000D18FC" w:rsidP="000D18FC">
      <w:pPr>
        <w:rPr>
          <w:rFonts w:ascii="Times New Roman" w:hAnsi="Times New Roman" w:cs="Times New Roman" w:hint="eastAsia"/>
          <w:color w:val="FF0000"/>
          <w:sz w:val="24"/>
          <w:szCs w:val="24"/>
        </w:rPr>
      </w:pPr>
      <w:r w:rsidRPr="000D18FC">
        <w:rPr>
          <w:rFonts w:ascii="Times New Roman" w:hAnsi="Times New Roman" w:cs="Times New Roman"/>
          <w:color w:val="FF0000"/>
          <w:sz w:val="24"/>
          <w:szCs w:val="24"/>
        </w:rPr>
        <w:t xml:space="preserve">Supplementary Figure </w:t>
      </w:r>
      <w:r w:rsidRPr="000D18FC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0D18FC">
        <w:rPr>
          <w:rFonts w:ascii="Times New Roman" w:hAnsi="Times New Roman" w:cs="Times New Roman"/>
          <w:color w:val="FF0000"/>
          <w:sz w:val="24"/>
          <w:szCs w:val="24"/>
        </w:rPr>
        <w:t xml:space="preserve">. The funnel plot for the pooled analysis on postoperative </w:t>
      </w:r>
      <w:r w:rsidRPr="000D18FC">
        <w:rPr>
          <w:rFonts w:ascii="Times New Roman" w:hAnsi="Times New Roman" w:cs="Times New Roman"/>
          <w:color w:val="FF0000"/>
          <w:sz w:val="24"/>
          <w:szCs w:val="24"/>
        </w:rPr>
        <w:t>spinal ischemia</w:t>
      </w:r>
    </w:p>
    <w:p w:rsidR="000D18FC" w:rsidRPr="000D18FC" w:rsidRDefault="000D18FC">
      <w:pPr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bookmarkEnd w:id="0"/>
    </w:p>
    <w:sectPr w:rsidR="000D18FC" w:rsidRPr="000D18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6BE" w:rsidRDefault="005946BE" w:rsidP="005946BE">
      <w:r>
        <w:separator/>
      </w:r>
    </w:p>
  </w:endnote>
  <w:endnote w:type="continuationSeparator" w:id="0">
    <w:p w:rsidR="005946BE" w:rsidRDefault="005946BE" w:rsidP="0059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6BE" w:rsidRDefault="005946BE" w:rsidP="005946BE">
      <w:r>
        <w:separator/>
      </w:r>
    </w:p>
  </w:footnote>
  <w:footnote w:type="continuationSeparator" w:id="0">
    <w:p w:rsidR="005946BE" w:rsidRDefault="005946BE" w:rsidP="00594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hlMGUzNTAyNDQwM2QyY2EzYjMwZGY2OTczN2EwYmMifQ=="/>
  </w:docVars>
  <w:rsids>
    <w:rsidRoot w:val="00A84E87"/>
    <w:rsid w:val="000D18FC"/>
    <w:rsid w:val="001D08C3"/>
    <w:rsid w:val="00216908"/>
    <w:rsid w:val="005946BE"/>
    <w:rsid w:val="009E1900"/>
    <w:rsid w:val="00A84E87"/>
    <w:rsid w:val="00B42343"/>
    <w:rsid w:val="00B8384E"/>
    <w:rsid w:val="00BF3AC7"/>
    <w:rsid w:val="00D42CFB"/>
    <w:rsid w:val="00E13CD7"/>
    <w:rsid w:val="00E16473"/>
    <w:rsid w:val="13AA5025"/>
    <w:rsid w:val="4A2D2262"/>
    <w:rsid w:val="68641608"/>
    <w:rsid w:val="72A90E49"/>
    <w:rsid w:val="79F0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435204"/>
  <w15:docId w15:val="{3E4B58EC-C137-49C5-AEB6-1D5DE450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somethingnew</dc:creator>
  <cp:lastModifiedBy>somethingnew</cp:lastModifiedBy>
  <cp:revision>8</cp:revision>
  <dcterms:created xsi:type="dcterms:W3CDTF">2023-07-23T08:53:00Z</dcterms:created>
  <dcterms:modified xsi:type="dcterms:W3CDTF">2024-03-12T13:26:00Z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C578D222DF8A41769E520B8D9C641122_12</vt:lpwstr>
  </property>
</Properties>
</file>