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539D" w14:textId="75C0810C" w:rsidR="00D205F3" w:rsidRPr="00D205F3" w:rsidRDefault="00D205F3" w:rsidP="00D205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5F3">
        <w:rPr>
          <w:rFonts w:ascii="Arial" w:hAnsi="Arial" w:cs="Arial"/>
          <w:b/>
          <w:bCs/>
          <w:sz w:val="24"/>
          <w:szCs w:val="24"/>
        </w:rPr>
        <w:t xml:space="preserve">Supplementary Materials </w:t>
      </w:r>
    </w:p>
    <w:p w14:paraId="5D1863E8" w14:textId="77777777" w:rsidR="00D205F3" w:rsidRDefault="00D205F3">
      <w:pPr>
        <w:rPr>
          <w:rFonts w:ascii="Times" w:hAnsi="Times"/>
          <w:sz w:val="24"/>
          <w:szCs w:val="24"/>
        </w:rPr>
      </w:pPr>
    </w:p>
    <w:p w14:paraId="26454D49" w14:textId="4BDFA060" w:rsidR="006A021F" w:rsidRPr="00BF592D" w:rsidRDefault="0075170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Table </w:t>
      </w:r>
      <w:r w:rsidR="002B6663">
        <w:rPr>
          <w:rFonts w:ascii="Times" w:hAnsi="Times"/>
          <w:sz w:val="24"/>
          <w:szCs w:val="24"/>
        </w:rPr>
        <w:t>1</w:t>
      </w:r>
      <w:r w:rsidR="000772B6" w:rsidRPr="00BF592D">
        <w:rPr>
          <w:rFonts w:ascii="Times" w:hAnsi="Times"/>
          <w:sz w:val="24"/>
          <w:szCs w:val="24"/>
        </w:rPr>
        <w:t xml:space="preserve"> – Quality Assessment (Part 1)</w:t>
      </w:r>
    </w:p>
    <w:tbl>
      <w:tblPr>
        <w:tblStyle w:val="LightShading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22"/>
        <w:gridCol w:w="1537"/>
        <w:gridCol w:w="1696"/>
        <w:gridCol w:w="2159"/>
        <w:gridCol w:w="1697"/>
        <w:gridCol w:w="1851"/>
        <w:gridCol w:w="1851"/>
        <w:gridCol w:w="1747"/>
      </w:tblGrid>
      <w:tr w:rsidR="0075153E" w:rsidRPr="00D17CE2" w14:paraId="48B70441" w14:textId="77777777" w:rsidTr="003B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8BD8A7" w14:textId="77777777" w:rsidR="0075153E" w:rsidRPr="00D17CE2" w:rsidRDefault="0075153E" w:rsidP="00BC0C57">
            <w:pPr>
              <w:spacing w:line="48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03313F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Question/objective sufficiently described?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8508AB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Study design evident and appropriate?</w:t>
            </w: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AA463D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Method of subject/comparison group selection or source of information/input variables described and appropriate?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555BE3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Subject (and comparison group, if applicable) characteristics sufficiently described?</w:t>
            </w: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B3097B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If interventional and random allocation was possible, was it described?</w:t>
            </w: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7F6A76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If interventional and blinding of investigators was possible, was it reported?</w:t>
            </w:r>
          </w:p>
        </w:tc>
        <w:tc>
          <w:tcPr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23DBE1" w14:textId="77777777" w:rsidR="0075153E" w:rsidRPr="00D17CE2" w:rsidRDefault="0075153E" w:rsidP="00D1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If interventional and blinding of subjects was possible, was it reported?</w:t>
            </w:r>
          </w:p>
        </w:tc>
      </w:tr>
      <w:tr w:rsidR="00113E6C" w:rsidRPr="00D17CE2" w14:paraId="40C420F1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2B1053" w14:textId="33D38024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hrens</w:t>
            </w:r>
            <w:r w:rsidR="00E65CE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14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1E0A67" w14:textId="78A57164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8211D8" w14:textId="7DFC0688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F37233" w14:textId="48937D53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70C320" w14:textId="5D3BC4F9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FA9019" w14:textId="11AB3AEB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76D119" w14:textId="27CA800C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406089" w14:textId="5A3E878F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0F756C64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shd w:val="clear" w:color="auto" w:fill="FFFFFF" w:themeFill="background1"/>
          </w:tcPr>
          <w:p w14:paraId="3F3087BB" w14:textId="5A21CB6A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hrens</w:t>
            </w:r>
            <w:r w:rsidR="00E65CE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6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</w:tcPr>
          <w:p w14:paraId="43D3F26A" w14:textId="59006CE8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14:paraId="3507B269" w14:textId="005EE21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FFFFFF" w:themeFill="background1"/>
          </w:tcPr>
          <w:p w14:paraId="03544130" w14:textId="53135B39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14:paraId="52557626" w14:textId="289F8AA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14:paraId="33A273FD" w14:textId="74CAAF35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shd w:val="clear" w:color="auto" w:fill="FFFFFF" w:themeFill="background1"/>
          </w:tcPr>
          <w:p w14:paraId="7A4875C4" w14:textId="1EB07C97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shd w:val="clear" w:color="auto" w:fill="FFFFFF" w:themeFill="background1"/>
          </w:tcPr>
          <w:p w14:paraId="48DADDA2" w14:textId="73A87BE7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3477C938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CBF852" w14:textId="29B9C5D4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lechert</w:t>
            </w:r>
            <w:proofErr w:type="spellEnd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 w:rsidR="00E65CE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15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0219E8" w14:textId="0B95FA17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A8DB5B" w14:textId="13A7EF4B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F4187D" w14:textId="2C93C6CC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5C3280" w14:textId="3C3E3C94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0A3017" w14:textId="3F5A74AD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E3C929" w14:textId="0C3AE06D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A8E576" w14:textId="49C06554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2A7C0D" w:rsidRPr="00D17CE2" w14:paraId="2952B5F0" w14:textId="77777777" w:rsidTr="002A7C0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5A717" w14:textId="638E9CF4" w:rsidR="002A7C0D" w:rsidRPr="00DE0ABC" w:rsidRDefault="00DE0AB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Fung et al. (2020)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7FC96" w14:textId="70C6A71A" w:rsidR="002A7C0D" w:rsidRDefault="00364C79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20186" w14:textId="68E86274" w:rsidR="002A7C0D" w:rsidRDefault="00AE5AC8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15568" w14:textId="3615E15F" w:rsidR="002A7C0D" w:rsidRDefault="00AE5AC8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66DFD" w14:textId="22C3C83E" w:rsidR="002A7C0D" w:rsidRDefault="00F7459F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682BC" w14:textId="4CBB230F" w:rsidR="002A7C0D" w:rsidRDefault="007E76E2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26201" w14:textId="3BEAC942" w:rsidR="002A7C0D" w:rsidRDefault="007E76E2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695EE" w14:textId="52800455" w:rsidR="002A7C0D" w:rsidRDefault="007E76E2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2A7C0D" w:rsidRPr="00D17CE2" w14:paraId="32CE3E39" w14:textId="77777777" w:rsidTr="002A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338C" w14:textId="7AB7C0A3" w:rsidR="002A7C0D" w:rsidRPr="00DE0ABC" w:rsidRDefault="00DE0AB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Fyer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 (2020)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1735F" w14:textId="4221A144" w:rsidR="002A7C0D" w:rsidRDefault="000B434E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40AE7" w14:textId="22A74E9C" w:rsidR="002A7C0D" w:rsidRDefault="009547FB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348D0" w14:textId="077F8713" w:rsidR="002A7C0D" w:rsidRDefault="009547FB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2802" w14:textId="426D938F" w:rsidR="002A7C0D" w:rsidRDefault="009547FB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4A367" w14:textId="5CA10362" w:rsidR="002A7C0D" w:rsidRDefault="00535649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759D" w14:textId="069EC283" w:rsidR="002A7C0D" w:rsidRDefault="00572C6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60804" w14:textId="30488019" w:rsidR="002A7C0D" w:rsidRDefault="00572C6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12F0AADA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shd w:val="clear" w:color="auto" w:fill="FFFFFF" w:themeFill="background1"/>
          </w:tcPr>
          <w:p w14:paraId="564A8074" w14:textId="696B9AFF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Hermann</w:t>
            </w:r>
            <w:r w:rsidR="00E65CE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02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</w:tcPr>
          <w:p w14:paraId="032EB324" w14:textId="3AA6C3A5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14:paraId="319B2D1E" w14:textId="2AAC6E87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FFFFFF" w:themeFill="background1"/>
          </w:tcPr>
          <w:p w14:paraId="291EA4DB" w14:textId="341905DD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14:paraId="17A71E95" w14:textId="3F02BA70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14:paraId="014CF660" w14:textId="79DE884F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shd w:val="clear" w:color="auto" w:fill="FFFFFF" w:themeFill="background1"/>
          </w:tcPr>
          <w:p w14:paraId="009475DA" w14:textId="69204352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shd w:val="clear" w:color="auto" w:fill="FFFFFF" w:themeFill="background1"/>
          </w:tcPr>
          <w:p w14:paraId="5A79EFC8" w14:textId="15C38E1D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7118D076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6F2BA7" w14:textId="3828BED7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Lissek</w:t>
            </w:r>
            <w:proofErr w:type="spellEnd"/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08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EA9C5B" w14:textId="66B73BA5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7D1E1C" w14:textId="1E78046E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F8E3DA" w14:textId="7D4EC17B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2E74B5" w:themeColor="accent1" w:themeShade="BF"/>
                <w:sz w:val="20"/>
                <w:szCs w:val="20"/>
              </w:rPr>
            </w:pPr>
            <w:r w:rsidRPr="00113E6C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49E735" w14:textId="51617D80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379AE5" w14:textId="53ACABCE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3E1757" w14:textId="2247DA01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121769" w14:textId="39830C84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0DDB6370" w14:textId="77777777" w:rsidTr="003B418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shd w:val="clear" w:color="auto" w:fill="FFFFFF" w:themeFill="background1"/>
          </w:tcPr>
          <w:p w14:paraId="60023D58" w14:textId="757D0D4B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Ly</w:t>
            </w:r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09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</w:tcPr>
          <w:p w14:paraId="50F84A2F" w14:textId="1CEEC2F3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14:paraId="6042D885" w14:textId="0EB999EE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FFFFFF" w:themeFill="background1"/>
          </w:tcPr>
          <w:p w14:paraId="7F795249" w14:textId="0152F50A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14:paraId="6C56B0E7" w14:textId="668F2F3C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14:paraId="54CD8DD2" w14:textId="63A6FCFC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shd w:val="clear" w:color="auto" w:fill="FFFFFF" w:themeFill="background1"/>
          </w:tcPr>
          <w:p w14:paraId="6CC68D86" w14:textId="1844420A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shd w:val="clear" w:color="auto" w:fill="FFFFFF" w:themeFill="background1"/>
          </w:tcPr>
          <w:p w14:paraId="18303E86" w14:textId="0DA64218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522A154C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82817A" w14:textId="2AA3DBD4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Michalska</w:t>
            </w:r>
            <w:proofErr w:type="spellEnd"/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2018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ADEB3B" w14:textId="1E141041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25FBF7" w14:textId="02C04B6F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402227" w14:textId="261A8F2F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6AE977" w14:textId="63F3B7D8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8B5605" w14:textId="7E3575BA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6FC4D9" w14:textId="63F25B3A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DF9A2A" w14:textId="63A2A73F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4F9A4879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shd w:val="clear" w:color="auto" w:fill="FFFFFF" w:themeFill="background1"/>
          </w:tcPr>
          <w:p w14:paraId="337FEEDC" w14:textId="15D643C4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Olsson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3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</w:tcPr>
          <w:p w14:paraId="4DFB3720" w14:textId="17E0CC09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14:paraId="397EB239" w14:textId="260044B2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FFFFFF" w:themeFill="background1"/>
          </w:tcPr>
          <w:p w14:paraId="4C880840" w14:textId="735828D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14:paraId="19B16D66" w14:textId="1822D70F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FF" w:themeFill="background1"/>
          </w:tcPr>
          <w:p w14:paraId="46BE95FB" w14:textId="0EAA7CF4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shd w:val="clear" w:color="auto" w:fill="FFFFFF" w:themeFill="background1"/>
          </w:tcPr>
          <w:p w14:paraId="188C934E" w14:textId="3D884BB2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shd w:val="clear" w:color="auto" w:fill="FFFFFF" w:themeFill="background1"/>
          </w:tcPr>
          <w:p w14:paraId="63FBD7FF" w14:textId="30CCC834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6F3A1B3A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DB26F1" w14:textId="2068BB7A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Pejic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13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71D55A" w14:textId="0BA11B1E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12A374" w14:textId="3E99F802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15771A" w14:textId="33CC41B7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6F1BE" w14:textId="3E01CCEB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F4E2F0" w14:textId="1908F211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2CDA8" w14:textId="073B2768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886FE9" w14:textId="03638139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37AF5BFE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37B41" w14:textId="03355C86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Rabinak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(2017)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C37C5" w14:textId="661F192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43B29" w14:textId="5213E4F3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E6F61" w14:textId="60430F93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3D420" w14:textId="07B9575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D9B14" w14:textId="3DC924CB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324BC" w14:textId="6895474D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50B4D" w14:textId="41DD40B8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46A626AD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43E3" w14:textId="6FE616D5" w:rsidR="00113E6C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Reichenberger</w:t>
            </w:r>
            <w:proofErr w:type="spellEnd"/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7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3262" w14:textId="6C577AE4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0A80D" w14:textId="73126D11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B62" w14:textId="24EF2947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FE37" w14:textId="060F4544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65FC" w14:textId="7E598234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64DD" w14:textId="4AE4FF79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F56EA" w14:textId="4E29A517" w:rsidR="00113E6C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DE0ABC" w:rsidRPr="00D17CE2" w14:paraId="0DE32747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F8470" w14:textId="6B7B0F2A" w:rsidR="00DE0ABC" w:rsidRPr="00DE0ABC" w:rsidRDefault="00DE0AB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Reichenberger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 (2020)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A4C3" w14:textId="4ED1D019" w:rsidR="00DE0ABC" w:rsidRDefault="004B6181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B225" w14:textId="62292BEB" w:rsidR="00DE0ABC" w:rsidRDefault="004B6181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FF18" w14:textId="03E69BC0" w:rsidR="00DE0ABC" w:rsidRDefault="00631007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2AC4" w14:textId="40F1CD79" w:rsidR="00DE0ABC" w:rsidRDefault="00631007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5C2C" w14:textId="25FF62EE" w:rsidR="00DE0ABC" w:rsidRDefault="00631007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7DBF3" w14:textId="5DA67CD5" w:rsidR="00DE0ABC" w:rsidRDefault="00631007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DC8F" w14:textId="196D4433" w:rsidR="00DE0ABC" w:rsidRDefault="00631007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DE0ABC" w:rsidRPr="00D17CE2" w14:paraId="35EAD943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7F15" w14:textId="24EA4017" w:rsidR="00DE0ABC" w:rsidRDefault="00DE0AB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Savage </w:t>
            </w:r>
            <w:r w:rsidR="00C273EC">
              <w:rPr>
                <w:rFonts w:ascii="Times" w:hAnsi="Times"/>
                <w:b w:val="0"/>
                <w:bCs w:val="0"/>
                <w:sz w:val="20"/>
                <w:szCs w:val="20"/>
              </w:rPr>
              <w:t>et al. (2020)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A43AA" w14:textId="62DC1623" w:rsidR="00DE0ABC" w:rsidRDefault="00BB65FA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8DFA" w14:textId="657B3917" w:rsidR="00DE0ABC" w:rsidRDefault="00023498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D72A9" w14:textId="1C1621B8" w:rsidR="00DE0ABC" w:rsidRDefault="00A635EE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7D46" w14:textId="00952FB8" w:rsidR="00DE0ABC" w:rsidRDefault="00B96AB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6A748" w14:textId="72EA69AF" w:rsidR="00DE0ABC" w:rsidRDefault="00B96AB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43DD" w14:textId="398575A3" w:rsidR="00DE0ABC" w:rsidRDefault="00B96AB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818D" w14:textId="5EEEAC98" w:rsidR="00DE0ABC" w:rsidRDefault="00B96AB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49CB18A1" w14:textId="77777777" w:rsidTr="00DE0AB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690300" w14:textId="41CDE236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lastRenderedPageBreak/>
              <w:t>Schnieder</w:t>
            </w:r>
            <w:proofErr w:type="spellEnd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1999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50E23" w14:textId="12E0E539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C2735" w14:textId="58C672EE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191BEF" w14:textId="5033E947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16714" w14:textId="72893A4E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C6080" w14:textId="46B7BC01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F009E" w14:textId="11B45725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7973" w14:textId="4E7FE5AE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DE0ABC" w:rsidRPr="00D17CE2" w14:paraId="48087F67" w14:textId="77777777" w:rsidTr="00DE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932C" w14:textId="7830F22D" w:rsidR="00DE0ABC" w:rsidRPr="00C273EC" w:rsidRDefault="00C273E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Stegmann et al. (2020)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BC891" w14:textId="14EF7A4A" w:rsidR="00DE0ABC" w:rsidRDefault="00CD00CB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2464" w14:textId="020E50B8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2CF44" w14:textId="7A3B483B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653B9" w14:textId="4F4EF1C7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6A8E3" w14:textId="3C5A0299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9EDA5" w14:textId="76F711C5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C356" w14:textId="36AB84FE" w:rsidR="00DE0ABC" w:rsidRDefault="00D818F4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201CD7C3" w14:textId="77777777" w:rsidTr="003B41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CA8E4" w14:textId="4FAE8FEC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Shiban</w:t>
            </w:r>
            <w:proofErr w:type="spellEnd"/>
            <w:r w:rsidR="00E73FD2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2015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E27C" w14:textId="158EC9A9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769A" w14:textId="21DB0DAC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ADDB1" w14:textId="6BA83894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B0F0" w14:textId="2F8F6F57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8E4D" w14:textId="1D324FE0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F2C5" w14:textId="2E2F1885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5565" w14:textId="5FCC7F7B" w:rsidR="00113E6C" w:rsidRPr="00D17CE2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36BC6E37" w14:textId="77777777" w:rsidTr="00DE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260A" w14:textId="5D31BD84" w:rsidR="00113E6C" w:rsidRPr="00A62AF3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Tinoco-Gonzalez</w:t>
            </w:r>
            <w:r w:rsidR="00B366A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(2014)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60B14" w14:textId="2CAF33E6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AFA4" w14:textId="5866C97B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1B51" w14:textId="7A4C6619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CC44" w14:textId="5FF5B4EE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1E60" w14:textId="73639FE0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2244" w14:textId="4FF94AC3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C58EE" w14:textId="29B5F461" w:rsidR="00113E6C" w:rsidRPr="00D17CE2" w:rsidRDefault="00113E6C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113E6C" w:rsidRPr="00D17CE2" w14:paraId="2DAE550D" w14:textId="77777777" w:rsidTr="003B418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FFF4" w14:textId="44635939" w:rsidR="00113E6C" w:rsidRPr="00B366A0" w:rsidRDefault="00113E6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B366A0"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>Veit</w:t>
            </w:r>
            <w:proofErr w:type="spellEnd"/>
            <w:r w:rsidR="00B366A0" w:rsidRPr="00B366A0"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 xml:space="preserve"> et al.</w:t>
            </w:r>
            <w:r w:rsidRPr="00B366A0"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 xml:space="preserve"> (2002)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43AE3" w14:textId="702B055F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3EB0F" w14:textId="3D79F177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7B10" w14:textId="0A314810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DBC5" w14:textId="1FA63B85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EEEE" w14:textId="752A3676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FC8C" w14:textId="6F784C9E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869C4" w14:textId="75203E0F" w:rsidR="00113E6C" w:rsidRPr="00B366A0" w:rsidRDefault="00113E6C" w:rsidP="00113E6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B366A0">
              <w:rPr>
                <w:rFonts w:ascii="Times" w:hAnsi="Times"/>
                <w:color w:val="FF0000"/>
                <w:sz w:val="20"/>
                <w:szCs w:val="20"/>
              </w:rPr>
              <w:t>N/A</w:t>
            </w:r>
          </w:p>
        </w:tc>
      </w:tr>
      <w:tr w:rsidR="00C273EC" w:rsidRPr="00D17CE2" w14:paraId="3794C251" w14:textId="77777777" w:rsidTr="003B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B9A54" w14:textId="6918DC85" w:rsidR="00C273EC" w:rsidRPr="00C273EC" w:rsidRDefault="00C273EC" w:rsidP="00113E6C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Wake et al. (2021a)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4B48" w14:textId="74F229F9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0C210" w14:textId="094133DD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CB25" w14:textId="256F693F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B3F41" w14:textId="3E25660F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8146" w14:textId="710B5013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1A0C" w14:textId="6674FD39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FA01" w14:textId="3EB9F7E8" w:rsidR="00C273EC" w:rsidRPr="00687353" w:rsidRDefault="00687353" w:rsidP="00113E6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</w:tr>
      <w:tr w:rsidR="002823C8" w:rsidRPr="00D17CE2" w14:paraId="0E679E93" w14:textId="77777777" w:rsidTr="003B418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1694C" w14:textId="1D3E9064" w:rsidR="002823C8" w:rsidRPr="00B366A0" w:rsidRDefault="002823C8" w:rsidP="002823C8">
            <w:pPr>
              <w:spacing w:line="480" w:lineRule="auto"/>
              <w:jc w:val="both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Wake et al. (2021</w:t>
            </w: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b</w:t>
            </w: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15F13" w14:textId="05471241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94D45" w14:textId="1293F267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2317" w14:textId="50C70207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E6B8" w14:textId="7DA5B19D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17FB" w14:textId="589BC387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0E1C1" w14:textId="6AA8F6AB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1A6C5" w14:textId="6F0BFC26" w:rsidR="002823C8" w:rsidRPr="00B366A0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687353">
              <w:rPr>
                <w:rFonts w:ascii="Times" w:hAnsi="Times"/>
                <w:color w:val="auto"/>
                <w:sz w:val="20"/>
                <w:szCs w:val="20"/>
              </w:rPr>
              <w:t>N/A</w:t>
            </w:r>
          </w:p>
        </w:tc>
      </w:tr>
    </w:tbl>
    <w:p w14:paraId="282E3128" w14:textId="77777777" w:rsidR="003E70ED" w:rsidRDefault="003E70ED" w:rsidP="00D17CE2">
      <w:pPr>
        <w:rPr>
          <w:rFonts w:ascii="Times" w:hAnsi="Times"/>
          <w:sz w:val="20"/>
          <w:szCs w:val="20"/>
        </w:rPr>
      </w:pPr>
    </w:p>
    <w:p w14:paraId="798B5911" w14:textId="79EAD9B0" w:rsidR="00D17CE2" w:rsidRPr="00024911" w:rsidRDefault="003E70ED" w:rsidP="00024911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BF592D">
        <w:rPr>
          <w:rFonts w:ascii="Times" w:hAnsi="Times"/>
          <w:sz w:val="24"/>
          <w:szCs w:val="24"/>
        </w:rPr>
        <w:t>Quality Assessment (Part 2</w:t>
      </w:r>
      <w:r w:rsidR="0040408C">
        <w:rPr>
          <w:rFonts w:ascii="Times" w:hAnsi="Times"/>
          <w:sz w:val="24"/>
          <w:szCs w:val="24"/>
        </w:rPr>
        <w:t>)</w:t>
      </w:r>
    </w:p>
    <w:tbl>
      <w:tblPr>
        <w:tblStyle w:val="LightShading"/>
        <w:tblpPr w:leftFromText="180" w:rightFromText="180" w:vertAnchor="text" w:horzAnchor="margin" w:tblpY="436"/>
        <w:tblW w:w="149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4"/>
        <w:gridCol w:w="1367"/>
        <w:gridCol w:w="1349"/>
        <w:gridCol w:w="2109"/>
        <w:gridCol w:w="1281"/>
        <w:gridCol w:w="1629"/>
        <w:gridCol w:w="1332"/>
        <w:gridCol w:w="1526"/>
        <w:gridCol w:w="1691"/>
      </w:tblGrid>
      <w:tr w:rsidR="001D4C76" w:rsidRPr="00D17CE2" w14:paraId="3EA9191F" w14:textId="77777777" w:rsidTr="00B3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42FC3" w14:textId="0B4A1D28" w:rsidR="001D4C76" w:rsidRPr="00D17CE2" w:rsidRDefault="001D4C76" w:rsidP="00B70BD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9381C" w14:textId="76FA46C0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 xml:space="preserve">Outcome and (if applicable) exposure </w:t>
            </w:r>
            <w:r w:rsidR="000772B6" w:rsidRPr="00D17CE2">
              <w:rPr>
                <w:rFonts w:ascii="Times" w:eastAsia="Times New Roman" w:hAnsi="Times" w:cs="Times New Roman"/>
                <w:sz w:val="20"/>
                <w:szCs w:val="20"/>
              </w:rPr>
              <w:t>measure (s) well defined?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A7612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A62AF3">
              <w:rPr>
                <w:rFonts w:ascii="Times" w:eastAsia="Times New Roman" w:hAnsi="Times" w:cs="Times New Roman"/>
                <w:sz w:val="20"/>
                <w:szCs w:val="20"/>
              </w:rPr>
              <w:t>Sample size appropriate?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05999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Analytic methods described/justified and appropriate?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9F9E1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Some estimate of variance is reported for the main results?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40887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Controlled for confounding?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7EA13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Results reported in sufficient detail?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BBC3D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Conclusions supported by the results?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121C2" w14:textId="77777777" w:rsidR="001D4C76" w:rsidRPr="00D17CE2" w:rsidRDefault="001D4C76" w:rsidP="00B70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bCs w:val="0"/>
                <w:sz w:val="20"/>
                <w:szCs w:val="20"/>
              </w:rPr>
            </w:pPr>
            <w:r w:rsidRPr="00D17CE2">
              <w:rPr>
                <w:rFonts w:ascii="Times" w:eastAsia="Times New Roman" w:hAnsi="Times" w:cs="Times New Roman"/>
                <w:sz w:val="20"/>
                <w:szCs w:val="20"/>
              </w:rPr>
              <w:t>Total score/possible maximum score, %</w:t>
            </w:r>
          </w:p>
        </w:tc>
      </w:tr>
      <w:tr w:rsidR="00F94A4E" w:rsidRPr="00D17CE2" w14:paraId="2A4E7E74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87A9" w14:textId="4E8F58EE" w:rsidR="00F94A4E" w:rsidRPr="00A62AF3" w:rsidRDefault="00F94A4E" w:rsidP="00F94A4E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hrens</w:t>
            </w:r>
            <w:r w:rsidR="00B366A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14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25096" w14:textId="107153E7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A5D70" w14:textId="66AC7F36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F6E73" w14:textId="02992099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D06AD" w14:textId="4784493A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5C69B" w14:textId="38FA0007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10525" w14:textId="69DFE1BC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F384E" w14:textId="4CE3D74B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FD657" w14:textId="16B9922D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20/22 = 91%</w:t>
            </w:r>
          </w:p>
        </w:tc>
      </w:tr>
      <w:tr w:rsidR="00F94A4E" w:rsidRPr="00D17CE2" w14:paraId="31275ABA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007C" w14:textId="0CA63528" w:rsidR="00F94A4E" w:rsidRPr="00A62AF3" w:rsidRDefault="00F94A4E" w:rsidP="00F94A4E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hrens</w:t>
            </w:r>
            <w:r w:rsidR="00B366A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6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D4E72" w14:textId="682984D0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72422" w14:textId="1BD90FCF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1972" w14:textId="71402F6B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163C" w14:textId="4668170E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CE43F" w14:textId="22493F3E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26AC" w14:textId="6F0BE81D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4988" w14:textId="36D4A263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D754" w14:textId="68D58851" w:rsidR="00F94A4E" w:rsidRPr="00D17CE2" w:rsidRDefault="00113E6C" w:rsidP="00F94A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21/22 = 95%</w:t>
            </w:r>
          </w:p>
        </w:tc>
      </w:tr>
      <w:tr w:rsidR="00F94A4E" w:rsidRPr="00D17CE2" w14:paraId="6CF86023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067AA" w14:textId="5BFF200B" w:rsidR="00F94A4E" w:rsidRPr="00A62AF3" w:rsidRDefault="00F94A4E" w:rsidP="00F94A4E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lechert</w:t>
            </w:r>
            <w:proofErr w:type="spellEnd"/>
            <w:r w:rsidR="00B366A0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15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5B348" w14:textId="62DB70CD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B8C7" w14:textId="17835F76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B282" w14:textId="25F1F66E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2E1F" w14:textId="4E879527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2FB4" w14:textId="4271E60A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016D" w14:textId="2692E48D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A84F" w14:textId="6C56C3AC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EC641" w14:textId="364CF44E" w:rsidR="00F94A4E" w:rsidRPr="00D17CE2" w:rsidRDefault="00113E6C" w:rsidP="00F94A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19/22 = </w:t>
            </w:r>
            <w:r w:rsidR="00DD68FC">
              <w:rPr>
                <w:rFonts w:ascii="Times" w:hAnsi="Times"/>
                <w:sz w:val="20"/>
                <w:szCs w:val="20"/>
              </w:rPr>
              <w:t>86</w:t>
            </w:r>
            <w:r>
              <w:rPr>
                <w:rFonts w:ascii="Times" w:hAnsi="Times"/>
                <w:sz w:val="20"/>
                <w:szCs w:val="20"/>
              </w:rPr>
              <w:t>%</w:t>
            </w:r>
          </w:p>
        </w:tc>
      </w:tr>
      <w:tr w:rsidR="00E95B08" w:rsidRPr="00D17CE2" w14:paraId="0E176152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E367" w14:textId="79106198" w:rsidR="00E95B08" w:rsidRPr="00A62AF3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Fung et al. (2020)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FB7DE" w14:textId="080CC967" w:rsidR="00E95B08" w:rsidRDefault="0018095B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8421" w14:textId="2ABD4CFA" w:rsidR="00E95B08" w:rsidRDefault="00303C3D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E6F1" w14:textId="3B3ED5F5" w:rsidR="00E95B08" w:rsidRDefault="00303C3D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7642" w14:textId="5BCACC97" w:rsidR="00E95B08" w:rsidRDefault="00433931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F791F" w14:textId="67C7C823" w:rsidR="00E95B08" w:rsidRDefault="00E54861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8E79" w14:textId="7655CF3D" w:rsidR="00E95B08" w:rsidRDefault="00E54861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4ADAB" w14:textId="54FC3FE9" w:rsidR="00E95B08" w:rsidRDefault="00E54861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60BF" w14:textId="23BD869E" w:rsidR="00E95B08" w:rsidRDefault="00404794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21/22 = 95%</w:t>
            </w:r>
          </w:p>
        </w:tc>
      </w:tr>
      <w:tr w:rsidR="00E95B08" w:rsidRPr="00D17CE2" w14:paraId="06E83C06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28F0" w14:textId="047CFB17" w:rsidR="00E95B08" w:rsidRPr="00A62AF3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Fyer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 (2020)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B6D54" w14:textId="2AD86E03" w:rsidR="00E95B08" w:rsidRDefault="00C458CB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E302C" w14:textId="588E7C10" w:rsidR="00E95B08" w:rsidRDefault="00CC3529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AB6D0" w14:textId="1D259D90" w:rsidR="00E95B08" w:rsidRDefault="00CC3529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3790" w14:textId="6D3A462E" w:rsidR="00E95B08" w:rsidRDefault="00CC3529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40D7" w14:textId="6ACE4888" w:rsidR="00E95B08" w:rsidRDefault="004F3C27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546A" w14:textId="06C177DB" w:rsidR="00E95B08" w:rsidRDefault="004F3C27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5E51" w14:textId="6A34A856" w:rsidR="00E95B08" w:rsidRDefault="00F007E4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3445" w14:textId="7040055F" w:rsidR="00E95B08" w:rsidRDefault="00F007E4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19/22 = 86%</w:t>
            </w:r>
          </w:p>
        </w:tc>
      </w:tr>
      <w:tr w:rsidR="00E95B08" w:rsidRPr="00D17CE2" w14:paraId="1498268B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11BE" w14:textId="43BAF8D0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Hermann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02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74ED" w14:textId="5C826561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65D7" w14:textId="1178221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B65B" w14:textId="48C09CC1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A550" w14:textId="204A6E22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FC967" w14:textId="626FD5E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3800" w14:textId="776E1106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520F" w14:textId="54901B06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DF3E" w14:textId="203BC392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18/22 = 82%</w:t>
            </w:r>
          </w:p>
        </w:tc>
      </w:tr>
      <w:tr w:rsidR="00E95B08" w:rsidRPr="00D17CE2" w14:paraId="5C3BFE5B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0538" w14:textId="4F5232CC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Lissek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08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DFB67" w14:textId="2FCA8D62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71E4" w14:textId="089EBE2C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F8A3" w14:textId="4CF26218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89FE" w14:textId="09AA10D5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C83A8" w14:textId="5C547440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8837" w14:textId="2EFC8FEC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8B0F" w14:textId="2A2A0DF4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9990" w14:textId="42171EBE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21/22 = 95%</w:t>
            </w:r>
          </w:p>
        </w:tc>
      </w:tr>
      <w:tr w:rsidR="00E95B08" w:rsidRPr="00D17CE2" w14:paraId="1B933A50" w14:textId="77777777" w:rsidTr="00B366A0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C91F" w14:textId="1AEB69E0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Ly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09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587F" w14:textId="0C033160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0B663" w14:textId="7189D4E3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BAED" w14:textId="4FB8FE54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CCA19" w14:textId="0701ABB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1FD2B" w14:textId="6625651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A3D86" w14:textId="43A42CD9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34E4" w14:textId="0C596697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4E85F" w14:textId="4F004A7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20/22 = 91%</w:t>
            </w:r>
          </w:p>
        </w:tc>
      </w:tr>
      <w:tr w:rsidR="00E95B08" w:rsidRPr="00D17CE2" w14:paraId="429A2FCC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0D292" w14:textId="1E2D3FFD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Michalska</w:t>
            </w:r>
            <w:proofErr w:type="spellEnd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2018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B1E21" w14:textId="5935BEB3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B1D4" w14:textId="7DE1C273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E3B0" w14:textId="58EDA56B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B055" w14:textId="2FEFEC96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54BE" w14:textId="225413DB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0C8C7" w14:textId="0E8A787A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34646" w14:textId="713C9178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BA5F3" w14:textId="0A6F67E3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19/22 = 86%</w:t>
            </w:r>
          </w:p>
        </w:tc>
      </w:tr>
      <w:tr w:rsidR="00E95B08" w:rsidRPr="00D17CE2" w14:paraId="2AE0DEB5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87AC1" w14:textId="51868FD0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lastRenderedPageBreak/>
              <w:t>Olsson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3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0932" w14:textId="6EF124F6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76CA" w14:textId="3423E5BB" w:rsidR="00E95B08" w:rsidRPr="008B6059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D02FE" w14:textId="6031143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89B6B" w14:textId="55E187A7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F4D35" w14:textId="481DED4E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D553" w14:textId="3F25A8CC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1C0A5" w14:textId="22C95D52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5E93" w14:textId="67317DB1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17/22 = 77%</w:t>
            </w:r>
          </w:p>
        </w:tc>
      </w:tr>
      <w:tr w:rsidR="00E95B08" w:rsidRPr="00D17CE2" w14:paraId="5004442B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8D2A" w14:textId="0A65EDFE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Pejic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13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3BB5" w14:textId="70AFE65C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521D" w14:textId="27254951" w:rsidR="00E95B08" w:rsidRPr="008B6059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E07B1" w14:textId="5C7A5F7F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CD04" w14:textId="5DAE7861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B09BE" w14:textId="094D1B00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83A2" w14:textId="6E1188D8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3ADE0" w14:textId="31BBA900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243EA" w14:textId="0F011DBB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17/22 = 77%</w:t>
            </w:r>
          </w:p>
        </w:tc>
      </w:tr>
      <w:tr w:rsidR="00E95B08" w:rsidRPr="00D17CE2" w14:paraId="3696C645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0F7F" w14:textId="75EAFFD3" w:rsidR="00E95B08" w:rsidRPr="00A62AF3" w:rsidRDefault="00E95B08" w:rsidP="00E95B08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Rabinak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 (2017)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747DE" w14:textId="38DE4E66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CC321" w14:textId="43727320" w:rsidR="00E95B08" w:rsidRPr="008B6059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6744B" w14:textId="18B764D3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6100" w14:textId="4EA3B01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0B4C" w14:textId="78A76075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5BB1" w14:textId="482C5D3E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8385" w14:textId="6901ED5C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866A6" w14:textId="55216070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20/22 = 91%</w:t>
            </w:r>
          </w:p>
        </w:tc>
      </w:tr>
      <w:tr w:rsidR="00E95B08" w:rsidRPr="00D17CE2" w14:paraId="50AC4BA4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2230" w14:textId="4BD6022D" w:rsidR="00E95B08" w:rsidRDefault="00E95B08" w:rsidP="00E95B08">
            <w:pPr>
              <w:spacing w:line="480" w:lineRule="auto"/>
              <w:jc w:val="both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Reichenberger</w:t>
            </w:r>
            <w:proofErr w:type="spellEnd"/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et al. 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(201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7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4953" w14:textId="7C7D8F09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F6B5" w14:textId="77E5511D" w:rsidR="00E95B08" w:rsidRPr="008B6059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337A" w14:textId="3365C7B0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B23A" w14:textId="62AA720B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2BEB" w14:textId="3FE5F84C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9AFD6" w14:textId="74734F74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79EF" w14:textId="06BBF8CD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B3D1" w14:textId="2719F4D3" w:rsidR="00E95B08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18/22 = 82%</w:t>
            </w:r>
          </w:p>
        </w:tc>
      </w:tr>
      <w:tr w:rsidR="00E95B08" w:rsidRPr="00D17CE2" w14:paraId="78E40147" w14:textId="77777777" w:rsidTr="00B366A0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DD0F" w14:textId="5E11FE39" w:rsidR="00E95B08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Reichenberger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 (2020)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3AA7" w14:textId="6811E178" w:rsidR="00E95B08" w:rsidRDefault="00D97B95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E6F9" w14:textId="1103A445" w:rsidR="00E95B08" w:rsidRDefault="00D97B95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88AD0" w14:textId="53C19F37" w:rsidR="00E95B08" w:rsidRDefault="00D97B95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3BC9" w14:textId="311F09B8" w:rsidR="00E95B08" w:rsidRDefault="001142B7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48FD" w14:textId="0EC49F1B" w:rsidR="00E95B08" w:rsidRDefault="001142B7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8E9E0" w14:textId="28187852" w:rsidR="00E95B08" w:rsidRDefault="001142B7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19A8" w14:textId="4DCCAD64" w:rsidR="00E95B08" w:rsidRDefault="001142B7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20F5C" w14:textId="782C97C2" w:rsidR="00E95B08" w:rsidRDefault="001142B7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</w:t>
            </w:r>
            <w:r w:rsidR="00370A82">
              <w:rPr>
                <w:rFonts w:ascii="Times" w:hAnsi="Times"/>
                <w:sz w:val="20"/>
                <w:szCs w:val="20"/>
              </w:rPr>
              <w:t>/22 = 100%</w:t>
            </w:r>
          </w:p>
        </w:tc>
      </w:tr>
      <w:tr w:rsidR="00E95B08" w:rsidRPr="00D17CE2" w14:paraId="64716BC6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5435" w14:textId="6E406F08" w:rsidR="00E95B08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Savage et al. (2020)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4D26" w14:textId="72348F51" w:rsidR="00E95B08" w:rsidRDefault="008A061F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60C1" w14:textId="59161ED9" w:rsidR="00E95B08" w:rsidRDefault="00AD1582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9D90" w14:textId="70378329" w:rsidR="00E95B08" w:rsidRDefault="00724392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61CC" w14:textId="46455132" w:rsidR="00E95B08" w:rsidRDefault="00C50EFE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A9B3" w14:textId="6C48D496" w:rsidR="00E95B08" w:rsidRDefault="00C50EFE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02A9" w14:textId="0EC40FE1" w:rsidR="00E95B08" w:rsidRDefault="005A46DB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ABD93" w14:textId="12A1E436" w:rsidR="00E95B08" w:rsidRDefault="005A46DB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8260" w14:textId="4E6E4D88" w:rsidR="00E95B08" w:rsidRDefault="005A46DB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22/22 = 100%</w:t>
            </w:r>
          </w:p>
        </w:tc>
      </w:tr>
      <w:tr w:rsidR="00E95B08" w:rsidRPr="00D17CE2" w14:paraId="43B139C0" w14:textId="77777777" w:rsidTr="00B366A0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12858" w14:textId="52017E4B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Schnieder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1999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5ABA8" w14:textId="29D20E68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3742" w14:textId="7A7F77C1" w:rsidR="00E95B08" w:rsidRPr="008B6059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F8FAE" w14:textId="07222E5D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E298" w14:textId="45595404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DFFF" w14:textId="0EF8FA11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205E" w14:textId="009E2523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6AD3" w14:textId="4E0363B7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EEBA" w14:textId="1FFDCA46" w:rsidR="00E95B08" w:rsidRPr="00D17CE2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17/22 = 77%</w:t>
            </w:r>
          </w:p>
        </w:tc>
      </w:tr>
      <w:tr w:rsidR="00E95B08" w:rsidRPr="00D17CE2" w14:paraId="187AD2EB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4EF9" w14:textId="77C1291D" w:rsidR="00E95B08" w:rsidRPr="00A62AF3" w:rsidRDefault="00E95B08" w:rsidP="00E95B08">
            <w:pPr>
              <w:spacing w:line="48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Shiban</w:t>
            </w:r>
            <w:proofErr w:type="spellEnd"/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et al.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2015</w:t>
            </w:r>
            <w:r w:rsidRPr="00A62AF3">
              <w:rPr>
                <w:rFonts w:ascii="Times" w:hAnsi="Time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603A" w14:textId="6645B42C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B6CA2" w14:textId="1B1DE689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66D8" w14:textId="2D321DF1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D427D" w14:textId="76B3603E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C7CF8" w14:textId="5A80257B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FB7B" w14:textId="012ABC60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658CE" w14:textId="5F89566F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99661" w14:textId="7FF070FF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18/22 = 82%</w:t>
            </w:r>
          </w:p>
        </w:tc>
      </w:tr>
      <w:tr w:rsidR="00E95B08" w:rsidRPr="00D17CE2" w14:paraId="089AE350" w14:textId="77777777" w:rsidTr="00B366A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7DCF" w14:textId="390F2A9C" w:rsidR="00E95B08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Stegmann et al. (2020)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1DB4" w14:textId="6D19D7BE" w:rsidR="00E95B08" w:rsidRDefault="00D818F4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F625F" w14:textId="2B79FB03" w:rsidR="00E95B08" w:rsidRDefault="00C85FC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DCA93" w14:textId="019F6A53" w:rsidR="00E95B08" w:rsidRDefault="00C85FC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511A" w14:textId="5BBEA986" w:rsidR="00E95B08" w:rsidRDefault="00C85FC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3B46" w14:textId="704D0D36" w:rsidR="00E95B08" w:rsidRDefault="003618F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BA453" w14:textId="5700C475" w:rsidR="00E95B08" w:rsidRDefault="003618F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F154" w14:textId="537D8F73" w:rsidR="00E95B08" w:rsidRDefault="003618F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D50B" w14:textId="3E091D2F" w:rsidR="00E95B08" w:rsidRDefault="003618FE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18/22 = 82%</w:t>
            </w:r>
          </w:p>
        </w:tc>
      </w:tr>
      <w:tr w:rsidR="00E95B08" w:rsidRPr="00D17CE2" w14:paraId="09A6E1E2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A4661" w14:textId="4207FA3B" w:rsidR="00E95B08" w:rsidRPr="0034466F" w:rsidRDefault="00E95B08" w:rsidP="00E95B0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Tinoco-Gonzalez et al. (2014)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DC3E" w14:textId="462BD648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00AAB" w14:textId="1AC85483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61B49" w14:textId="125EDC97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9F34" w14:textId="5C414CC5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56601" w14:textId="502AF915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2595" w14:textId="1BA27A77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98A37" w14:textId="4340E6EB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2598" w14:textId="094CE84E" w:rsidR="00E95B08" w:rsidRPr="00D17CE2" w:rsidRDefault="00E95B08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20/22 = 91%</w:t>
            </w:r>
          </w:p>
        </w:tc>
      </w:tr>
      <w:tr w:rsidR="00E95B08" w:rsidRPr="00D17CE2" w14:paraId="643D610A" w14:textId="77777777" w:rsidTr="00B366A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44E47" w14:textId="3296CA17" w:rsidR="00E95B08" w:rsidRPr="00D4701E" w:rsidRDefault="00E95B08" w:rsidP="00E95B08">
            <w:pPr>
              <w:spacing w:line="480" w:lineRule="auto"/>
              <w:rPr>
                <w:rFonts w:ascii="Times" w:hAnsi="Times"/>
                <w:color w:val="FF0000"/>
                <w:sz w:val="20"/>
                <w:szCs w:val="20"/>
              </w:rPr>
            </w:pPr>
            <w:proofErr w:type="spellStart"/>
            <w:r w:rsidRPr="00D4701E"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>Veit</w:t>
            </w:r>
            <w:proofErr w:type="spellEnd"/>
            <w:r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 xml:space="preserve"> et al.</w:t>
            </w:r>
            <w:r w:rsidRPr="00D4701E">
              <w:rPr>
                <w:rFonts w:ascii="Times" w:hAnsi="Times"/>
                <w:b w:val="0"/>
                <w:bCs w:val="0"/>
                <w:color w:val="FF0000"/>
                <w:sz w:val="20"/>
                <w:szCs w:val="20"/>
              </w:rPr>
              <w:t xml:space="preserve"> (2002)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D5F5" w14:textId="6678AE35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DB83" w14:textId="3EC01819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23AE" w14:textId="6A693FAF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A40D" w14:textId="62BD1D26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C5866" w14:textId="0C142F52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F415" w14:textId="7D682192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B97DA" w14:textId="1EDCD481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D7850" w14:textId="67826452" w:rsidR="00E95B08" w:rsidRPr="00D4701E" w:rsidRDefault="00E95B08" w:rsidP="00E95B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D4701E">
              <w:rPr>
                <w:rFonts w:ascii="Times" w:hAnsi="Times"/>
                <w:color w:val="FF0000"/>
                <w:sz w:val="20"/>
                <w:szCs w:val="20"/>
              </w:rPr>
              <w:t>14/22 = 64%</w:t>
            </w:r>
          </w:p>
        </w:tc>
      </w:tr>
      <w:tr w:rsidR="00E95B08" w:rsidRPr="00D17CE2" w14:paraId="6818CBB2" w14:textId="77777777" w:rsidTr="00B3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9573" w14:textId="0324AFB6" w:rsidR="00E95B08" w:rsidRPr="00D4701E" w:rsidRDefault="00E95B08" w:rsidP="00E95B08">
            <w:pPr>
              <w:spacing w:line="48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Wake et al. (2021a)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125B" w14:textId="53DC0419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DBAA" w14:textId="3A962520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E1D8" w14:textId="2D1B01A3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82604" w14:textId="001A88DC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71562" w14:textId="15010DB5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C37B4" w14:textId="64778B8E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CBD5" w14:textId="5931B4A3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5833F" w14:textId="27F9CF8E" w:rsidR="00E95B08" w:rsidRPr="001B1686" w:rsidRDefault="001B1686" w:rsidP="00E95B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21/22 = </w:t>
            </w:r>
            <w:r w:rsidR="002823C8">
              <w:rPr>
                <w:rFonts w:ascii="Times" w:hAnsi="Times"/>
                <w:color w:val="auto"/>
                <w:sz w:val="20"/>
                <w:szCs w:val="20"/>
              </w:rPr>
              <w:t>95%</w:t>
            </w:r>
          </w:p>
        </w:tc>
      </w:tr>
      <w:tr w:rsidR="002823C8" w:rsidRPr="00D17CE2" w14:paraId="1220C1A2" w14:textId="77777777" w:rsidTr="00B366A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ED8" w14:textId="31758600" w:rsidR="002823C8" w:rsidRPr="00D4701E" w:rsidRDefault="002823C8" w:rsidP="002823C8">
            <w:pPr>
              <w:spacing w:line="48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b w:val="0"/>
                <w:bCs w:val="0"/>
                <w:color w:val="auto"/>
                <w:sz w:val="20"/>
                <w:szCs w:val="20"/>
              </w:rPr>
              <w:t>Wake et al. (2021b)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C882B" w14:textId="718798D1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88F9" w14:textId="79FE8182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B0DE" w14:textId="33BB5489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18FB" w14:textId="34A6CC6F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10F9" w14:textId="7DFD8ECB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1EB6" w14:textId="035C0519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B086D" w14:textId="7C3C5397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 w:rsidRPr="001B1686">
              <w:rPr>
                <w:rFonts w:ascii="Times" w:hAnsi="Times"/>
                <w:color w:val="auto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F3569" w14:textId="315FBAF2" w:rsidR="002823C8" w:rsidRPr="00D4701E" w:rsidRDefault="002823C8" w:rsidP="00282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21/22 = 95%</w:t>
            </w:r>
          </w:p>
        </w:tc>
      </w:tr>
    </w:tbl>
    <w:p w14:paraId="3D175925" w14:textId="77777777" w:rsidR="00A65FE7" w:rsidRDefault="00A65FE7" w:rsidP="00A62AF3">
      <w:pPr>
        <w:spacing w:line="480" w:lineRule="auto"/>
        <w:ind w:firstLine="720"/>
        <w:rPr>
          <w:rFonts w:ascii="Times" w:hAnsi="Times" w:cs="Times New Roman"/>
          <w:sz w:val="24"/>
          <w:szCs w:val="24"/>
        </w:rPr>
      </w:pPr>
    </w:p>
    <w:p w14:paraId="2E9C72DB" w14:textId="40138169" w:rsidR="00B70BDA" w:rsidRDefault="00B70BDA" w:rsidP="0034466F">
      <w:pPr>
        <w:spacing w:line="480" w:lineRule="auto"/>
        <w:rPr>
          <w:rFonts w:ascii="Times" w:hAnsi="Times" w:cs="Times New Roman"/>
          <w:sz w:val="24"/>
          <w:szCs w:val="24"/>
        </w:rPr>
      </w:pPr>
      <w:r w:rsidRPr="00B70BDA">
        <w:rPr>
          <w:rFonts w:ascii="Times" w:hAnsi="Times" w:cs="Times New Roman"/>
          <w:sz w:val="24"/>
          <w:szCs w:val="24"/>
        </w:rPr>
        <w:t xml:space="preserve">Note: Studies were scored on the extent to which they met the criteria (2 = yes fully addressed, 1 = partly addressed, 0 = not addressed). Items not relevant to a particular study designed were classified as “” and were subsequently excluded from the summary score. A summary score was then made for each study which resulted from scoring all applicable items on the scale and dividing by the total score possible for the applicable items. </w:t>
      </w:r>
      <w:r w:rsidR="00A62AF3">
        <w:rPr>
          <w:rFonts w:ascii="Times" w:hAnsi="Times" w:cs="Times New Roman"/>
          <w:sz w:val="24"/>
          <w:szCs w:val="24"/>
        </w:rPr>
        <w:t xml:space="preserve">A full outline of the description of items and scoring guidelines can be found in </w:t>
      </w:r>
      <w:proofErr w:type="spellStart"/>
      <w:r w:rsidR="00A62AF3">
        <w:rPr>
          <w:rFonts w:ascii="Times" w:hAnsi="Times" w:cs="Times New Roman"/>
          <w:sz w:val="24"/>
          <w:szCs w:val="24"/>
        </w:rPr>
        <w:t>Kmet</w:t>
      </w:r>
      <w:proofErr w:type="spellEnd"/>
      <w:r w:rsidR="00A62AF3">
        <w:rPr>
          <w:rFonts w:ascii="Times" w:hAnsi="Times" w:cs="Times New Roman"/>
          <w:sz w:val="24"/>
          <w:szCs w:val="24"/>
        </w:rPr>
        <w:t xml:space="preserve"> and colleagues (2004) guidelines. </w:t>
      </w:r>
    </w:p>
    <w:p w14:paraId="77626F1B" w14:textId="544A7996" w:rsidR="001D4C76" w:rsidRPr="00D17CE2" w:rsidRDefault="001D4C76">
      <w:pPr>
        <w:rPr>
          <w:rFonts w:ascii="Times" w:hAnsi="Times"/>
          <w:sz w:val="20"/>
          <w:szCs w:val="20"/>
        </w:rPr>
      </w:pPr>
    </w:p>
    <w:sectPr w:rsidR="001D4C76" w:rsidRPr="00D17CE2" w:rsidSect="00077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TG0MDa0MLE0MTVX0lEKTi0uzszPAykwqgUAvO+wiywAAAA="/>
  </w:docVars>
  <w:rsids>
    <w:rsidRoot w:val="004D3874"/>
    <w:rsid w:val="00005EEA"/>
    <w:rsid w:val="00023498"/>
    <w:rsid w:val="00024911"/>
    <w:rsid w:val="000772B6"/>
    <w:rsid w:val="000A065D"/>
    <w:rsid w:val="000A15DF"/>
    <w:rsid w:val="000A3922"/>
    <w:rsid w:val="000A4E9D"/>
    <w:rsid w:val="000B434E"/>
    <w:rsid w:val="000B7C3A"/>
    <w:rsid w:val="00113E6C"/>
    <w:rsid w:val="001142B7"/>
    <w:rsid w:val="00137784"/>
    <w:rsid w:val="0018095B"/>
    <w:rsid w:val="0019200C"/>
    <w:rsid w:val="001B1686"/>
    <w:rsid w:val="001D4C76"/>
    <w:rsid w:val="0021637D"/>
    <w:rsid w:val="002823C8"/>
    <w:rsid w:val="002A7C0D"/>
    <w:rsid w:val="002B2F63"/>
    <w:rsid w:val="002B6663"/>
    <w:rsid w:val="002C3B49"/>
    <w:rsid w:val="002C3F79"/>
    <w:rsid w:val="002C70BE"/>
    <w:rsid w:val="002D079E"/>
    <w:rsid w:val="002E2960"/>
    <w:rsid w:val="00303C3D"/>
    <w:rsid w:val="00314EE2"/>
    <w:rsid w:val="00335B40"/>
    <w:rsid w:val="0034466F"/>
    <w:rsid w:val="0036076D"/>
    <w:rsid w:val="003618FE"/>
    <w:rsid w:val="00364C79"/>
    <w:rsid w:val="00370A82"/>
    <w:rsid w:val="003815DA"/>
    <w:rsid w:val="00381764"/>
    <w:rsid w:val="003A5CC4"/>
    <w:rsid w:val="003A747F"/>
    <w:rsid w:val="003B3E9B"/>
    <w:rsid w:val="003B418F"/>
    <w:rsid w:val="003C083D"/>
    <w:rsid w:val="003C493B"/>
    <w:rsid w:val="003E70ED"/>
    <w:rsid w:val="00403D7F"/>
    <w:rsid w:val="0040408C"/>
    <w:rsid w:val="00404794"/>
    <w:rsid w:val="00433931"/>
    <w:rsid w:val="00450674"/>
    <w:rsid w:val="004902E8"/>
    <w:rsid w:val="004A1A28"/>
    <w:rsid w:val="004B5D82"/>
    <w:rsid w:val="004B6181"/>
    <w:rsid w:val="004C68C7"/>
    <w:rsid w:val="004D3874"/>
    <w:rsid w:val="004F3C27"/>
    <w:rsid w:val="004F5F8B"/>
    <w:rsid w:val="0051005E"/>
    <w:rsid w:val="00535649"/>
    <w:rsid w:val="00540A41"/>
    <w:rsid w:val="005652D1"/>
    <w:rsid w:val="00572C64"/>
    <w:rsid w:val="00586834"/>
    <w:rsid w:val="00591DC9"/>
    <w:rsid w:val="005A46DB"/>
    <w:rsid w:val="005F0A8F"/>
    <w:rsid w:val="006078B4"/>
    <w:rsid w:val="0062099C"/>
    <w:rsid w:val="00631007"/>
    <w:rsid w:val="006455A8"/>
    <w:rsid w:val="00677081"/>
    <w:rsid w:val="00677B38"/>
    <w:rsid w:val="0068178E"/>
    <w:rsid w:val="00687353"/>
    <w:rsid w:val="00687DD8"/>
    <w:rsid w:val="006A021F"/>
    <w:rsid w:val="006A78C1"/>
    <w:rsid w:val="006B6150"/>
    <w:rsid w:val="006C0FE4"/>
    <w:rsid w:val="006F4BCB"/>
    <w:rsid w:val="00715EBF"/>
    <w:rsid w:val="00716325"/>
    <w:rsid w:val="00724392"/>
    <w:rsid w:val="00725C80"/>
    <w:rsid w:val="00746E78"/>
    <w:rsid w:val="0075153E"/>
    <w:rsid w:val="00751706"/>
    <w:rsid w:val="00753174"/>
    <w:rsid w:val="007876E7"/>
    <w:rsid w:val="007D2E3C"/>
    <w:rsid w:val="007E76E2"/>
    <w:rsid w:val="007F705D"/>
    <w:rsid w:val="0087102A"/>
    <w:rsid w:val="0089335E"/>
    <w:rsid w:val="008A061F"/>
    <w:rsid w:val="008B6059"/>
    <w:rsid w:val="008C1DDA"/>
    <w:rsid w:val="008C4D11"/>
    <w:rsid w:val="008E1105"/>
    <w:rsid w:val="009410CB"/>
    <w:rsid w:val="009547FB"/>
    <w:rsid w:val="009569E4"/>
    <w:rsid w:val="0098362A"/>
    <w:rsid w:val="009D1BBD"/>
    <w:rsid w:val="009E5F11"/>
    <w:rsid w:val="009F078A"/>
    <w:rsid w:val="009F3AA4"/>
    <w:rsid w:val="00A36709"/>
    <w:rsid w:val="00A53A01"/>
    <w:rsid w:val="00A62AF3"/>
    <w:rsid w:val="00A635EE"/>
    <w:rsid w:val="00A65FE7"/>
    <w:rsid w:val="00A669D1"/>
    <w:rsid w:val="00A67048"/>
    <w:rsid w:val="00A70348"/>
    <w:rsid w:val="00A87B98"/>
    <w:rsid w:val="00AD0AA0"/>
    <w:rsid w:val="00AD1582"/>
    <w:rsid w:val="00AE5AC8"/>
    <w:rsid w:val="00AE76AD"/>
    <w:rsid w:val="00AF2C33"/>
    <w:rsid w:val="00AF4249"/>
    <w:rsid w:val="00B02668"/>
    <w:rsid w:val="00B366A0"/>
    <w:rsid w:val="00B4038F"/>
    <w:rsid w:val="00B40B32"/>
    <w:rsid w:val="00B70BDA"/>
    <w:rsid w:val="00B96ABC"/>
    <w:rsid w:val="00BB65FA"/>
    <w:rsid w:val="00BC0C57"/>
    <w:rsid w:val="00BC3CA0"/>
    <w:rsid w:val="00BF592D"/>
    <w:rsid w:val="00C273EC"/>
    <w:rsid w:val="00C35061"/>
    <w:rsid w:val="00C458CB"/>
    <w:rsid w:val="00C50EFE"/>
    <w:rsid w:val="00C523B4"/>
    <w:rsid w:val="00C85FCE"/>
    <w:rsid w:val="00CC3529"/>
    <w:rsid w:val="00CD00CB"/>
    <w:rsid w:val="00D06D35"/>
    <w:rsid w:val="00D17CE2"/>
    <w:rsid w:val="00D205F3"/>
    <w:rsid w:val="00D20F29"/>
    <w:rsid w:val="00D4701E"/>
    <w:rsid w:val="00D80C91"/>
    <w:rsid w:val="00D818F4"/>
    <w:rsid w:val="00D97B95"/>
    <w:rsid w:val="00DB7DD5"/>
    <w:rsid w:val="00DC41EC"/>
    <w:rsid w:val="00DD68FC"/>
    <w:rsid w:val="00DE0ABC"/>
    <w:rsid w:val="00E22E35"/>
    <w:rsid w:val="00E54861"/>
    <w:rsid w:val="00E60A13"/>
    <w:rsid w:val="00E65CE0"/>
    <w:rsid w:val="00E73FD2"/>
    <w:rsid w:val="00E95B08"/>
    <w:rsid w:val="00EB39EF"/>
    <w:rsid w:val="00EB782D"/>
    <w:rsid w:val="00F007E4"/>
    <w:rsid w:val="00F058ED"/>
    <w:rsid w:val="00F5784C"/>
    <w:rsid w:val="00F6187A"/>
    <w:rsid w:val="00F652BA"/>
    <w:rsid w:val="00F7459F"/>
    <w:rsid w:val="00F7597A"/>
    <w:rsid w:val="00F94A4E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75EAB"/>
  <w15:docId w15:val="{AF148231-B53D-4E39-84FE-C42C592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E7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D17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81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42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19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9CA-D3D0-4E3D-ABEF-D0C91F85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BISHOP</dc:creator>
  <cp:keywords/>
  <dc:description/>
  <cp:lastModifiedBy>Shannon Wake</cp:lastModifiedBy>
  <cp:revision>49</cp:revision>
  <cp:lastPrinted>2017-03-06T03:42:00Z</cp:lastPrinted>
  <dcterms:created xsi:type="dcterms:W3CDTF">2020-09-15T10:04:00Z</dcterms:created>
  <dcterms:modified xsi:type="dcterms:W3CDTF">2022-09-26T10:46:00Z</dcterms:modified>
</cp:coreProperties>
</file>