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421E" w14:textId="77777777" w:rsidR="00DC1C06" w:rsidRPr="002019B9" w:rsidRDefault="00DC1C06" w:rsidP="00DC1C06">
      <w:pPr>
        <w:rPr>
          <w:rFonts w:ascii="Times New Roman" w:hAnsi="Times New Roman" w:cs="Times New Roman"/>
          <w:sz w:val="24"/>
          <w:szCs w:val="28"/>
        </w:rPr>
      </w:pPr>
    </w:p>
    <w:p w14:paraId="69681E5B" w14:textId="77777777" w:rsidR="00AB33EC" w:rsidRDefault="00AB33EC" w:rsidP="00AB33EC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object w:dxaOrig="6367" w:dyaOrig="4224" w14:anchorId="41335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65pt;height:211.15pt" o:ole="" filled="t">
            <v:imagedata r:id="rId6" o:title=""/>
          </v:shape>
          <o:OLEObject Type="Embed" ProgID="Prism8.Document" ShapeID="_x0000_i1025" DrawAspect="Content" ObjectID="_1770648131" r:id="rId7"/>
        </w:object>
      </w:r>
    </w:p>
    <w:p w14:paraId="5A617D59" w14:textId="77777777" w:rsidR="00AB33EC" w:rsidRPr="00A67763" w:rsidRDefault="00AB33EC" w:rsidP="00AB33EC">
      <w:pPr>
        <w:rPr>
          <w:rFonts w:ascii="Times New Roman" w:hAnsi="Times New Roman" w:cs="Times New Roman"/>
          <w:sz w:val="20"/>
          <w:szCs w:val="21"/>
        </w:rPr>
      </w:pPr>
      <w:bookmarkStart w:id="0" w:name="_Hlk105713778"/>
      <w:r>
        <w:rPr>
          <w:rFonts w:ascii="Times New Roman" w:hAnsi="Times New Roman" w:cs="Times New Roman"/>
          <w:b/>
          <w:bCs/>
          <w:sz w:val="20"/>
          <w:szCs w:val="21"/>
        </w:rPr>
        <w:t>S</w:t>
      </w:r>
      <w:r>
        <w:rPr>
          <w:rFonts w:ascii="Times New Roman" w:hAnsi="Times New Roman" w:cs="Times New Roman" w:hint="eastAsia"/>
          <w:b/>
          <w:bCs/>
          <w:sz w:val="20"/>
          <w:szCs w:val="21"/>
        </w:rPr>
        <w:t>upplemental</w:t>
      </w:r>
      <w:r>
        <w:rPr>
          <w:rFonts w:ascii="Times New Roman" w:hAnsi="Times New Roman" w:cs="Times New Roman"/>
          <w:b/>
          <w:bCs/>
          <w:sz w:val="20"/>
          <w:szCs w:val="21"/>
        </w:rPr>
        <w:t xml:space="preserve"> </w:t>
      </w:r>
      <w:r w:rsidRPr="00A67763">
        <w:rPr>
          <w:rFonts w:ascii="Times New Roman" w:hAnsi="Times New Roman" w:cs="Times New Roman" w:hint="eastAsia"/>
          <w:b/>
          <w:bCs/>
          <w:sz w:val="20"/>
          <w:szCs w:val="21"/>
        </w:rPr>
        <w:t>Figure</w:t>
      </w:r>
      <w:r>
        <w:rPr>
          <w:rFonts w:ascii="Times New Roman" w:hAnsi="Times New Roman" w:cs="Times New Roman"/>
          <w:b/>
          <w:bCs/>
          <w:sz w:val="20"/>
          <w:szCs w:val="21"/>
        </w:rPr>
        <w:t xml:space="preserve"> 1.</w:t>
      </w:r>
      <w:r w:rsidRPr="00A67763">
        <w:rPr>
          <w:rFonts w:ascii="Times New Roman" w:hAnsi="Times New Roman" w:cs="Times New Roman"/>
          <w:sz w:val="20"/>
          <w:szCs w:val="21"/>
        </w:rPr>
        <w:t xml:space="preserve"> S</w:t>
      </w:r>
      <w:r w:rsidRPr="00A67763">
        <w:rPr>
          <w:rFonts w:ascii="Times New Roman" w:hAnsi="Times New Roman" w:cs="Times New Roman" w:hint="eastAsia"/>
          <w:sz w:val="20"/>
          <w:szCs w:val="21"/>
        </w:rPr>
        <w:t>erial</w:t>
      </w:r>
      <w:r w:rsidRPr="00A67763">
        <w:rPr>
          <w:rFonts w:ascii="Times New Roman" w:hAnsi="Times New Roman" w:cs="Times New Roman"/>
          <w:sz w:val="20"/>
          <w:szCs w:val="21"/>
        </w:rPr>
        <w:t xml:space="preserve"> measurements of proteinuria during follow-up in one pa</w:t>
      </w:r>
      <w:r>
        <w:rPr>
          <w:rFonts w:ascii="Times New Roman" w:hAnsi="Times New Roman" w:cs="Times New Roman"/>
          <w:sz w:val="20"/>
          <w:szCs w:val="21"/>
        </w:rPr>
        <w:t>tien</w:t>
      </w:r>
      <w:r w:rsidRPr="00A67763">
        <w:rPr>
          <w:rFonts w:ascii="Times New Roman" w:hAnsi="Times New Roman" w:cs="Times New Roman"/>
          <w:sz w:val="20"/>
          <w:szCs w:val="21"/>
        </w:rPr>
        <w:t>t and the definition of time-averaged serum uric acid (TA-SUA) for this pa</w:t>
      </w:r>
      <w:r>
        <w:rPr>
          <w:rFonts w:ascii="Times New Roman" w:hAnsi="Times New Roman" w:cs="Times New Roman"/>
          <w:sz w:val="20"/>
          <w:szCs w:val="21"/>
        </w:rPr>
        <w:t>tie</w:t>
      </w:r>
      <w:r w:rsidRPr="00A67763">
        <w:rPr>
          <w:rFonts w:ascii="Times New Roman" w:hAnsi="Times New Roman" w:cs="Times New Roman"/>
          <w:sz w:val="20"/>
          <w:szCs w:val="21"/>
        </w:rPr>
        <w:t>nt.</w:t>
      </w:r>
    </w:p>
    <w:bookmarkEnd w:id="0"/>
    <w:p w14:paraId="23945CA1" w14:textId="56AB88F2" w:rsidR="00DC1C06" w:rsidRPr="00AB33EC" w:rsidRDefault="00DC1C06" w:rsidP="00DC1C06">
      <w:pPr>
        <w:rPr>
          <w:rFonts w:ascii="Times New Roman" w:hAnsi="Times New Roman" w:cs="Times New Roman"/>
          <w:sz w:val="24"/>
          <w:szCs w:val="28"/>
        </w:rPr>
      </w:pPr>
    </w:p>
    <w:p w14:paraId="00CB873C" w14:textId="77777777" w:rsidR="00AB33EC" w:rsidRDefault="00AB33EC" w:rsidP="00AB33EC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object w:dxaOrig="13687" w:dyaOrig="7358" w14:anchorId="017BADE9">
          <v:shape id="_x0000_i1026" type="#_x0000_t75" style="width:414.75pt;height:223.5pt" o:ole="" filled="t">
            <v:imagedata r:id="rId8" o:title=""/>
          </v:shape>
          <o:OLEObject Type="Embed" ProgID="Prism8.Document" ShapeID="_x0000_i1026" DrawAspect="Content" ObjectID="_1770648132" r:id="rId9"/>
        </w:object>
      </w:r>
    </w:p>
    <w:p w14:paraId="1B0FB622" w14:textId="77777777" w:rsidR="00AB33EC" w:rsidRDefault="00AB33EC" w:rsidP="00AB33EC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44CAF135" w14:textId="2B98EE39" w:rsidR="00AB33EC" w:rsidRPr="002A7138" w:rsidRDefault="00AB33EC" w:rsidP="00AB33EC">
      <w:pPr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b/>
          <w:bCs/>
          <w:sz w:val="20"/>
          <w:szCs w:val="21"/>
        </w:rPr>
        <w:t>S</w:t>
      </w:r>
      <w:r>
        <w:rPr>
          <w:rFonts w:ascii="Times New Roman" w:hAnsi="Times New Roman" w:cs="Times New Roman" w:hint="eastAsia"/>
          <w:b/>
          <w:bCs/>
          <w:sz w:val="20"/>
          <w:szCs w:val="21"/>
        </w:rPr>
        <w:t>upplemental</w:t>
      </w:r>
      <w:r w:rsidRPr="00A67763">
        <w:rPr>
          <w:rFonts w:ascii="Times New Roman" w:hAnsi="Times New Roman" w:cs="Times New Roman" w:hint="eastAsia"/>
          <w:b/>
          <w:bCs/>
          <w:sz w:val="20"/>
          <w:szCs w:val="21"/>
        </w:rPr>
        <w:t xml:space="preserve"> Figure</w:t>
      </w:r>
      <w:r>
        <w:rPr>
          <w:rFonts w:ascii="Times New Roman" w:hAnsi="Times New Roman" w:cs="Times New Roman"/>
          <w:b/>
          <w:bCs/>
          <w:sz w:val="20"/>
          <w:szCs w:val="21"/>
        </w:rPr>
        <w:t xml:space="preserve"> 2.</w:t>
      </w:r>
      <w:r w:rsidRPr="00A67763">
        <w:rPr>
          <w:rFonts w:ascii="Times New Roman" w:hAnsi="Times New Roman" w:cs="Times New Roman"/>
          <w:sz w:val="20"/>
          <w:szCs w:val="21"/>
        </w:rPr>
        <w:t xml:space="preserve"> </w:t>
      </w:r>
      <w:bookmarkStart w:id="1" w:name="_Hlk105956707"/>
      <w:r>
        <w:rPr>
          <w:rFonts w:ascii="Times New Roman" w:hAnsi="Times New Roman" w:cs="Times New Roman"/>
          <w:sz w:val="20"/>
          <w:szCs w:val="21"/>
        </w:rPr>
        <w:t xml:space="preserve">The clinical data and treatments </w:t>
      </w:r>
      <w:r w:rsidRPr="00A67763">
        <w:rPr>
          <w:rFonts w:ascii="Times New Roman" w:hAnsi="Times New Roman" w:cs="Times New Roman"/>
          <w:sz w:val="20"/>
          <w:szCs w:val="21"/>
        </w:rPr>
        <w:t>during follow-up</w:t>
      </w:r>
      <w:r>
        <w:rPr>
          <w:rFonts w:ascii="Times New Roman" w:hAnsi="Times New Roman" w:cs="Times New Roman"/>
          <w:sz w:val="20"/>
          <w:szCs w:val="21"/>
        </w:rPr>
        <w:t xml:space="preserve"> </w:t>
      </w:r>
      <w:r w:rsidRPr="00FC617E">
        <w:rPr>
          <w:rFonts w:ascii="Times New Roman" w:hAnsi="Times New Roman" w:cs="Times New Roman"/>
          <w:sz w:val="20"/>
          <w:szCs w:val="21"/>
        </w:rPr>
        <w:t>of IgA nephropathy pa</w:t>
      </w:r>
      <w:r>
        <w:rPr>
          <w:rFonts w:ascii="Times New Roman" w:hAnsi="Times New Roman" w:cs="Times New Roman"/>
          <w:sz w:val="20"/>
          <w:szCs w:val="21"/>
        </w:rPr>
        <w:t>tients</w:t>
      </w:r>
      <w:r w:rsidRPr="00FC617E">
        <w:rPr>
          <w:rFonts w:ascii="Times New Roman" w:hAnsi="Times New Roman" w:cs="Times New Roman"/>
          <w:sz w:val="20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1"/>
        </w:rPr>
        <w:t xml:space="preserve">in four groups </w:t>
      </w:r>
      <w:r w:rsidRPr="00FC617E">
        <w:rPr>
          <w:rFonts w:ascii="Times New Roman" w:hAnsi="Times New Roman" w:cs="Times New Roman"/>
          <w:sz w:val="20"/>
          <w:szCs w:val="21"/>
        </w:rPr>
        <w:t xml:space="preserve">according to quartiles of </w:t>
      </w:r>
      <w:r w:rsidRPr="00A67763">
        <w:rPr>
          <w:rFonts w:ascii="Times New Roman" w:hAnsi="Times New Roman" w:cs="Times New Roman"/>
          <w:sz w:val="20"/>
          <w:szCs w:val="21"/>
        </w:rPr>
        <w:t>time-averaged serum uric acid (TA-SUA)</w:t>
      </w:r>
      <w:r>
        <w:rPr>
          <w:rFonts w:ascii="Times New Roman" w:hAnsi="Times New Roman" w:cs="Times New Roman"/>
          <w:sz w:val="20"/>
          <w:szCs w:val="21"/>
        </w:rPr>
        <w:t>: (A)</w:t>
      </w:r>
      <w:bookmarkEnd w:id="1"/>
      <w:r w:rsidRPr="002A7138">
        <w:rPr>
          <w:rFonts w:ascii="Times New Roman" w:hAnsi="Times New Roman" w:cs="Times New Roman"/>
          <w:sz w:val="20"/>
          <w:szCs w:val="21"/>
        </w:rPr>
        <w:t xml:space="preserve"> </w:t>
      </w:r>
      <w:r w:rsidRPr="00A67763">
        <w:rPr>
          <w:rFonts w:ascii="Times New Roman" w:hAnsi="Times New Roman" w:cs="Times New Roman"/>
          <w:sz w:val="20"/>
          <w:szCs w:val="21"/>
        </w:rPr>
        <w:t>TA-SUA</w:t>
      </w:r>
      <w:r>
        <w:rPr>
          <w:rFonts w:ascii="Times New Roman" w:hAnsi="Times New Roman" w:cs="Times New Roman"/>
          <w:sz w:val="20"/>
          <w:szCs w:val="21"/>
        </w:rPr>
        <w:t>; (B) TA-hematuria; (C) TA-serum albumin; (D) the occurrence of proteinuria remission during first 6 months; (E)</w:t>
      </w:r>
      <w:r w:rsidRPr="002A7138">
        <w:rPr>
          <w:rFonts w:ascii="Times New Roman" w:hAnsi="Times New Roman" w:cs="Times New Roman"/>
          <w:sz w:val="20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1"/>
        </w:rPr>
        <w:t>the use of a RAAS</w:t>
      </w:r>
      <w:r w:rsidRPr="002A7138">
        <w:rPr>
          <w:rFonts w:ascii="Times New Roman" w:hAnsi="Times New Roman" w:cs="Times New Roman"/>
          <w:sz w:val="20"/>
          <w:szCs w:val="21"/>
        </w:rPr>
        <w:t xml:space="preserve"> inhibitor</w:t>
      </w:r>
      <w:r>
        <w:rPr>
          <w:rFonts w:ascii="Times New Roman" w:hAnsi="Times New Roman" w:cs="Times New Roman"/>
          <w:sz w:val="20"/>
          <w:szCs w:val="21"/>
        </w:rPr>
        <w:t>; and (F)</w:t>
      </w:r>
      <w:r w:rsidRPr="002A7138">
        <w:rPr>
          <w:rFonts w:ascii="Times New Roman" w:hAnsi="Times New Roman" w:cs="Times New Roman"/>
          <w:sz w:val="20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1"/>
        </w:rPr>
        <w:t>the use of a glucocorticoid.</w:t>
      </w:r>
    </w:p>
    <w:p w14:paraId="0DB19D22" w14:textId="77777777" w:rsidR="00DC1C06" w:rsidRPr="00AB33EC" w:rsidRDefault="00DC1C06" w:rsidP="00DC1C06">
      <w:pPr>
        <w:rPr>
          <w:rFonts w:ascii="Times New Roman" w:hAnsi="Times New Roman" w:cs="Times New Roman"/>
          <w:sz w:val="24"/>
          <w:szCs w:val="28"/>
        </w:rPr>
      </w:pPr>
    </w:p>
    <w:p w14:paraId="0DB25D57" w14:textId="77777777" w:rsidR="00DC1C06" w:rsidRDefault="00DC1C06" w:rsidP="00DC1C0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object w:dxaOrig="14141" w:dyaOrig="5172" w14:anchorId="1C8B0040">
          <v:shape id="_x0000_i1027" type="#_x0000_t75" style="width:396pt;height:145.15pt" o:ole="" filled="t">
            <v:imagedata r:id="rId10" o:title=""/>
          </v:shape>
          <o:OLEObject Type="Embed" ProgID="Prism8.Document" ShapeID="_x0000_i1027" DrawAspect="Content" ObjectID="_1770648133" r:id="rId11"/>
        </w:object>
      </w:r>
    </w:p>
    <w:p w14:paraId="0EB385B6" w14:textId="53CCFB6D" w:rsidR="00DC1C06" w:rsidRDefault="00DC1C06" w:rsidP="00DC1C06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1"/>
        </w:rPr>
        <w:t>Supplemental</w:t>
      </w:r>
      <w:r w:rsidRPr="004B2F8E">
        <w:rPr>
          <w:rFonts w:ascii="Times New Roman" w:hAnsi="Times New Roman" w:cs="Times New Roman"/>
          <w:b/>
          <w:bCs/>
          <w:sz w:val="20"/>
          <w:szCs w:val="21"/>
        </w:rPr>
        <w:t xml:space="preserve"> </w:t>
      </w:r>
      <w:r w:rsidRPr="004B2F8E">
        <w:rPr>
          <w:rFonts w:ascii="Times New Roman" w:hAnsi="Times New Roman" w:cs="Times New Roman" w:hint="eastAsia"/>
          <w:b/>
          <w:bCs/>
          <w:sz w:val="20"/>
          <w:szCs w:val="21"/>
        </w:rPr>
        <w:t>Figure</w:t>
      </w:r>
      <w:r>
        <w:rPr>
          <w:rFonts w:ascii="Times New Roman" w:hAnsi="Times New Roman" w:cs="Times New Roman"/>
          <w:b/>
          <w:bCs/>
          <w:sz w:val="20"/>
          <w:szCs w:val="21"/>
        </w:rPr>
        <w:t xml:space="preserve"> </w:t>
      </w:r>
      <w:r w:rsidR="00AB33EC">
        <w:rPr>
          <w:rFonts w:ascii="Times New Roman" w:hAnsi="Times New Roman" w:cs="Times New Roman"/>
          <w:b/>
          <w:bCs/>
          <w:sz w:val="20"/>
          <w:szCs w:val="21"/>
        </w:rPr>
        <w:t>3</w:t>
      </w:r>
      <w:r w:rsidRPr="004B2F8E">
        <w:rPr>
          <w:rFonts w:ascii="Times New Roman" w:hAnsi="Times New Roman" w:cs="Times New Roman"/>
          <w:b/>
          <w:bCs/>
          <w:sz w:val="20"/>
          <w:szCs w:val="21"/>
        </w:rPr>
        <w:t>.</w:t>
      </w:r>
      <w:r>
        <w:rPr>
          <w:rFonts w:ascii="Times New Roman" w:hAnsi="Times New Roman" w:cs="Times New Roman"/>
          <w:sz w:val="20"/>
          <w:szCs w:val="21"/>
        </w:rPr>
        <w:t xml:space="preserve"> The</w:t>
      </w:r>
      <w:r w:rsidRPr="00D93850">
        <w:rPr>
          <w:rFonts w:ascii="Times New Roman" w:hAnsi="Times New Roman" w:cs="Times New Roman"/>
          <w:sz w:val="20"/>
          <w:szCs w:val="21"/>
        </w:rPr>
        <w:t xml:space="preserve"> associations between </w:t>
      </w:r>
      <w:r>
        <w:rPr>
          <w:rFonts w:ascii="Times New Roman" w:hAnsi="Times New Roman" w:cs="Times New Roman"/>
          <w:sz w:val="20"/>
          <w:szCs w:val="21"/>
        </w:rPr>
        <w:t>time-</w:t>
      </w:r>
      <w:r w:rsidRPr="00AA5D0E">
        <w:rPr>
          <w:rFonts w:ascii="Times New Roman" w:hAnsi="Times New Roman" w:cs="Times New Roman"/>
          <w:sz w:val="20"/>
          <w:szCs w:val="20"/>
        </w:rPr>
        <w:t xml:space="preserve">averaged serum uric acid (TA-SUA) level and </w:t>
      </w:r>
      <w:r w:rsidRPr="004C3CF4">
        <w:rPr>
          <w:rFonts w:ascii="Times New Roman" w:hAnsi="Times New Roman" w:cs="Times New Roman"/>
          <w:kern w:val="0"/>
          <w:sz w:val="20"/>
          <w:szCs w:val="20"/>
        </w:rPr>
        <w:t>serum complement features</w:t>
      </w:r>
      <w:r w:rsidRPr="00AA5D0E">
        <w:rPr>
          <w:rFonts w:ascii="Times New Roman" w:hAnsi="Times New Roman" w:cs="Times New Roman"/>
          <w:sz w:val="20"/>
          <w:szCs w:val="20"/>
        </w:rPr>
        <w:t xml:space="preserve"> among the male and female </w:t>
      </w:r>
      <w:r>
        <w:rPr>
          <w:rFonts w:ascii="Times New Roman" w:hAnsi="Times New Roman" w:cs="Times New Roman"/>
          <w:sz w:val="20"/>
          <w:szCs w:val="20"/>
        </w:rPr>
        <w:t>patients</w:t>
      </w:r>
      <w:r w:rsidRPr="00AA5D0E">
        <w:rPr>
          <w:rFonts w:ascii="Times New Roman" w:hAnsi="Times New Roman" w:cs="Times New Roman"/>
          <w:sz w:val="20"/>
          <w:szCs w:val="20"/>
        </w:rPr>
        <w:t xml:space="preserve"> with Ig</w:t>
      </w:r>
      <w:r w:rsidRPr="00AA5D0E">
        <w:rPr>
          <w:rFonts w:ascii="Times New Roman" w:hAnsi="Times New Roman" w:cs="Times New Roman" w:hint="eastAsia"/>
          <w:sz w:val="20"/>
          <w:szCs w:val="20"/>
        </w:rPr>
        <w:t>A</w:t>
      </w:r>
      <w:r w:rsidRPr="00AA5D0E">
        <w:rPr>
          <w:rFonts w:ascii="Times New Roman" w:hAnsi="Times New Roman" w:cs="Times New Roman"/>
          <w:sz w:val="20"/>
          <w:szCs w:val="20"/>
        </w:rPr>
        <w:t xml:space="preserve"> nephropathy. TA-SUA correlate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AA5D0E">
        <w:rPr>
          <w:rFonts w:ascii="Times New Roman" w:hAnsi="Times New Roman" w:cs="Times New Roman"/>
          <w:sz w:val="20"/>
          <w:szCs w:val="20"/>
        </w:rPr>
        <w:t xml:space="preserve"> with (A) serum C3 (male: </w:t>
      </w:r>
      <w:r w:rsidRPr="00AA5D0E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AA5D0E">
        <w:rPr>
          <w:rFonts w:ascii="Times New Roman" w:hAnsi="Times New Roman" w:cs="Times New Roman"/>
          <w:sz w:val="20"/>
          <w:szCs w:val="20"/>
        </w:rPr>
        <w:t xml:space="preserve">=0.113, </w:t>
      </w:r>
      <w:r w:rsidRPr="00AA5D0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AA5D0E">
        <w:rPr>
          <w:rFonts w:ascii="Times New Roman" w:hAnsi="Times New Roman" w:cs="Times New Roman"/>
          <w:sz w:val="20"/>
          <w:szCs w:val="20"/>
        </w:rPr>
        <w:t xml:space="preserve">=0.329; female: </w:t>
      </w:r>
      <w:r w:rsidRPr="00AA5D0E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AA5D0E">
        <w:rPr>
          <w:rFonts w:ascii="Times New Roman" w:hAnsi="Times New Roman" w:cs="Times New Roman"/>
          <w:sz w:val="20"/>
          <w:szCs w:val="20"/>
        </w:rPr>
        <w:t>=0.14</w:t>
      </w:r>
      <w:r>
        <w:rPr>
          <w:rFonts w:ascii="Times New Roman" w:hAnsi="Times New Roman" w:cs="Times New Roman"/>
          <w:sz w:val="20"/>
          <w:szCs w:val="21"/>
        </w:rPr>
        <w:t xml:space="preserve">2, </w:t>
      </w:r>
      <w:r w:rsidRPr="00B26060">
        <w:rPr>
          <w:rFonts w:ascii="Times New Roman" w:hAnsi="Times New Roman" w:cs="Times New Roman"/>
          <w:i/>
          <w:iCs/>
          <w:sz w:val="20"/>
          <w:szCs w:val="21"/>
        </w:rPr>
        <w:t>P</w:t>
      </w:r>
      <w:r>
        <w:rPr>
          <w:rFonts w:ascii="Times New Roman" w:hAnsi="Times New Roman" w:cs="Times New Roman"/>
          <w:sz w:val="20"/>
          <w:szCs w:val="21"/>
        </w:rPr>
        <w:t xml:space="preserve">=0.222); and (B) serum C4 (male: </w:t>
      </w:r>
      <w:r w:rsidRPr="00B26060">
        <w:rPr>
          <w:rFonts w:ascii="Times New Roman" w:hAnsi="Times New Roman" w:cs="Times New Roman"/>
          <w:i/>
          <w:iCs/>
          <w:sz w:val="20"/>
          <w:szCs w:val="21"/>
        </w:rPr>
        <w:t>r</w:t>
      </w:r>
      <w:r>
        <w:rPr>
          <w:rFonts w:ascii="Times New Roman" w:hAnsi="Times New Roman" w:cs="Times New Roman"/>
          <w:sz w:val="20"/>
          <w:szCs w:val="21"/>
        </w:rPr>
        <w:t xml:space="preserve">=0.209, </w:t>
      </w:r>
      <w:r w:rsidRPr="00B26060">
        <w:rPr>
          <w:rFonts w:ascii="Times New Roman" w:hAnsi="Times New Roman" w:cs="Times New Roman"/>
          <w:i/>
          <w:iCs/>
          <w:sz w:val="20"/>
          <w:szCs w:val="21"/>
        </w:rPr>
        <w:t>P</w:t>
      </w:r>
      <w:r>
        <w:rPr>
          <w:rFonts w:ascii="Times New Roman" w:hAnsi="Times New Roman" w:cs="Times New Roman"/>
          <w:sz w:val="20"/>
          <w:szCs w:val="21"/>
        </w:rPr>
        <w:t xml:space="preserve">=0.070; female: </w:t>
      </w:r>
      <w:r w:rsidRPr="00B26060">
        <w:rPr>
          <w:rFonts w:ascii="Times New Roman" w:hAnsi="Times New Roman" w:cs="Times New Roman"/>
          <w:i/>
          <w:iCs/>
          <w:sz w:val="20"/>
          <w:szCs w:val="21"/>
        </w:rPr>
        <w:t>r</w:t>
      </w:r>
      <w:r>
        <w:rPr>
          <w:rFonts w:ascii="Times New Roman" w:hAnsi="Times New Roman" w:cs="Times New Roman"/>
          <w:sz w:val="20"/>
          <w:szCs w:val="21"/>
        </w:rPr>
        <w:t xml:space="preserve">=0.112, </w:t>
      </w:r>
      <w:r w:rsidRPr="00B26060">
        <w:rPr>
          <w:rFonts w:ascii="Times New Roman" w:hAnsi="Times New Roman" w:cs="Times New Roman"/>
          <w:i/>
          <w:iCs/>
          <w:sz w:val="20"/>
          <w:szCs w:val="21"/>
        </w:rPr>
        <w:t>P</w:t>
      </w:r>
      <w:r>
        <w:rPr>
          <w:rFonts w:ascii="Times New Roman" w:hAnsi="Times New Roman" w:cs="Times New Roman"/>
          <w:sz w:val="20"/>
          <w:szCs w:val="21"/>
        </w:rPr>
        <w:t>=0.341).</w:t>
      </w:r>
    </w:p>
    <w:p w14:paraId="181D45F3" w14:textId="77777777" w:rsidR="00DC1C06" w:rsidRDefault="00DC1C06" w:rsidP="00DC1C06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3C98A9C5" w14:textId="59CB27C8" w:rsidR="00E15736" w:rsidRDefault="00E60600" w:rsidP="00A13E4A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211AFEBE" wp14:editId="31D54C05">
            <wp:extent cx="4575146" cy="2190247"/>
            <wp:effectExtent l="0" t="0" r="0" b="635"/>
            <wp:docPr id="15964827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913" cy="219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DD047" w14:textId="24292424" w:rsidR="00E15736" w:rsidRDefault="00E60600" w:rsidP="00DC1C06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1"/>
        </w:rPr>
        <w:t>Supplemental</w:t>
      </w:r>
      <w:r w:rsidRPr="004B2F8E">
        <w:rPr>
          <w:rFonts w:ascii="Times New Roman" w:hAnsi="Times New Roman" w:cs="Times New Roman"/>
          <w:b/>
          <w:bCs/>
          <w:sz w:val="20"/>
          <w:szCs w:val="21"/>
        </w:rPr>
        <w:t xml:space="preserve"> </w:t>
      </w:r>
      <w:r w:rsidRPr="004B2F8E">
        <w:rPr>
          <w:rFonts w:ascii="Times New Roman" w:hAnsi="Times New Roman" w:cs="Times New Roman" w:hint="eastAsia"/>
          <w:b/>
          <w:bCs/>
          <w:sz w:val="20"/>
          <w:szCs w:val="21"/>
        </w:rPr>
        <w:t>Figure</w:t>
      </w:r>
      <w:r>
        <w:rPr>
          <w:rFonts w:ascii="Times New Roman" w:hAnsi="Times New Roman" w:cs="Times New Roman"/>
          <w:b/>
          <w:bCs/>
          <w:sz w:val="20"/>
          <w:szCs w:val="21"/>
        </w:rPr>
        <w:t xml:space="preserve"> 4</w:t>
      </w:r>
      <w:r w:rsidRPr="004B2F8E">
        <w:rPr>
          <w:rFonts w:ascii="Times New Roman" w:hAnsi="Times New Roman" w:cs="Times New Roman"/>
          <w:b/>
          <w:bCs/>
          <w:sz w:val="20"/>
          <w:szCs w:val="21"/>
        </w:rPr>
        <w:t>.</w:t>
      </w:r>
      <w:r>
        <w:rPr>
          <w:rFonts w:ascii="Times New Roman" w:hAnsi="Times New Roman" w:cs="Times New Roman"/>
          <w:sz w:val="20"/>
          <w:szCs w:val="21"/>
        </w:rPr>
        <w:t xml:space="preserve"> </w:t>
      </w:r>
      <w:r w:rsidRPr="00E60600">
        <w:rPr>
          <w:rFonts w:ascii="Times New Roman" w:hAnsi="Times New Roman" w:cs="Times New Roman"/>
          <w:sz w:val="20"/>
          <w:szCs w:val="21"/>
        </w:rPr>
        <w:t xml:space="preserve">The proportional hazards assumption based on Schoenfeld residuals. </w:t>
      </w:r>
      <w:r w:rsidR="00A13E4A" w:rsidRPr="00B26060">
        <w:rPr>
          <w:rFonts w:ascii="Times New Roman" w:hAnsi="Times New Roman" w:cs="Times New Roman"/>
          <w:i/>
          <w:iCs/>
          <w:sz w:val="20"/>
          <w:szCs w:val="21"/>
        </w:rPr>
        <w:t>P</w:t>
      </w:r>
      <w:r w:rsidR="00A13E4A" w:rsidRPr="00E60600">
        <w:rPr>
          <w:rFonts w:ascii="Times New Roman" w:hAnsi="Times New Roman" w:cs="Times New Roman"/>
          <w:sz w:val="20"/>
          <w:szCs w:val="21"/>
        </w:rPr>
        <w:t xml:space="preserve"> </w:t>
      </w:r>
      <w:r w:rsidRPr="00E60600">
        <w:rPr>
          <w:rFonts w:ascii="Times New Roman" w:hAnsi="Times New Roman" w:cs="Times New Roman"/>
          <w:sz w:val="20"/>
          <w:szCs w:val="21"/>
        </w:rPr>
        <w:t>&gt;0.05.</w:t>
      </w:r>
    </w:p>
    <w:p w14:paraId="15AE1D5A" w14:textId="77777777" w:rsidR="00A80B61" w:rsidRPr="00E60600" w:rsidRDefault="00A80B61"/>
    <w:sectPr w:rsidR="00A80B61" w:rsidRPr="00E6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FF90" w14:textId="77777777" w:rsidR="001566DE" w:rsidRDefault="001566DE" w:rsidP="00DC1C06">
      <w:r>
        <w:separator/>
      </w:r>
    </w:p>
  </w:endnote>
  <w:endnote w:type="continuationSeparator" w:id="0">
    <w:p w14:paraId="1A4B44BD" w14:textId="77777777" w:rsidR="001566DE" w:rsidRDefault="001566DE" w:rsidP="00D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D18F" w14:textId="77777777" w:rsidR="001566DE" w:rsidRDefault="001566DE" w:rsidP="00DC1C06">
      <w:r>
        <w:separator/>
      </w:r>
    </w:p>
  </w:footnote>
  <w:footnote w:type="continuationSeparator" w:id="0">
    <w:p w14:paraId="1A425D84" w14:textId="77777777" w:rsidR="001566DE" w:rsidRDefault="001566DE" w:rsidP="00DC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61"/>
    <w:rsid w:val="001566DE"/>
    <w:rsid w:val="0024289C"/>
    <w:rsid w:val="003E69A4"/>
    <w:rsid w:val="00910A53"/>
    <w:rsid w:val="00A13E4A"/>
    <w:rsid w:val="00A80B61"/>
    <w:rsid w:val="00AB33EC"/>
    <w:rsid w:val="00DC1C06"/>
    <w:rsid w:val="00E15736"/>
    <w:rsid w:val="00E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C1CDA"/>
  <w15:chartTrackingRefBased/>
  <w15:docId w15:val="{E9AA159A-9AE3-4B5F-98DA-CA59D66F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 梦洁</dc:creator>
  <cp:keywords/>
  <dc:description/>
  <cp:lastModifiedBy>梦洁 翁</cp:lastModifiedBy>
  <cp:revision>5</cp:revision>
  <dcterms:created xsi:type="dcterms:W3CDTF">2022-11-07T13:05:00Z</dcterms:created>
  <dcterms:modified xsi:type="dcterms:W3CDTF">2024-02-28T09:56:00Z</dcterms:modified>
</cp:coreProperties>
</file>