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0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74"/>
        <w:gridCol w:w="118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10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Potential therapeutic agents for AMI.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pmids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CBLB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FASUDIL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JAX-CKB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26177294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CBLB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FLUOROURACIL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JAX-CKB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24351824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WVkNmViOGFkMGE3M2ZmNGYyZmUzMDBmYWQ0YmQifQ=="/>
  </w:docVars>
  <w:rsids>
    <w:rsidRoot w:val="00000000"/>
    <w:rsid w:val="08EB30F3"/>
    <w:rsid w:val="3DCA6AAB"/>
    <w:rsid w:val="47A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118</Characters>
  <Lines>0</Lines>
  <Paragraphs>0</Paragraphs>
  <TotalTime>11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2022-11-15T11:40:00Z</dcterms:created>
  <dc:creator>lenovo</dc:creator>
  <cp:lastModifiedBy>  新时代接班人</cp:lastModifiedBy>
  <dcterms:modified xsi:type="dcterms:W3CDTF">2022-12-13T11:38:35Z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3105B5D876B04EC4982D62E7F0A1443F</vt:lpwstr>
  </property>
</Properties>
</file>