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jc w:val="both"/>
        <w:textAlignment w:val="auto"/>
        <w:rPr>
          <w:rFonts w:hint="default" w:ascii="Times New Roman" w:hAnsi="Times New Roman" w:eastAsia="微软雅黑" w:cs="Times New Roman"/>
          <w:b/>
          <w:bCs/>
          <w:color w:val="121212"/>
          <w:sz w:val="28"/>
          <w:szCs w:val="28"/>
          <w:shd w:val="clear" w:color="auto" w:fill="FFFFFF"/>
        </w:rPr>
      </w:pPr>
      <w:r>
        <w:rPr>
          <w:rFonts w:hint="default" w:ascii="Times New Roman" w:hAnsi="Times New Roman" w:eastAsia="微软雅黑" w:cs="Times New Roman"/>
          <w:b/>
          <w:bCs/>
          <w:color w:val="121212"/>
          <w:sz w:val="28"/>
          <w:szCs w:val="28"/>
          <w:shd w:val="clear" w:color="auto" w:fill="FFFFFF"/>
        </w:rPr>
        <w:t>The Information of RT-qPCR Experiments In This Study</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微软雅黑" w:cs="Times New Roman"/>
          <w:color w:val="121212"/>
          <w:sz w:val="24"/>
          <w:szCs w:val="24"/>
          <w:shd w:val="clear" w:color="auto" w:fill="FFFFFF"/>
        </w:rPr>
      </w:pPr>
      <w:r>
        <w:rPr>
          <w:rFonts w:hint="default" w:ascii="Times New Roman" w:hAnsi="Times New Roman" w:eastAsia="微软雅黑" w:cs="Times New Roman"/>
          <w:b/>
          <w:bCs/>
          <w:color w:val="121212"/>
          <w:sz w:val="24"/>
          <w:szCs w:val="24"/>
          <w:shd w:val="clear" w:color="auto" w:fill="FFFFFF"/>
        </w:rPr>
        <w:t>1.</w:t>
      </w:r>
      <w:r>
        <w:rPr>
          <w:rFonts w:hint="eastAsia" w:ascii="Times New Roman" w:hAnsi="Times New Roman" w:eastAsia="微软雅黑" w:cs="Times New Roman"/>
          <w:b/>
          <w:bCs/>
          <w:color w:val="121212"/>
          <w:sz w:val="24"/>
          <w:szCs w:val="24"/>
          <w:shd w:val="clear" w:color="auto" w:fill="FFFFFF"/>
          <w:lang w:val="en-US" w:eastAsia="zh-CN"/>
        </w:rPr>
        <w:t xml:space="preserve"> </w:t>
      </w:r>
      <w:r>
        <w:rPr>
          <w:rFonts w:hint="default" w:ascii="Times New Roman" w:hAnsi="Times New Roman" w:eastAsia="微软雅黑" w:cs="Times New Roman"/>
          <w:b/>
          <w:bCs/>
          <w:color w:val="121212"/>
          <w:sz w:val="24"/>
          <w:szCs w:val="24"/>
          <w:shd w:val="clear" w:color="auto" w:fill="FFFFFF"/>
        </w:rPr>
        <w:t>Experimental design and Samples</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微软雅黑" w:cs="Times New Roman"/>
          <w:b/>
          <w:bCs/>
          <w:color w:val="121212"/>
          <w:sz w:val="22"/>
          <w:szCs w:val="22"/>
          <w:shd w:val="clear" w:color="auto" w:fill="FFFFFF"/>
        </w:rPr>
      </w:pPr>
      <w:r>
        <w:rPr>
          <w:rFonts w:hint="default" w:ascii="Times New Roman" w:hAnsi="Times New Roman" w:eastAsia="微软雅黑" w:cs="Times New Roman"/>
          <w:color w:val="121212"/>
          <w:sz w:val="22"/>
          <w:szCs w:val="22"/>
          <w:shd w:val="clear" w:color="auto" w:fill="FFFFFF"/>
        </w:rPr>
        <w:t xml:space="preserve">The “TianMiyihao” were used as the experimental material. Seedlings with good growth condition were cultured with Hoagland’s nutrient solution in a greenhouse (28℃, 70–80% humidity, 16 h light/8 h dark). The roots, stems, and leaves of three-leaf seedlings pumpkin were harvested to analyze the expression levels of CmoMYB genes. Meanwhile, uniformly sized three-leaf seedlings were treated with simulated drought treatment (20% PEG6000) and different hormones (100 µM JA, 10 µM ABA, and 100 µM SA). Leaves from each group were obtained after 0, 3, and 6 h of treatment, respectively. The samples were snap-frozen in liquid nitrogen and stored at −80℃. Each sample consisted of three different plant leaves and three experiments were performed.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微软雅黑" w:cs="Times New Roman"/>
          <w:b/>
          <w:bCs/>
          <w:color w:val="121212"/>
          <w:sz w:val="24"/>
          <w:szCs w:val="24"/>
          <w:shd w:val="clear" w:color="auto" w:fill="FFFFFF"/>
        </w:rPr>
      </w:pPr>
      <w:r>
        <w:rPr>
          <w:rFonts w:hint="default" w:ascii="Times New Roman" w:hAnsi="Times New Roman" w:eastAsia="微软雅黑" w:cs="Times New Roman"/>
          <w:b/>
          <w:bCs/>
          <w:color w:val="121212"/>
          <w:sz w:val="24"/>
          <w:szCs w:val="24"/>
          <w:shd w:val="clear" w:color="auto" w:fill="FFFFFF"/>
        </w:rPr>
        <w:t>2.Nucleic acid extraction and Reverse transcription</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40" w:firstLineChars="200"/>
        <w:textAlignment w:val="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The instruments used during the experiment were frozen centrifuge (Nanodrop 2000, Thermo Fisher Scientific, America), electrophoresis apparatus (DYY-8C, Beijing Liuyi, China), and nucleic acid tester (D3024R, Eppendoef, Germany). Total RNA of each sample was extracted by using Trizol reagent (Takara, Beijing, China), RNase </w:t>
      </w:r>
      <w:r>
        <w:rPr>
          <w:rFonts w:hint="default" w:ascii="Times New Roman" w:hAnsi="Times New Roman" w:cs="Times New Roman"/>
          <w:sz w:val="22"/>
          <w:szCs w:val="22"/>
        </w:rPr>
        <w:t>was</w:t>
      </w:r>
      <w:r>
        <w:rPr>
          <w:rFonts w:hint="default" w:ascii="Times New Roman" w:hAnsi="Times New Roman" w:eastAsia="Times New Roman" w:cs="Times New Roman"/>
          <w:sz w:val="22"/>
          <w:szCs w:val="22"/>
        </w:rPr>
        <w:t xml:space="preserve"> not available in the operating environment, reagents and consumables.</w:t>
      </w:r>
      <w:r>
        <w:rPr>
          <w:rFonts w:hint="default" w:ascii="Times New Roman" w:hAnsi="Times New Roman" w:eastAsia="宋体" w:cs="Times New Roman"/>
          <w:sz w:val="22"/>
          <w:szCs w:val="22"/>
        </w:rPr>
        <w:t xml:space="preserve"> </w:t>
      </w:r>
      <w:r>
        <w:rPr>
          <w:rFonts w:hint="default" w:ascii="Times New Roman" w:hAnsi="Times New Roman" w:eastAsia="Times New Roman" w:cs="Times New Roman"/>
          <w:sz w:val="22"/>
          <w:szCs w:val="22"/>
        </w:rPr>
        <w:t xml:space="preserve">RNA integrity was verified by 1.2% agarose gel electrophoresis and RNA purity and concentration were determined in the </w:t>
      </w:r>
      <w:r>
        <w:rPr>
          <w:rFonts w:hint="default" w:ascii="Times New Roman" w:hAnsi="Times New Roman" w:eastAsia="宋体" w:cs="Times New Roman"/>
          <w:sz w:val="22"/>
          <w:szCs w:val="22"/>
        </w:rPr>
        <w:t>n</w:t>
      </w:r>
      <w:r>
        <w:rPr>
          <w:rFonts w:hint="default" w:ascii="Times New Roman" w:hAnsi="Times New Roman" w:eastAsia="Times New Roman" w:cs="Times New Roman"/>
          <w:sz w:val="22"/>
          <w:szCs w:val="22"/>
        </w:rPr>
        <w:t xml:space="preserve">ucleic </w:t>
      </w:r>
      <w:r>
        <w:rPr>
          <w:rFonts w:hint="default" w:ascii="Times New Roman" w:hAnsi="Times New Roman" w:eastAsia="宋体" w:cs="Times New Roman"/>
          <w:sz w:val="22"/>
          <w:szCs w:val="22"/>
        </w:rPr>
        <w:t>a</w:t>
      </w:r>
      <w:r>
        <w:rPr>
          <w:rFonts w:hint="default" w:ascii="Times New Roman" w:hAnsi="Times New Roman" w:eastAsia="Times New Roman" w:cs="Times New Roman"/>
          <w:sz w:val="22"/>
          <w:szCs w:val="22"/>
        </w:rPr>
        <w:t>cid tester.</w:t>
      </w:r>
    </w:p>
    <w:p>
      <w:pPr>
        <w:pStyle w:val="6"/>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微软雅黑" w:cs="Times New Roman"/>
          <w:b/>
          <w:bCs/>
          <w:color w:val="121212"/>
          <w:sz w:val="22"/>
          <w:szCs w:val="22"/>
          <w:shd w:val="clear" w:color="auto" w:fill="FFFFFF"/>
        </w:rPr>
      </w:pPr>
      <w:r>
        <w:rPr>
          <w:rFonts w:hint="default" w:ascii="Times New Roman" w:hAnsi="Times New Roman" w:cs="Times New Roman"/>
          <w:sz w:val="22"/>
          <w:szCs w:val="22"/>
        </w:rPr>
        <w:t>T</w:t>
      </w:r>
      <w:r>
        <w:rPr>
          <w:rFonts w:hint="default" w:ascii="Times New Roman" w:hAnsi="Times New Roman" w:eastAsia="Times New Roman" w:cs="Times New Roman"/>
          <w:sz w:val="22"/>
          <w:szCs w:val="22"/>
        </w:rPr>
        <w:t>he first strand of cDNA was obtained by the reverse transcribing of 1 µg of RNA</w:t>
      </w:r>
      <w:r>
        <w:rPr>
          <w:rFonts w:hint="default" w:ascii="Times New Roman" w:hAnsi="Times New Roman" w:cs="Times New Roman"/>
          <w:sz w:val="22"/>
          <w:szCs w:val="22"/>
        </w:rPr>
        <w:t xml:space="preserve"> </w:t>
      </w:r>
      <w:r>
        <w:rPr>
          <w:rFonts w:hint="default" w:ascii="Times New Roman" w:hAnsi="Times New Roman" w:eastAsia="Times New Roman" w:cs="Times New Roman"/>
          <w:sz w:val="22"/>
          <w:szCs w:val="22"/>
        </w:rPr>
        <w:t>according to the manufacturer’s First-Strand cDNA Synthesis Kit (Vazyme, Nanjing, China).</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微软雅黑" w:cs="Times New Roman"/>
          <w:b/>
          <w:bCs/>
          <w:color w:val="121212"/>
          <w:sz w:val="24"/>
          <w:szCs w:val="24"/>
          <w:shd w:val="clear" w:color="auto" w:fill="FFFFFF"/>
        </w:rPr>
      </w:pPr>
      <w:r>
        <w:rPr>
          <w:rFonts w:hint="default" w:ascii="Times New Roman" w:hAnsi="Times New Roman" w:eastAsia="微软雅黑" w:cs="Times New Roman"/>
          <w:b/>
          <w:bCs/>
          <w:color w:val="121212"/>
          <w:sz w:val="24"/>
          <w:szCs w:val="24"/>
          <w:shd w:val="clear" w:color="auto" w:fill="FFFFFF"/>
        </w:rPr>
        <w:t>3.qPCR target information and qPCR oligonucleotides</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sz w:val="22"/>
          <w:szCs w:val="22"/>
        </w:rPr>
      </w:pPr>
      <w:r>
        <w:rPr>
          <w:rFonts w:hint="default" w:ascii="Times New Roman" w:hAnsi="Times New Roman" w:eastAsia="Times New Roman" w:cs="Times New Roman"/>
          <w:sz w:val="22"/>
          <w:szCs w:val="22"/>
        </w:rPr>
        <w:t xml:space="preserve">The specific primers for the </w:t>
      </w:r>
      <w:r>
        <w:rPr>
          <w:rFonts w:hint="default" w:ascii="Times New Roman" w:hAnsi="Times New Roman" w:eastAsia="Times New Roman" w:cs="Times New Roman"/>
          <w:i/>
          <w:iCs/>
          <w:sz w:val="22"/>
          <w:szCs w:val="22"/>
        </w:rPr>
        <w:t>ComMYB</w:t>
      </w:r>
      <w:r>
        <w:rPr>
          <w:rFonts w:hint="default" w:ascii="Times New Roman" w:hAnsi="Times New Roman" w:eastAsia="Times New Roman" w:cs="Times New Roman"/>
          <w:sz w:val="22"/>
          <w:szCs w:val="22"/>
        </w:rPr>
        <w:t xml:space="preserve"> genes were designed for qRT-PCR analysis using Primer Premier 5 software (Table </w:t>
      </w:r>
      <w:r>
        <w:rPr>
          <w:rFonts w:hint="default" w:ascii="Times New Roman" w:hAnsi="Times New Roman" w:eastAsia="宋体" w:cs="Times New Roman"/>
          <w:sz w:val="22"/>
          <w:szCs w:val="22"/>
        </w:rPr>
        <w:t>1</w:t>
      </w:r>
      <w:r>
        <w:rPr>
          <w:rFonts w:hint="default" w:ascii="Times New Roman" w:hAnsi="Times New Roman" w:eastAsia="Times New Roman" w:cs="Times New Roman"/>
          <w:sz w:val="22"/>
          <w:szCs w:val="22"/>
        </w:rPr>
        <w:t>). The Cmoβ-actin gene was used as as the normalization reference gene. The AceQ qPCR SYBR Green Master Mix (Vazyme, Nanjing, China)</w:t>
      </w:r>
      <w:r>
        <w:rPr>
          <w:rFonts w:hint="default" w:ascii="Times New Roman" w:hAnsi="Times New Roman" w:eastAsia="宋体" w:cs="Times New Roman"/>
          <w:sz w:val="22"/>
          <w:szCs w:val="22"/>
        </w:rPr>
        <w:t xml:space="preserve"> was used </w:t>
      </w:r>
      <w:r>
        <w:rPr>
          <w:rFonts w:hint="default" w:ascii="Times New Roman" w:hAnsi="Times New Roman" w:eastAsia="Times New Roman" w:cs="Times New Roman"/>
          <w:sz w:val="22"/>
          <w:szCs w:val="22"/>
        </w:rPr>
        <w:t>for qRT-PCR</w:t>
      </w:r>
      <w:r>
        <w:rPr>
          <w:rFonts w:hint="default" w:ascii="Times New Roman" w:hAnsi="Times New Roman" w:eastAsia="宋体" w:cs="Times New Roman"/>
          <w:sz w:val="22"/>
          <w:szCs w:val="22"/>
        </w:rPr>
        <w:t>.</w:t>
      </w:r>
    </w:p>
    <w:p>
      <w:pPr>
        <w:spacing w:after="156" w:afterLines="50"/>
        <w:rPr>
          <w:rFonts w:hint="default" w:ascii="Times New Roman" w:hAnsi="Times New Roman" w:eastAsia="Palatino Linotype" w:cs="Times New Roman"/>
          <w:b/>
          <w:bCs/>
          <w:sz w:val="22"/>
          <w:szCs w:val="22"/>
          <w:lang w:bidi="ar"/>
        </w:rPr>
      </w:pPr>
    </w:p>
    <w:p>
      <w:pPr>
        <w:spacing w:after="156" w:afterLines="50"/>
        <w:rPr>
          <w:rFonts w:hint="default" w:ascii="Times New Roman" w:hAnsi="Times New Roman" w:eastAsia="Palatino Linotype" w:cs="Times New Roman"/>
          <w:sz w:val="22"/>
          <w:szCs w:val="22"/>
        </w:rPr>
      </w:pPr>
      <w:r>
        <w:rPr>
          <w:rFonts w:hint="default" w:ascii="Times New Roman" w:hAnsi="Times New Roman" w:eastAsia="Palatino Linotype" w:cs="Times New Roman"/>
          <w:b/>
          <w:bCs/>
          <w:sz w:val="22"/>
          <w:szCs w:val="22"/>
          <w:lang w:bidi="ar"/>
        </w:rPr>
        <w:t>Table 1.</w:t>
      </w:r>
      <w:r>
        <w:rPr>
          <w:rFonts w:hint="default" w:ascii="Times New Roman" w:hAnsi="Times New Roman" w:eastAsia="Palatino Linotype" w:cs="Times New Roman"/>
          <w:sz w:val="22"/>
          <w:szCs w:val="22"/>
          <w:lang w:bidi="ar"/>
        </w:rPr>
        <w:t xml:space="preserve"> The specific primers for the </w:t>
      </w:r>
      <w:r>
        <w:rPr>
          <w:rFonts w:hint="default" w:ascii="Times New Roman" w:hAnsi="Times New Roman" w:eastAsia="Palatino Linotype" w:cs="Times New Roman"/>
          <w:i/>
          <w:iCs/>
          <w:sz w:val="22"/>
          <w:szCs w:val="22"/>
          <w:lang w:bidi="ar"/>
        </w:rPr>
        <w:t>ComMYB</w:t>
      </w:r>
      <w:r>
        <w:rPr>
          <w:rFonts w:hint="default" w:ascii="Times New Roman" w:hAnsi="Times New Roman" w:eastAsia="Palatino Linotype" w:cs="Times New Roman"/>
          <w:sz w:val="22"/>
          <w:szCs w:val="22"/>
          <w:lang w:bidi="ar"/>
        </w:rPr>
        <w:t xml:space="preserve"> genes for qRT-PCR analysis.</w:t>
      </w:r>
    </w:p>
    <w:tbl>
      <w:tblPr>
        <w:tblStyle w:val="4"/>
        <w:tblW w:w="7231" w:type="dxa"/>
        <w:tblInd w:w="0" w:type="dxa"/>
        <w:tblLayout w:type="autofit"/>
        <w:tblCellMar>
          <w:top w:w="0" w:type="dxa"/>
          <w:left w:w="108" w:type="dxa"/>
          <w:bottom w:w="0" w:type="dxa"/>
          <w:right w:w="108" w:type="dxa"/>
        </w:tblCellMar>
      </w:tblPr>
      <w:tblGrid>
        <w:gridCol w:w="3335"/>
        <w:gridCol w:w="3896"/>
      </w:tblGrid>
      <w:tr>
        <w:tblPrEx>
          <w:tblCellMar>
            <w:top w:w="0" w:type="dxa"/>
            <w:left w:w="108" w:type="dxa"/>
            <w:bottom w:w="0" w:type="dxa"/>
            <w:right w:w="108" w:type="dxa"/>
          </w:tblCellMar>
        </w:tblPrEx>
        <w:trPr>
          <w:trHeight w:val="312" w:hRule="atLeast"/>
        </w:trPr>
        <w:tc>
          <w:tcPr>
            <w:tcW w:w="3335" w:type="dxa"/>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lang w:bidi="ar"/>
              </w:rPr>
              <w:t>Primer name</w:t>
            </w:r>
          </w:p>
        </w:tc>
        <w:tc>
          <w:tcPr>
            <w:tcW w:w="3896" w:type="dxa"/>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lang w:bidi="ar"/>
              </w:rPr>
              <w:t>Sequence (5'to3')</w:t>
            </w:r>
          </w:p>
        </w:tc>
      </w:tr>
      <w:tr>
        <w:tblPrEx>
          <w:tblCellMar>
            <w:top w:w="0" w:type="dxa"/>
            <w:left w:w="108" w:type="dxa"/>
            <w:bottom w:w="0" w:type="dxa"/>
            <w:right w:w="108" w:type="dxa"/>
          </w:tblCellMar>
        </w:tblPrEx>
        <w:trPr>
          <w:trHeight w:val="312" w:hRule="atLeast"/>
        </w:trPr>
        <w:tc>
          <w:tcPr>
            <w:tcW w:w="3335" w:type="dxa"/>
            <w:tcBorders>
              <w:top w:val="single" w:color="auto" w:sz="4" w:space="0"/>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CmoMYB99-qF</w:t>
            </w:r>
          </w:p>
        </w:tc>
        <w:tc>
          <w:tcPr>
            <w:tcW w:w="3896" w:type="dxa"/>
            <w:tcBorders>
              <w:top w:val="single" w:color="auto" w:sz="4" w:space="0"/>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AGGACCTGTCTCCAACCCAA</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CmoMYB99-qR</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GTTCACATCGCACCCCAATA</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CmoMYB165-qF</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TCTCACGCTATCTCCCTCCG</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CmoMYB165-qR</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CGCCCTTCTTCCAACTCCTT</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CmoMYB142-qF</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CCCAAACATCATCAGGTAAC</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CmoMYB142-qR</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AGCAGACTCATTCAAAACAC</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CmoMYB154-qF</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TTGTTTCAAAATGTCGCCTT</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CmoMYB154-qR</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TTGTTTCTCTCTGTCCTCGC</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CmoMYB144-qF</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CGAACACCGCCCCTTCTCTC</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CmoMYB144-qR</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GGATTTCCGCTGGTCTCTAA</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CmoMYB116-qF</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CTCATTCTCCAACTCCACTC</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CmoMYB116-qR</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CTTGCTTTTGAACTCTCGTC</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CmoMYB70-qF</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GGACAGGGGTGTTGGAGTGA</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CmoMYB70-qR</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TTTGAGGTCGGGTCTAAGGT</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CmoMYB46-qF</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GATTTCAATACCCGCCGCC</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CmoMYB46-qR</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TGCCCCTGTTGTTCTCCTCC</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CmoMYB64-qF</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TGTCATCATTCACCCTGCTG</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CmoMYB64-qR</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TCTCCTTCTTCCTCCCATTT</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CmoMYB59-qF</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AGCCCTCAAGAAGACCAA</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CmoMYB59-qR</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TTCCCGCACCGTAACAGT</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CmoMYB3-qF</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CCGACAGAGAAACGACAT</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CmoMYB3-qR</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GCAAGAAAAGCAAAGACT</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CmoMYB29-qF</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GGAAGAACCGACAATGAGAT</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CmoMYB29-qR</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AGACGACGAGGAAGGAATAC</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CmoMYB9-qF</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AACGGACAATGAAGTAAAGA</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CmoMYB9-qR</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GTAAAAAGATGAACCCAAAA</w:t>
            </w:r>
          </w:p>
        </w:tc>
      </w:tr>
      <w:tr>
        <w:tblPrEx>
          <w:tblCellMar>
            <w:top w:w="0" w:type="dxa"/>
            <w:left w:w="108" w:type="dxa"/>
            <w:bottom w:w="0" w:type="dxa"/>
            <w:right w:w="108" w:type="dxa"/>
          </w:tblCellMar>
        </w:tblPrEx>
        <w:trPr>
          <w:trHeight w:val="312" w:hRule="atLeast"/>
        </w:trPr>
        <w:tc>
          <w:tcPr>
            <w:tcW w:w="3335"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Cmoβ-Actin-qF</w:t>
            </w:r>
          </w:p>
        </w:tc>
        <w:tc>
          <w:tcPr>
            <w:tcW w:w="3896" w:type="dxa"/>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GTGCCTGCTATGTATGTTGCC</w:t>
            </w:r>
          </w:p>
        </w:tc>
      </w:tr>
      <w:tr>
        <w:tblPrEx>
          <w:tblCellMar>
            <w:top w:w="0" w:type="dxa"/>
            <w:left w:w="108" w:type="dxa"/>
            <w:bottom w:w="0" w:type="dxa"/>
            <w:right w:w="108" w:type="dxa"/>
          </w:tblCellMar>
        </w:tblPrEx>
        <w:trPr>
          <w:trHeight w:val="312" w:hRule="atLeast"/>
        </w:trPr>
        <w:tc>
          <w:tcPr>
            <w:tcW w:w="3335" w:type="dxa"/>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Cmoβ-Actin-qR</w:t>
            </w:r>
          </w:p>
        </w:tc>
        <w:tc>
          <w:tcPr>
            <w:tcW w:w="3896" w:type="dxa"/>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bidi="ar"/>
              </w:rPr>
              <w:t>GGTCCAAACGGAGAATGGCATG</w:t>
            </w:r>
          </w:p>
        </w:tc>
      </w:tr>
    </w:tbl>
    <w:p>
      <w:pPr>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微软雅黑" w:cs="Times New Roman"/>
          <w:b/>
          <w:bCs/>
          <w:color w:val="121212"/>
          <w:sz w:val="24"/>
          <w:szCs w:val="24"/>
          <w:shd w:val="clear" w:color="auto" w:fill="FFFFFF"/>
        </w:rPr>
      </w:pPr>
      <w:r>
        <w:rPr>
          <w:rFonts w:hint="eastAsia" w:ascii="Times New Roman" w:hAnsi="Times New Roman" w:eastAsia="微软雅黑" w:cs="Times New Roman"/>
          <w:b/>
          <w:bCs/>
          <w:color w:val="121212"/>
          <w:sz w:val="24"/>
          <w:szCs w:val="24"/>
          <w:shd w:val="clear" w:color="auto" w:fill="FFFFFF"/>
          <w:lang w:val="en-US" w:eastAsia="zh-CN"/>
        </w:rPr>
        <w:t>4.</w:t>
      </w:r>
      <w:r>
        <w:rPr>
          <w:rFonts w:hint="default" w:ascii="Times New Roman" w:hAnsi="Times New Roman" w:eastAsia="微软雅黑" w:cs="Times New Roman"/>
          <w:b/>
          <w:bCs/>
          <w:color w:val="121212"/>
          <w:sz w:val="24"/>
          <w:szCs w:val="24"/>
          <w:shd w:val="clear" w:color="auto" w:fill="FFFFFF"/>
        </w:rPr>
        <w:t>qPCR protocol, qPCR validation and Data analysis</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The reaction consisted of 10 µL AceQ qPCR SYBR Green Master Mix (Vazyme, Nanjing, China), 0.2 µmol L-1 upstream and downstream primers, 2.0 µL cDNA, and up to 20 µL with ddH2O. The instrument used was the Thermo Scientific PikoReal Cycler and process was set as follow steps: 95 ℃ for 3 min, followed by 40 cycles of 95 ℃ for 10 s, 60 ℃ for 30 s, and 60 ℃ for 30 s. </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The dissolution curve procedure was set as: starting temperature is 60℃; final temperature is 95℃; holding time is 00:01; temperature increment is 0</w:t>
      </w:r>
      <w:r>
        <w:rPr>
          <w:rFonts w:hint="eastAsia" w:ascii="Times New Roman" w:hAnsi="Times New Roman" w:eastAsia="Times New Roman" w:cs="Times New Roman"/>
          <w:sz w:val="22"/>
          <w:szCs w:val="22"/>
          <w:lang w:val="en-US" w:eastAsia="zh-CN"/>
        </w:rPr>
        <w:t>.</w:t>
      </w:r>
      <w:r>
        <w:rPr>
          <w:rFonts w:hint="default" w:ascii="Times New Roman" w:hAnsi="Times New Roman" w:eastAsia="Times New Roman" w:cs="Times New Roman"/>
          <w:sz w:val="22"/>
          <w:szCs w:val="22"/>
        </w:rPr>
        <w:t>2℃; the dissolution curves of all primers are single peak map, indicating the specificity of the primer.</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sz w:val="24"/>
          <w:szCs w:val="24"/>
        </w:rPr>
      </w:pPr>
      <w:r>
        <w:rPr>
          <w:rFonts w:hint="default" w:ascii="Times New Roman" w:hAnsi="Times New Roman" w:eastAsia="Times New Roman" w:cs="Times New Roman"/>
          <w:sz w:val="22"/>
          <w:szCs w:val="22"/>
        </w:rPr>
        <w:t>The Cq values were determined by the thresholding method, and the Cq values for each sample are shown in the Table 2. Relative expression level of genes was calculated by the 2−∆∆CT method. Three experimental replicates were performed for each sample.</w:t>
      </w:r>
    </w:p>
    <w:p>
      <w:pPr>
        <w:rPr>
          <w:rFonts w:hint="default" w:ascii="Times New Roman" w:hAnsi="Times New Roman" w:eastAsia="Times New Roman" w:cs="Times New Roman"/>
          <w:sz w:val="22"/>
          <w:szCs w:val="22"/>
        </w:rPr>
      </w:pPr>
      <w:r>
        <w:rPr>
          <w:rFonts w:hint="default" w:ascii="Times New Roman" w:hAnsi="Times New Roman" w:eastAsia="宋体" w:cs="Times New Roman"/>
          <w:b/>
          <w:bCs/>
          <w:sz w:val="22"/>
          <w:szCs w:val="22"/>
        </w:rPr>
        <w:t>T</w:t>
      </w:r>
      <w:r>
        <w:rPr>
          <w:rFonts w:hint="default" w:ascii="Times New Roman" w:hAnsi="Times New Roman" w:eastAsia="Times New Roman" w:cs="Times New Roman"/>
          <w:b/>
          <w:bCs/>
          <w:sz w:val="22"/>
          <w:szCs w:val="22"/>
        </w:rPr>
        <w:t xml:space="preserve">able </w:t>
      </w:r>
      <w:r>
        <w:rPr>
          <w:rFonts w:hint="default" w:ascii="Times New Roman" w:hAnsi="Times New Roman" w:eastAsia="宋体" w:cs="Times New Roman"/>
          <w:b/>
          <w:bCs/>
          <w:sz w:val="22"/>
          <w:szCs w:val="22"/>
        </w:rPr>
        <w:t>2</w:t>
      </w:r>
      <w:r>
        <w:rPr>
          <w:rFonts w:hint="eastAsia" w:ascii="Times New Roman" w:hAnsi="Times New Roman" w:eastAsia="宋体" w:cs="Times New Roman"/>
          <w:b/>
          <w:bCs/>
          <w:sz w:val="22"/>
          <w:szCs w:val="22"/>
          <w:lang w:val="en-US" w:eastAsia="zh-CN"/>
        </w:rPr>
        <w:t>.</w:t>
      </w:r>
      <w:r>
        <w:rPr>
          <w:rFonts w:hint="eastAsia" w:ascii="Times New Roman" w:hAnsi="Times New Roman" w:eastAsia="宋体" w:cs="Times New Roman"/>
          <w:sz w:val="22"/>
          <w:szCs w:val="22"/>
          <w:lang w:val="en-US" w:eastAsia="zh-CN"/>
        </w:rPr>
        <w:t xml:space="preserve"> T</w:t>
      </w:r>
      <w:r>
        <w:rPr>
          <w:rFonts w:hint="default" w:ascii="Times New Roman" w:hAnsi="Times New Roman" w:eastAsia="Times New Roman" w:cs="Times New Roman"/>
          <w:sz w:val="22"/>
          <w:szCs w:val="22"/>
        </w:rPr>
        <w:t>he Cq values</w:t>
      </w:r>
      <w:r>
        <w:rPr>
          <w:rFonts w:hint="eastAsia" w:ascii="Times New Roman" w:hAnsi="Times New Roman" w:eastAsia="宋体" w:cs="Times New Roman"/>
          <w:sz w:val="22"/>
          <w:szCs w:val="22"/>
          <w:lang w:val="en-US" w:eastAsia="zh-CN"/>
        </w:rPr>
        <w:t xml:space="preserve"> for qRT-PCR of </w:t>
      </w:r>
      <w:r>
        <w:rPr>
          <w:rFonts w:hint="eastAsia" w:ascii="Times New Roman" w:hAnsi="Times New Roman" w:eastAsia="宋体" w:cs="Times New Roman"/>
          <w:i/>
          <w:iCs/>
          <w:sz w:val="22"/>
          <w:szCs w:val="22"/>
          <w:lang w:val="en-US" w:eastAsia="zh-CN"/>
        </w:rPr>
        <w:t>CmoMYB</w:t>
      </w:r>
      <w:r>
        <w:rPr>
          <w:rFonts w:hint="eastAsia" w:ascii="Times New Roman" w:hAnsi="Times New Roman" w:eastAsia="宋体" w:cs="Times New Roman"/>
          <w:sz w:val="22"/>
          <w:szCs w:val="22"/>
          <w:lang w:val="en-US" w:eastAsia="zh-CN"/>
        </w:rPr>
        <w:t xml:space="preserve"> genes</w:t>
      </w:r>
    </w:p>
    <w:tbl>
      <w:tblPr>
        <w:tblStyle w:val="4"/>
        <w:tblpPr w:leftFromText="180" w:rightFromText="180" w:vertAnchor="text" w:horzAnchor="page" w:tblpX="1866" w:tblpY="290"/>
        <w:tblOverlap w:val="never"/>
        <w:tblW w:w="0" w:type="auto"/>
        <w:tblInd w:w="0" w:type="dxa"/>
        <w:tblLayout w:type="autofit"/>
        <w:tblCellMar>
          <w:top w:w="0" w:type="dxa"/>
          <w:left w:w="108" w:type="dxa"/>
          <w:bottom w:w="0" w:type="dxa"/>
          <w:right w:w="108" w:type="dxa"/>
        </w:tblCellMar>
      </w:tblPr>
      <w:tblGrid>
        <w:gridCol w:w="1025"/>
        <w:gridCol w:w="554"/>
        <w:gridCol w:w="650"/>
        <w:gridCol w:w="650"/>
        <w:gridCol w:w="657"/>
        <w:gridCol w:w="657"/>
        <w:gridCol w:w="554"/>
        <w:gridCol w:w="554"/>
        <w:gridCol w:w="554"/>
        <w:gridCol w:w="554"/>
        <w:gridCol w:w="554"/>
        <w:gridCol w:w="563"/>
        <w:gridCol w:w="554"/>
      </w:tblGrid>
      <w:tr>
        <w:tblPrEx>
          <w:tblCellMar>
            <w:top w:w="0" w:type="dxa"/>
            <w:left w:w="108" w:type="dxa"/>
            <w:bottom w:w="0" w:type="dxa"/>
            <w:right w:w="108" w:type="dxa"/>
          </w:tblCellMar>
        </w:tblPrEx>
        <w:trPr>
          <w:trHeight w:val="312" w:hRule="atLeast"/>
        </w:trPr>
        <w:tc>
          <w:tcPr>
            <w:tcW w:w="0" w:type="auto"/>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kern w:val="0"/>
                <w:sz w:val="13"/>
                <w:szCs w:val="13"/>
                <w:lang w:val="en-US" w:eastAsia="zh-CN"/>
              </w:rPr>
            </w:pPr>
            <w:r>
              <w:rPr>
                <w:rFonts w:hint="eastAsia" w:ascii="Times New Roman" w:hAnsi="Times New Roman" w:eastAsia="宋体" w:cs="Times New Roman"/>
                <w:b/>
                <w:bCs/>
                <w:kern w:val="0"/>
                <w:sz w:val="13"/>
                <w:szCs w:val="13"/>
                <w:lang w:val="en-US" w:eastAsia="zh-CN"/>
              </w:rPr>
              <w:t>Name</w:t>
            </w:r>
          </w:p>
        </w:tc>
        <w:tc>
          <w:tcPr>
            <w:tcW w:w="0" w:type="auto"/>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13"/>
                <w:szCs w:val="13"/>
              </w:rPr>
            </w:pPr>
            <w:r>
              <w:rPr>
                <w:rFonts w:hint="default" w:ascii="Times New Roman" w:hAnsi="Times New Roman" w:eastAsia="宋体" w:cs="Times New Roman"/>
                <w:b/>
                <w:bCs/>
                <w:color w:val="000000"/>
                <w:kern w:val="0"/>
                <w:sz w:val="13"/>
                <w:szCs w:val="13"/>
              </w:rPr>
              <w:t>CK</w:t>
            </w:r>
          </w:p>
        </w:tc>
        <w:tc>
          <w:tcPr>
            <w:tcW w:w="0" w:type="auto"/>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13"/>
                <w:szCs w:val="13"/>
              </w:rPr>
            </w:pPr>
            <w:r>
              <w:rPr>
                <w:rFonts w:hint="default" w:ascii="Times New Roman" w:hAnsi="Times New Roman" w:eastAsia="宋体" w:cs="Times New Roman"/>
                <w:b/>
                <w:bCs/>
                <w:color w:val="000000"/>
                <w:kern w:val="0"/>
                <w:sz w:val="13"/>
                <w:szCs w:val="13"/>
              </w:rPr>
              <w:t>PEG3H</w:t>
            </w:r>
          </w:p>
        </w:tc>
        <w:tc>
          <w:tcPr>
            <w:tcW w:w="0" w:type="auto"/>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13"/>
                <w:szCs w:val="13"/>
              </w:rPr>
            </w:pPr>
            <w:r>
              <w:rPr>
                <w:rFonts w:hint="default" w:ascii="Times New Roman" w:hAnsi="Times New Roman" w:eastAsia="宋体" w:cs="Times New Roman"/>
                <w:b/>
                <w:bCs/>
                <w:color w:val="000000"/>
                <w:kern w:val="0"/>
                <w:sz w:val="13"/>
                <w:szCs w:val="13"/>
              </w:rPr>
              <w:t>PEG6H</w:t>
            </w:r>
          </w:p>
        </w:tc>
        <w:tc>
          <w:tcPr>
            <w:tcW w:w="0" w:type="auto"/>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13"/>
                <w:szCs w:val="13"/>
              </w:rPr>
            </w:pPr>
            <w:r>
              <w:rPr>
                <w:rFonts w:hint="default" w:ascii="Times New Roman" w:hAnsi="Times New Roman" w:eastAsia="宋体" w:cs="Times New Roman"/>
                <w:b/>
                <w:bCs/>
                <w:color w:val="000000"/>
                <w:kern w:val="0"/>
                <w:sz w:val="13"/>
                <w:szCs w:val="13"/>
              </w:rPr>
              <w:t>ABA3H</w:t>
            </w:r>
          </w:p>
        </w:tc>
        <w:tc>
          <w:tcPr>
            <w:tcW w:w="0" w:type="auto"/>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13"/>
                <w:szCs w:val="13"/>
              </w:rPr>
            </w:pPr>
            <w:r>
              <w:rPr>
                <w:rFonts w:hint="default" w:ascii="Times New Roman" w:hAnsi="Times New Roman" w:eastAsia="宋体" w:cs="Times New Roman"/>
                <w:b/>
                <w:bCs/>
                <w:color w:val="000000"/>
                <w:kern w:val="0"/>
                <w:sz w:val="13"/>
                <w:szCs w:val="13"/>
              </w:rPr>
              <w:t>ABA6H</w:t>
            </w:r>
          </w:p>
        </w:tc>
        <w:tc>
          <w:tcPr>
            <w:tcW w:w="0" w:type="auto"/>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13"/>
                <w:szCs w:val="13"/>
              </w:rPr>
            </w:pPr>
            <w:r>
              <w:rPr>
                <w:rFonts w:hint="default" w:ascii="Times New Roman" w:hAnsi="Times New Roman" w:eastAsia="宋体" w:cs="Times New Roman"/>
                <w:b/>
                <w:bCs/>
                <w:color w:val="000000"/>
                <w:kern w:val="0"/>
                <w:sz w:val="13"/>
                <w:szCs w:val="13"/>
              </w:rPr>
              <w:t>SA3H</w:t>
            </w:r>
          </w:p>
        </w:tc>
        <w:tc>
          <w:tcPr>
            <w:tcW w:w="0" w:type="auto"/>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13"/>
                <w:szCs w:val="13"/>
              </w:rPr>
            </w:pPr>
            <w:r>
              <w:rPr>
                <w:rFonts w:hint="default" w:ascii="Times New Roman" w:hAnsi="Times New Roman" w:eastAsia="宋体" w:cs="Times New Roman"/>
                <w:b/>
                <w:bCs/>
                <w:color w:val="000000"/>
                <w:kern w:val="0"/>
                <w:sz w:val="13"/>
                <w:szCs w:val="13"/>
              </w:rPr>
              <w:t>SA6H</w:t>
            </w:r>
          </w:p>
        </w:tc>
        <w:tc>
          <w:tcPr>
            <w:tcW w:w="0" w:type="auto"/>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13"/>
                <w:szCs w:val="13"/>
              </w:rPr>
            </w:pPr>
            <w:r>
              <w:rPr>
                <w:rFonts w:hint="default" w:ascii="Times New Roman" w:hAnsi="Times New Roman" w:eastAsia="宋体" w:cs="Times New Roman"/>
                <w:b/>
                <w:bCs/>
                <w:color w:val="000000"/>
                <w:kern w:val="0"/>
                <w:sz w:val="13"/>
                <w:szCs w:val="13"/>
              </w:rPr>
              <w:t>JA3H</w:t>
            </w:r>
          </w:p>
        </w:tc>
        <w:tc>
          <w:tcPr>
            <w:tcW w:w="0" w:type="auto"/>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13"/>
                <w:szCs w:val="13"/>
              </w:rPr>
            </w:pPr>
            <w:r>
              <w:rPr>
                <w:rFonts w:hint="default" w:ascii="Times New Roman" w:hAnsi="Times New Roman" w:eastAsia="宋体" w:cs="Times New Roman"/>
                <w:b/>
                <w:bCs/>
                <w:color w:val="000000"/>
                <w:kern w:val="0"/>
                <w:sz w:val="13"/>
                <w:szCs w:val="13"/>
              </w:rPr>
              <w:t>JA6H</w:t>
            </w:r>
          </w:p>
        </w:tc>
        <w:tc>
          <w:tcPr>
            <w:tcW w:w="0" w:type="auto"/>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13"/>
                <w:szCs w:val="13"/>
                <w:lang w:val="en-US" w:eastAsia="zh-CN"/>
              </w:rPr>
            </w:pPr>
            <w:r>
              <w:rPr>
                <w:rFonts w:hint="default" w:ascii="Times New Roman" w:hAnsi="Times New Roman" w:eastAsia="宋体" w:cs="Times New Roman"/>
                <w:b/>
                <w:bCs/>
                <w:color w:val="000000"/>
                <w:kern w:val="0"/>
                <w:sz w:val="13"/>
                <w:szCs w:val="13"/>
              </w:rPr>
              <w:t>R</w:t>
            </w:r>
            <w:r>
              <w:rPr>
                <w:rFonts w:hint="eastAsia" w:ascii="Times New Roman" w:hAnsi="Times New Roman" w:eastAsia="宋体" w:cs="Times New Roman"/>
                <w:b/>
                <w:bCs/>
                <w:color w:val="000000"/>
                <w:kern w:val="0"/>
                <w:sz w:val="13"/>
                <w:szCs w:val="13"/>
                <w:lang w:val="en-US" w:eastAsia="zh-CN"/>
              </w:rPr>
              <w:t>oot</w:t>
            </w:r>
          </w:p>
        </w:tc>
        <w:tc>
          <w:tcPr>
            <w:tcW w:w="0" w:type="auto"/>
            <w:tcBorders>
              <w:top w:val="single" w:color="auto" w:sz="4" w:space="0"/>
              <w:left w:val="nil"/>
              <w:bottom w:val="single" w:color="auto" w:sz="4" w:space="0"/>
              <w:right w:val="nil"/>
            </w:tcBorders>
            <w:shd w:val="clear" w:color="auto" w:fill="auto"/>
            <w:noWrap/>
            <w:vAlign w:val="center"/>
          </w:tcPr>
          <w:p>
            <w:pPr>
              <w:widowControl/>
              <w:jc w:val="center"/>
              <w:rPr>
                <w:rFonts w:hint="eastAsia" w:ascii="Times New Roman" w:hAnsi="Times New Roman" w:eastAsia="宋体" w:cs="Times New Roman"/>
                <w:b/>
                <w:bCs/>
                <w:color w:val="000000"/>
                <w:kern w:val="0"/>
                <w:sz w:val="13"/>
                <w:szCs w:val="13"/>
                <w:lang w:eastAsia="zh-CN"/>
              </w:rPr>
            </w:pPr>
            <w:r>
              <w:rPr>
                <w:rFonts w:hint="default" w:ascii="Times New Roman" w:hAnsi="Times New Roman" w:eastAsia="宋体" w:cs="Times New Roman"/>
                <w:b/>
                <w:bCs/>
                <w:color w:val="000000"/>
                <w:kern w:val="0"/>
                <w:sz w:val="13"/>
                <w:szCs w:val="13"/>
              </w:rPr>
              <w:t>S</w:t>
            </w:r>
            <w:r>
              <w:rPr>
                <w:rFonts w:hint="eastAsia" w:ascii="Times New Roman" w:hAnsi="Times New Roman" w:eastAsia="宋体" w:cs="Times New Roman"/>
                <w:b/>
                <w:bCs/>
                <w:color w:val="000000"/>
                <w:kern w:val="0"/>
                <w:sz w:val="13"/>
                <w:szCs w:val="13"/>
                <w:lang w:val="en-US" w:eastAsia="zh-CN"/>
              </w:rPr>
              <w:t>team</w:t>
            </w:r>
          </w:p>
        </w:tc>
        <w:tc>
          <w:tcPr>
            <w:tcW w:w="0" w:type="auto"/>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13"/>
                <w:szCs w:val="13"/>
                <w:lang w:val="en-US" w:eastAsia="zh-CN"/>
              </w:rPr>
            </w:pPr>
            <w:r>
              <w:rPr>
                <w:rFonts w:hint="default" w:ascii="Times New Roman" w:hAnsi="Times New Roman" w:eastAsia="宋体" w:cs="Times New Roman"/>
                <w:b/>
                <w:bCs/>
                <w:color w:val="000000"/>
                <w:kern w:val="0"/>
                <w:sz w:val="13"/>
                <w:szCs w:val="13"/>
              </w:rPr>
              <w:t>L</w:t>
            </w:r>
            <w:r>
              <w:rPr>
                <w:rFonts w:hint="eastAsia" w:ascii="Times New Roman" w:hAnsi="Times New Roman" w:eastAsia="宋体" w:cs="Times New Roman"/>
                <w:b/>
                <w:bCs/>
                <w:color w:val="000000"/>
                <w:kern w:val="0"/>
                <w:sz w:val="13"/>
                <w:szCs w:val="13"/>
                <w:lang w:val="en-US" w:eastAsia="zh-CN"/>
              </w:rPr>
              <w:t>eaf</w:t>
            </w:r>
          </w:p>
        </w:tc>
      </w:tr>
      <w:tr>
        <w:tblPrEx>
          <w:tblCellMar>
            <w:top w:w="0" w:type="dxa"/>
            <w:left w:w="108" w:type="dxa"/>
            <w:bottom w:w="0" w:type="dxa"/>
            <w:right w:w="108" w:type="dxa"/>
          </w:tblCellMar>
        </w:tblPrEx>
        <w:trPr>
          <w:trHeight w:val="90" w:hRule="atLeast"/>
        </w:trPr>
        <w:tc>
          <w:tcPr>
            <w:tcW w:w="0" w:type="auto"/>
            <w:tcBorders>
              <w:top w:val="single" w:color="auto" w:sz="4" w:space="0"/>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β-Actin</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19.26</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20.71</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21.92</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20.46</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20.47</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21.72</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20.89</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23.4</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20.63</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33.27</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25.23</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19.26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19.23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20.48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20.91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23.99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32.52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24.95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19.23</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19.27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20.91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23.88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21.07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32.72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25.12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19.27</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Com</w:t>
            </w:r>
            <w:r>
              <w:rPr>
                <w:rFonts w:hint="eastAsia" w:ascii="Times New Roman" w:hAnsi="Times New Roman" w:eastAsia="宋体" w:cs="Times New Roman"/>
                <w:i/>
                <w:iCs/>
                <w:color w:val="000000"/>
                <w:kern w:val="0"/>
                <w:sz w:val="15"/>
                <w:szCs w:val="15"/>
                <w:lang w:val="en-US" w:eastAsia="zh-CN"/>
              </w:rPr>
              <w:t>MYB</w:t>
            </w:r>
            <w:r>
              <w:rPr>
                <w:rFonts w:hint="default" w:ascii="Times New Roman" w:hAnsi="Times New Roman" w:eastAsia="宋体" w:cs="Times New Roman"/>
                <w:i/>
                <w:iCs/>
                <w:color w:val="000000"/>
                <w:kern w:val="0"/>
                <w:sz w:val="15"/>
                <w:szCs w:val="15"/>
              </w:rPr>
              <w:t>99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36.08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32.97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37.3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32.86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34.59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33.79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34.59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35.8</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36.52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35.73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36.52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33.17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34.48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34.81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33.68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35.94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34.98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36.52</w:t>
            </w:r>
          </w:p>
        </w:tc>
      </w:tr>
      <w:tr>
        <w:tblPrEx>
          <w:tblCellMar>
            <w:top w:w="0" w:type="dxa"/>
            <w:left w:w="108" w:type="dxa"/>
            <w:bottom w:w="0" w:type="dxa"/>
            <w:right w:w="108" w:type="dxa"/>
          </w:tblCellMar>
        </w:tblPrEx>
        <w:trPr>
          <w:trHeight w:val="312" w:hRule="atLeast"/>
        </w:trPr>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35.38</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35.8</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33.62</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37</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33.24</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34.6</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34.76</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34.7</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34.03</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33.36</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35.38</w:t>
            </w:r>
          </w:p>
        </w:tc>
      </w:tr>
      <w:tr>
        <w:tblPrEx>
          <w:tblCellMar>
            <w:top w:w="0" w:type="dxa"/>
            <w:left w:w="108" w:type="dxa"/>
            <w:bottom w:w="0" w:type="dxa"/>
            <w:right w:w="108" w:type="dxa"/>
          </w:tblCellMar>
        </w:tblPrEx>
        <w:trPr>
          <w:trHeight w:val="312" w:hRule="atLeast"/>
        </w:trPr>
        <w:tc>
          <w:tcPr>
            <w:tcW w:w="0" w:type="auto"/>
            <w:tcBorders>
              <w:top w:val="single" w:color="auto" w:sz="4" w:space="0"/>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β-Actin</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21.99</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23.78</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22.11</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21.69</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21.48</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20.54</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23.75</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20.14</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22.07</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22.49</w:t>
            </w:r>
          </w:p>
        </w:tc>
        <w:tc>
          <w:tcPr>
            <w:tcW w:w="0" w:type="auto"/>
            <w:tcBorders>
              <w:top w:val="single" w:color="auto" w:sz="4" w:space="0"/>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21.84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23.43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20.25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Com</w:t>
            </w:r>
            <w:r>
              <w:rPr>
                <w:rFonts w:hint="eastAsia" w:ascii="Times New Roman" w:hAnsi="Times New Roman" w:eastAsia="宋体" w:cs="Times New Roman"/>
                <w:i/>
                <w:iCs/>
                <w:color w:val="000000"/>
                <w:kern w:val="0"/>
                <w:sz w:val="15"/>
                <w:szCs w:val="15"/>
                <w:lang w:val="en-US" w:eastAsia="zh-CN"/>
              </w:rPr>
              <w:t>MYB</w:t>
            </w:r>
            <w:r>
              <w:rPr>
                <w:rFonts w:hint="default" w:ascii="Times New Roman" w:hAnsi="Times New Roman" w:eastAsia="宋体" w:cs="Times New Roman"/>
                <w:i/>
                <w:iCs/>
                <w:color w:val="000000"/>
                <w:kern w:val="0"/>
                <w:sz w:val="15"/>
                <w:szCs w:val="15"/>
              </w:rPr>
              <w:t>165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24.15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26.05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26.52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25.85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24.43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25.43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26.39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26.06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23.17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27.34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27.44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24.15</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24.02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25.95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25.94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24.69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25.54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26.15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26.51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23.18</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27.21</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24.02</w:t>
            </w:r>
          </w:p>
        </w:tc>
      </w:tr>
      <w:tr>
        <w:tblPrEx>
          <w:tblCellMar>
            <w:top w:w="0" w:type="dxa"/>
            <w:left w:w="108" w:type="dxa"/>
            <w:bottom w:w="0" w:type="dxa"/>
            <w:right w:w="108" w:type="dxa"/>
          </w:tblCellMar>
        </w:tblPrEx>
        <w:trPr>
          <w:trHeight w:val="151" w:hRule="atLeast"/>
        </w:trPr>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23.86</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26.02</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26.07</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25.97</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24.71</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25.31</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25.91</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26.17</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23.08</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27.15</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27.29</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23.86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β-Actin</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21.69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20.54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22.49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21.84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23.43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20.25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Com</w:t>
            </w:r>
            <w:r>
              <w:rPr>
                <w:rFonts w:hint="eastAsia" w:ascii="Times New Roman" w:hAnsi="Times New Roman" w:eastAsia="宋体" w:cs="Times New Roman"/>
                <w:i/>
                <w:iCs/>
                <w:color w:val="000000"/>
                <w:kern w:val="0"/>
                <w:sz w:val="15"/>
                <w:szCs w:val="15"/>
                <w:lang w:val="en-US" w:eastAsia="zh-CN"/>
              </w:rPr>
              <w:t>MYB</w:t>
            </w:r>
            <w:r>
              <w:rPr>
                <w:rFonts w:hint="default" w:ascii="Times New Roman" w:hAnsi="Times New Roman" w:eastAsia="宋体" w:cs="Times New Roman"/>
                <w:i/>
                <w:iCs/>
                <w:color w:val="000000"/>
                <w:kern w:val="0"/>
                <w:sz w:val="15"/>
                <w:szCs w:val="15"/>
              </w:rPr>
              <w:t>142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26.39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28.07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27.17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27.59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26.85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24.78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27.55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28.34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25.99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28.52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26.39</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26.39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28.22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27.18</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26.79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25.07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27.86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28.51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26.02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27.73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28.08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26.39</w:t>
            </w:r>
          </w:p>
        </w:tc>
      </w:tr>
      <w:tr>
        <w:tblPrEx>
          <w:tblCellMar>
            <w:top w:w="0" w:type="dxa"/>
            <w:left w:w="108" w:type="dxa"/>
            <w:bottom w:w="0" w:type="dxa"/>
            <w:right w:w="108" w:type="dxa"/>
          </w:tblCellMar>
        </w:tblPrEx>
        <w:trPr>
          <w:trHeight w:val="209" w:hRule="atLeast"/>
        </w:trPr>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26.31</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28.46</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27.11</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27.23</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26.9</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27.57</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28.57</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25.88</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27.26</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28.63</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26.31</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β-Actin</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21.69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20.54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22.49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21.84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23.43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20.25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Com</w:t>
            </w:r>
            <w:r>
              <w:rPr>
                <w:rFonts w:hint="eastAsia" w:ascii="Times New Roman" w:hAnsi="Times New Roman" w:eastAsia="宋体" w:cs="Times New Roman"/>
                <w:i/>
                <w:iCs/>
                <w:color w:val="000000"/>
                <w:kern w:val="0"/>
                <w:sz w:val="15"/>
                <w:szCs w:val="15"/>
                <w:lang w:val="en-US" w:eastAsia="zh-CN"/>
              </w:rPr>
              <w:t>MYB</w:t>
            </w:r>
            <w:r>
              <w:rPr>
                <w:rFonts w:hint="default" w:ascii="Times New Roman" w:hAnsi="Times New Roman" w:eastAsia="宋体" w:cs="Times New Roman"/>
                <w:i/>
                <w:iCs/>
                <w:color w:val="000000"/>
                <w:kern w:val="0"/>
                <w:sz w:val="15"/>
                <w:szCs w:val="15"/>
              </w:rPr>
              <w:t>154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31.87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33.62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34.87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33.88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33.87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31.08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33.99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35.42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30.66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29.82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34.67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31.87</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31.65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34.76</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33.55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34.09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31.21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33.21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35.29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30.68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29.84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34.51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31.65</w:t>
            </w:r>
          </w:p>
        </w:tc>
      </w:tr>
      <w:tr>
        <w:tblPrEx>
          <w:tblCellMar>
            <w:top w:w="0" w:type="dxa"/>
            <w:left w:w="108" w:type="dxa"/>
            <w:bottom w:w="0" w:type="dxa"/>
            <w:right w:w="108" w:type="dxa"/>
          </w:tblCellMar>
        </w:tblPrEx>
        <w:trPr>
          <w:trHeight w:val="207" w:hRule="atLeast"/>
        </w:trPr>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31.58</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33.49</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34.51</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33.29</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33.45</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33.97</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35.93</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30.95</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29.84</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34.17</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31.58</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β-Actin</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21.69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20.54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22.49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21.84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23.43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20.25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Com</w:t>
            </w:r>
            <w:r>
              <w:rPr>
                <w:rFonts w:hint="eastAsia" w:ascii="Times New Roman" w:hAnsi="Times New Roman" w:eastAsia="宋体" w:cs="Times New Roman"/>
                <w:i/>
                <w:iCs/>
                <w:color w:val="000000"/>
                <w:kern w:val="0"/>
                <w:sz w:val="15"/>
                <w:szCs w:val="15"/>
                <w:lang w:val="en-US" w:eastAsia="zh-CN"/>
              </w:rPr>
              <w:t>MYB</w:t>
            </w:r>
            <w:r>
              <w:rPr>
                <w:rFonts w:hint="default" w:ascii="Times New Roman" w:hAnsi="Times New Roman" w:eastAsia="宋体" w:cs="Times New Roman"/>
                <w:i/>
                <w:iCs/>
                <w:color w:val="000000"/>
                <w:kern w:val="0"/>
                <w:sz w:val="15"/>
                <w:szCs w:val="15"/>
              </w:rPr>
              <w:t>144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28.51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27.63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27.98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23.97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25.96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28.05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25.82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27.51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23.41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26.17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27.58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28.51</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28.18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27.69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27.91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23.37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25.58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28.04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25.49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27.61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23.59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26.13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27.76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28.18</w:t>
            </w:r>
          </w:p>
        </w:tc>
      </w:tr>
      <w:tr>
        <w:tblPrEx>
          <w:tblCellMar>
            <w:top w:w="0" w:type="dxa"/>
            <w:left w:w="108" w:type="dxa"/>
            <w:bottom w:w="0" w:type="dxa"/>
            <w:right w:w="108" w:type="dxa"/>
          </w:tblCellMar>
        </w:tblPrEx>
        <w:trPr>
          <w:trHeight w:val="89" w:hRule="atLeast"/>
        </w:trPr>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28.74</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27.49</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27.34</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23.63</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25.51</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27.89</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25.24</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27.55</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23.35</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26.18</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28.1</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28.74</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β-Actin</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21.69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20.54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22.49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21.84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23.43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20.25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Com</w:t>
            </w:r>
            <w:r>
              <w:rPr>
                <w:rFonts w:hint="eastAsia" w:ascii="Times New Roman" w:hAnsi="Times New Roman" w:eastAsia="宋体" w:cs="Times New Roman"/>
                <w:i/>
                <w:iCs/>
                <w:color w:val="000000"/>
                <w:kern w:val="0"/>
                <w:sz w:val="15"/>
                <w:szCs w:val="15"/>
                <w:lang w:val="en-US" w:eastAsia="zh-CN"/>
              </w:rPr>
              <w:t>MYB</w:t>
            </w:r>
            <w:r>
              <w:rPr>
                <w:rFonts w:hint="default" w:ascii="Times New Roman" w:hAnsi="Times New Roman" w:eastAsia="宋体" w:cs="Times New Roman"/>
                <w:i/>
                <w:iCs/>
                <w:color w:val="000000"/>
                <w:kern w:val="0"/>
                <w:sz w:val="15"/>
                <w:szCs w:val="15"/>
              </w:rPr>
              <w:t>116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34.39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35.06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34.31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34.46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31.59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33.25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30.58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27.31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30.43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34.39</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33.94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34.46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34.41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32.62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33.77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30.76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27.48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30.86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33.94</w:t>
            </w:r>
          </w:p>
        </w:tc>
      </w:tr>
      <w:tr>
        <w:tblPrEx>
          <w:tblCellMar>
            <w:top w:w="0" w:type="dxa"/>
            <w:left w:w="108" w:type="dxa"/>
            <w:bottom w:w="0" w:type="dxa"/>
            <w:right w:w="108" w:type="dxa"/>
          </w:tblCellMar>
        </w:tblPrEx>
        <w:trPr>
          <w:trHeight w:val="95" w:hRule="atLeast"/>
        </w:trPr>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34.4</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35.48</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34.4</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34.42</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34.57</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32.51</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32.19</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33.41</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30.95</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27.42</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30.55</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34.4</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β-Actin</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21.69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20.54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22.49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21.84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23.43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20.25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Com</w:t>
            </w:r>
            <w:r>
              <w:rPr>
                <w:rFonts w:hint="eastAsia" w:ascii="Times New Roman" w:hAnsi="Times New Roman" w:eastAsia="宋体" w:cs="Times New Roman"/>
                <w:i/>
                <w:iCs/>
                <w:color w:val="000000"/>
                <w:kern w:val="0"/>
                <w:sz w:val="15"/>
                <w:szCs w:val="15"/>
                <w:lang w:val="en-US" w:eastAsia="zh-CN"/>
              </w:rPr>
              <w:t>MYB</w:t>
            </w:r>
            <w:r>
              <w:rPr>
                <w:rFonts w:hint="default" w:ascii="Times New Roman" w:hAnsi="Times New Roman" w:eastAsia="宋体" w:cs="Times New Roman"/>
                <w:i/>
                <w:iCs/>
                <w:color w:val="000000"/>
                <w:kern w:val="0"/>
                <w:sz w:val="15"/>
                <w:szCs w:val="15"/>
              </w:rPr>
              <w:t>70</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31.83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34.35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31.08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32.05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30.51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29.52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33.44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28.43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30.85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32.51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31.83</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31.74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33.93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30.97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30.45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29.61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31.56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33.82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28.58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30.56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32.21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31.74</w:t>
            </w:r>
          </w:p>
        </w:tc>
      </w:tr>
      <w:tr>
        <w:tblPrEx>
          <w:tblCellMar>
            <w:top w:w="0" w:type="dxa"/>
            <w:left w:w="108" w:type="dxa"/>
            <w:bottom w:w="0" w:type="dxa"/>
            <w:right w:w="108" w:type="dxa"/>
          </w:tblCellMar>
        </w:tblPrEx>
        <w:trPr>
          <w:trHeight w:val="214" w:hRule="atLeast"/>
        </w:trPr>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32.03</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33.91</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31.04</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31.22</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30.52</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29.57</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32.09</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33.49</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28.36</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31.04</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32.37</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32.03</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β-Actin</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23.78</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21.69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20.54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22.49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21.84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23.43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20.25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Com</w:t>
            </w:r>
            <w:r>
              <w:rPr>
                <w:rFonts w:hint="eastAsia" w:ascii="Times New Roman" w:hAnsi="Times New Roman" w:eastAsia="宋体" w:cs="Times New Roman"/>
                <w:i/>
                <w:iCs/>
                <w:color w:val="000000"/>
                <w:kern w:val="0"/>
                <w:sz w:val="15"/>
                <w:szCs w:val="15"/>
                <w:lang w:val="en-US" w:eastAsia="zh-CN"/>
              </w:rPr>
              <w:t>MYB</w:t>
            </w:r>
            <w:r>
              <w:rPr>
                <w:rFonts w:hint="default" w:ascii="Times New Roman" w:hAnsi="Times New Roman" w:eastAsia="宋体" w:cs="Times New Roman"/>
                <w:i/>
                <w:iCs/>
                <w:color w:val="000000"/>
                <w:kern w:val="0"/>
                <w:sz w:val="15"/>
                <w:szCs w:val="15"/>
              </w:rPr>
              <w:t>46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30.79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32.58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31.63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30.41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30.63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29.01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31.13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32.26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27.67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29.11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30.21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30.79</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30.92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33.65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31.39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30.02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30.96</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29.23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30.99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29.25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30.73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30.92</w:t>
            </w:r>
          </w:p>
        </w:tc>
      </w:tr>
      <w:tr>
        <w:tblPrEx>
          <w:tblCellMar>
            <w:top w:w="0" w:type="dxa"/>
            <w:left w:w="108" w:type="dxa"/>
            <w:bottom w:w="0" w:type="dxa"/>
            <w:right w:w="108" w:type="dxa"/>
          </w:tblCellMar>
        </w:tblPrEx>
        <w:trPr>
          <w:trHeight w:val="204" w:hRule="atLeast"/>
        </w:trPr>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30.55</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33.13</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31.01</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30.36</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31.04</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28.83</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30.53</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32.1</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27.8</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29.21</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30.75</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30.55</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β-Actin</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23.78</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21.69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20.54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22.49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21.84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23.43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20.25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Com</w:t>
            </w:r>
            <w:r>
              <w:rPr>
                <w:rFonts w:hint="eastAsia" w:ascii="Times New Roman" w:hAnsi="Times New Roman" w:eastAsia="宋体" w:cs="Times New Roman"/>
                <w:i/>
                <w:iCs/>
                <w:color w:val="000000"/>
                <w:kern w:val="0"/>
                <w:sz w:val="15"/>
                <w:szCs w:val="15"/>
                <w:lang w:val="en-US" w:eastAsia="zh-CN"/>
              </w:rPr>
              <w:t>MYB</w:t>
            </w:r>
            <w:r>
              <w:rPr>
                <w:rFonts w:hint="default" w:ascii="Times New Roman" w:hAnsi="Times New Roman" w:eastAsia="宋体" w:cs="Times New Roman"/>
                <w:i/>
                <w:iCs/>
                <w:color w:val="000000"/>
                <w:kern w:val="0"/>
                <w:sz w:val="15"/>
                <w:szCs w:val="15"/>
              </w:rPr>
              <w:t>64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34.54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34.68</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37.33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35.42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30.62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35.63</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36.53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31.78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33.45</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34.42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33.38</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34.48</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34.86</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37.27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31.66</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35.64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30.89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35.56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36.31</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31.94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33.42</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34.01</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34.48</w:t>
            </w:r>
          </w:p>
        </w:tc>
      </w:tr>
      <w:tr>
        <w:tblPrEx>
          <w:tblCellMar>
            <w:top w:w="0" w:type="dxa"/>
            <w:left w:w="108" w:type="dxa"/>
            <w:bottom w:w="0" w:type="dxa"/>
            <w:right w:w="108" w:type="dxa"/>
          </w:tblCellMar>
        </w:tblPrEx>
        <w:trPr>
          <w:trHeight w:val="194" w:hRule="atLeast"/>
        </w:trPr>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single" w:color="auto" w:sz="4" w:space="0"/>
              <w:right w:val="nil"/>
            </w:tcBorders>
            <w:shd w:val="clear" w:color="auto" w:fill="auto"/>
            <w:noWrap/>
            <w:vAlign w:val="bottom"/>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w:t>
            </w:r>
          </w:p>
        </w:tc>
        <w:tc>
          <w:tcPr>
            <w:tcW w:w="0" w:type="auto"/>
            <w:tcBorders>
              <w:top w:val="nil"/>
              <w:left w:val="nil"/>
              <w:bottom w:val="single" w:color="auto" w:sz="4" w:space="0"/>
              <w:right w:val="nil"/>
            </w:tcBorders>
            <w:shd w:val="clear" w:color="auto" w:fill="auto"/>
            <w:noWrap/>
            <w:vAlign w:val="bottom"/>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34.53</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36.55</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31.65</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36.03</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30.68</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34.59</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36.56</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32.05</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34.71</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34.05</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34.54</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β-Actin</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21.99</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23.78</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22.11</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21.69</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21.48</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20.54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23.75</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22.49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22.2</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23.73</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21.74</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21.84</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21.77</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21.97</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23.43</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22.02</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21.45</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24.19</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20.25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Com</w:t>
            </w:r>
            <w:r>
              <w:rPr>
                <w:rFonts w:hint="eastAsia" w:ascii="Times New Roman" w:hAnsi="Times New Roman" w:eastAsia="宋体" w:cs="Times New Roman"/>
                <w:i/>
                <w:iCs/>
                <w:color w:val="000000"/>
                <w:kern w:val="0"/>
                <w:sz w:val="15"/>
                <w:szCs w:val="15"/>
                <w:lang w:val="en-US" w:eastAsia="zh-CN"/>
              </w:rPr>
              <w:t>MYB</w:t>
            </w:r>
            <w:r>
              <w:rPr>
                <w:rFonts w:hint="default" w:ascii="Times New Roman" w:hAnsi="Times New Roman" w:eastAsia="宋体" w:cs="Times New Roman"/>
                <w:i/>
                <w:iCs/>
                <w:color w:val="000000"/>
                <w:kern w:val="0"/>
                <w:sz w:val="15"/>
                <w:szCs w:val="15"/>
              </w:rPr>
              <w:t>59</w:t>
            </w:r>
          </w:p>
        </w:tc>
        <w:tc>
          <w:tcPr>
            <w:tcW w:w="0" w:type="auto"/>
            <w:tcBorders>
              <w:top w:val="nil"/>
              <w:left w:val="nil"/>
              <w:bottom w:val="nil"/>
              <w:right w:val="nil"/>
            </w:tcBorders>
            <w:shd w:val="clear" w:color="auto" w:fill="auto"/>
            <w:noWrap/>
            <w:vAlign w:val="bottom"/>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33.6</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36.91</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34.87</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32.3</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37.28</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32.82</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36.09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36.92</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33.46</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35.31</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35.02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33.33</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33.06</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37.16</w:t>
            </w:r>
          </w:p>
        </w:tc>
        <w:tc>
          <w:tcPr>
            <w:tcW w:w="0" w:type="auto"/>
            <w:tcBorders>
              <w:top w:val="nil"/>
              <w:left w:val="nil"/>
              <w:bottom w:val="nil"/>
              <w:right w:val="nil"/>
            </w:tcBorders>
            <w:shd w:val="clear" w:color="auto" w:fill="auto"/>
            <w:noWrap/>
            <w:vAlign w:val="bottom"/>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34.37</w:t>
            </w:r>
          </w:p>
        </w:tc>
        <w:tc>
          <w:tcPr>
            <w:tcW w:w="0" w:type="auto"/>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32.11</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35.89</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32.78</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37.63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36.59</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34.18</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35.46</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34.45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33.06</w:t>
            </w:r>
          </w:p>
        </w:tc>
      </w:tr>
      <w:tr>
        <w:tblPrEx>
          <w:tblCellMar>
            <w:top w:w="0" w:type="dxa"/>
            <w:left w:w="108" w:type="dxa"/>
            <w:bottom w:w="0" w:type="dxa"/>
            <w:right w:w="108" w:type="dxa"/>
          </w:tblCellMar>
        </w:tblPrEx>
        <w:trPr>
          <w:trHeight w:val="68" w:hRule="atLeast"/>
        </w:trPr>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single" w:color="auto" w:sz="4" w:space="0"/>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34.16</w:t>
            </w:r>
          </w:p>
        </w:tc>
        <w:tc>
          <w:tcPr>
            <w:tcW w:w="0" w:type="auto"/>
            <w:tcBorders>
              <w:top w:val="nil"/>
              <w:left w:val="nil"/>
              <w:bottom w:val="single" w:color="auto" w:sz="4" w:space="0"/>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37.8</w:t>
            </w:r>
          </w:p>
        </w:tc>
        <w:tc>
          <w:tcPr>
            <w:tcW w:w="0" w:type="auto"/>
            <w:tcBorders>
              <w:top w:val="nil"/>
              <w:left w:val="nil"/>
              <w:bottom w:val="single" w:color="auto" w:sz="4" w:space="0"/>
              <w:right w:val="nil"/>
            </w:tcBorders>
            <w:shd w:val="clear" w:color="auto" w:fill="auto"/>
            <w:noWrap/>
            <w:vAlign w:val="bottom"/>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34.13</w:t>
            </w:r>
          </w:p>
        </w:tc>
        <w:tc>
          <w:tcPr>
            <w:tcW w:w="0" w:type="auto"/>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32.74</w:t>
            </w:r>
          </w:p>
        </w:tc>
        <w:tc>
          <w:tcPr>
            <w:tcW w:w="0" w:type="auto"/>
            <w:tcBorders>
              <w:top w:val="nil"/>
              <w:left w:val="nil"/>
              <w:bottom w:val="single" w:color="auto" w:sz="4" w:space="0"/>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35.32</w:t>
            </w:r>
          </w:p>
        </w:tc>
        <w:tc>
          <w:tcPr>
            <w:tcW w:w="0" w:type="auto"/>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32.2</w:t>
            </w:r>
          </w:p>
        </w:tc>
        <w:tc>
          <w:tcPr>
            <w:tcW w:w="0" w:type="auto"/>
            <w:tcBorders>
              <w:top w:val="nil"/>
              <w:left w:val="nil"/>
              <w:bottom w:val="single" w:color="auto" w:sz="4" w:space="0"/>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37.52</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37.2</w:t>
            </w:r>
          </w:p>
        </w:tc>
        <w:tc>
          <w:tcPr>
            <w:tcW w:w="0" w:type="auto"/>
            <w:tcBorders>
              <w:top w:val="nil"/>
              <w:left w:val="nil"/>
              <w:bottom w:val="single" w:color="auto" w:sz="4" w:space="0"/>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33.16</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35.33</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34.8</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33.16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β-Actin</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20.78</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23.78</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22.11</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21.69</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21.48</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20.54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23.75</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22.49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20.51</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23.73</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21.74</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21.84</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21.77</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24.19</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20.92</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23.43</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22.02</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21.45</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20.25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Com</w:t>
            </w:r>
            <w:r>
              <w:rPr>
                <w:rFonts w:hint="eastAsia" w:ascii="Times New Roman" w:hAnsi="Times New Roman" w:eastAsia="宋体" w:cs="Times New Roman"/>
                <w:i/>
                <w:iCs/>
                <w:color w:val="000000"/>
                <w:kern w:val="0"/>
                <w:sz w:val="15"/>
                <w:szCs w:val="15"/>
                <w:lang w:val="en-US" w:eastAsia="zh-CN"/>
              </w:rPr>
              <w:t>MYB</w:t>
            </w:r>
            <w:r>
              <w:rPr>
                <w:rFonts w:hint="default" w:ascii="Times New Roman" w:hAnsi="Times New Roman" w:eastAsia="宋体" w:cs="Times New Roman"/>
                <w:i/>
                <w:iCs/>
                <w:color w:val="000000"/>
                <w:kern w:val="0"/>
                <w:sz w:val="15"/>
                <w:szCs w:val="15"/>
              </w:rPr>
              <w:t>3</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28.05</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25.45</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27.71</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26.3</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27.16</w:t>
            </w:r>
          </w:p>
        </w:tc>
        <w:tc>
          <w:tcPr>
            <w:tcW w:w="0" w:type="auto"/>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26.55</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31.23</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25.18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25.44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30.47</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28.05</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28.02</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25.44</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27.93</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26.1</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27.08</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26.97</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27.36</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31.22</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25.08</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25.24</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30.19</w:t>
            </w:r>
          </w:p>
        </w:tc>
        <w:tc>
          <w:tcPr>
            <w:tcW w:w="0" w:type="auto"/>
            <w:tcBorders>
              <w:top w:val="nil"/>
              <w:left w:val="nil"/>
              <w:bottom w:val="nil"/>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28.02</w:t>
            </w:r>
          </w:p>
        </w:tc>
      </w:tr>
      <w:tr>
        <w:tblPrEx>
          <w:tblCellMar>
            <w:top w:w="0" w:type="dxa"/>
            <w:left w:w="108" w:type="dxa"/>
            <w:bottom w:w="0" w:type="dxa"/>
            <w:right w:w="108" w:type="dxa"/>
          </w:tblCellMar>
        </w:tblPrEx>
        <w:trPr>
          <w:trHeight w:val="122" w:hRule="atLeast"/>
        </w:trPr>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single" w:color="auto" w:sz="4" w:space="0"/>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28.06</w:t>
            </w:r>
          </w:p>
        </w:tc>
        <w:tc>
          <w:tcPr>
            <w:tcW w:w="0" w:type="auto"/>
            <w:tcBorders>
              <w:top w:val="nil"/>
              <w:left w:val="nil"/>
              <w:bottom w:val="single" w:color="auto" w:sz="4" w:space="0"/>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25.55</w:t>
            </w:r>
          </w:p>
        </w:tc>
        <w:tc>
          <w:tcPr>
            <w:tcW w:w="0" w:type="auto"/>
            <w:tcBorders>
              <w:top w:val="nil"/>
              <w:left w:val="nil"/>
              <w:bottom w:val="single" w:color="auto" w:sz="4" w:space="0"/>
              <w:right w:val="nil"/>
            </w:tcBorders>
            <w:shd w:val="clear" w:color="auto" w:fill="auto"/>
            <w:noWrap/>
            <w:vAlign w:val="bottom"/>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27.68</w:t>
            </w:r>
          </w:p>
        </w:tc>
        <w:tc>
          <w:tcPr>
            <w:tcW w:w="0" w:type="auto"/>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26.22</w:t>
            </w:r>
          </w:p>
        </w:tc>
        <w:tc>
          <w:tcPr>
            <w:tcW w:w="0" w:type="auto"/>
            <w:tcBorders>
              <w:top w:val="nil"/>
              <w:left w:val="nil"/>
              <w:bottom w:val="single" w:color="auto" w:sz="4" w:space="0"/>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27.28</w:t>
            </w:r>
          </w:p>
        </w:tc>
        <w:tc>
          <w:tcPr>
            <w:tcW w:w="0" w:type="auto"/>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26.86</w:t>
            </w:r>
          </w:p>
        </w:tc>
        <w:tc>
          <w:tcPr>
            <w:tcW w:w="0" w:type="auto"/>
            <w:tcBorders>
              <w:top w:val="nil"/>
              <w:left w:val="nil"/>
              <w:bottom w:val="single" w:color="auto" w:sz="4" w:space="0"/>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27.89</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31.35</w:t>
            </w:r>
          </w:p>
        </w:tc>
        <w:tc>
          <w:tcPr>
            <w:tcW w:w="0" w:type="auto"/>
            <w:tcBorders>
              <w:top w:val="nil"/>
              <w:left w:val="nil"/>
              <w:bottom w:val="single" w:color="auto" w:sz="4" w:space="0"/>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25.12</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25.55</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30.5</w:t>
            </w:r>
          </w:p>
        </w:tc>
        <w:tc>
          <w:tcPr>
            <w:tcW w:w="0" w:type="auto"/>
            <w:tcBorders>
              <w:top w:val="nil"/>
              <w:left w:val="nil"/>
              <w:bottom w:val="single" w:color="auto" w:sz="4" w:space="0"/>
              <w:right w:val="nil"/>
            </w:tcBorders>
            <w:shd w:val="clear" w:color="auto" w:fill="auto"/>
            <w:noWrap/>
            <w:vAlign w:val="bottom"/>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28.06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β-Actin</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26.17</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20.91</w:t>
            </w:r>
          </w:p>
        </w:tc>
        <w:tc>
          <w:tcPr>
            <w:tcW w:w="0" w:type="auto"/>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22.09</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20.23</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21.05</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20.43</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20.04</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23.22</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21.19</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23.22</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23.22</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26.17</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26.15</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21.03</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22.39</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20.05</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21.01</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20.29</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20.44</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23.66</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21.28</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23.66</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23.66</w:t>
            </w:r>
          </w:p>
        </w:tc>
        <w:tc>
          <w:tcPr>
            <w:tcW w:w="0" w:type="auto"/>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26.15</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26.18</w:t>
            </w:r>
          </w:p>
        </w:tc>
        <w:tc>
          <w:tcPr>
            <w:tcW w:w="0" w:type="auto"/>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21.51</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22.55</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20.41</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20.95</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20.42</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20.14</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23.14</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21.23</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23.14</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23.14</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26.18</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Com</w:t>
            </w:r>
            <w:r>
              <w:rPr>
                <w:rFonts w:hint="eastAsia" w:ascii="Times New Roman" w:hAnsi="Times New Roman" w:eastAsia="宋体" w:cs="Times New Roman"/>
                <w:i/>
                <w:iCs/>
                <w:color w:val="000000"/>
                <w:kern w:val="0"/>
                <w:sz w:val="15"/>
                <w:szCs w:val="15"/>
                <w:lang w:val="en-US" w:eastAsia="zh-CN"/>
              </w:rPr>
              <w:t>MYB</w:t>
            </w:r>
            <w:r>
              <w:rPr>
                <w:rFonts w:hint="default" w:ascii="Times New Roman" w:hAnsi="Times New Roman" w:eastAsia="宋体" w:cs="Times New Roman"/>
                <w:i/>
                <w:iCs/>
                <w:color w:val="000000"/>
                <w:kern w:val="0"/>
                <w:sz w:val="15"/>
                <w:szCs w:val="15"/>
              </w:rPr>
              <w:t>29</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31.66</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26.4</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27.66</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24.18</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26.3</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26.55</w:t>
            </w:r>
          </w:p>
        </w:tc>
        <w:tc>
          <w:tcPr>
            <w:tcW w:w="0" w:type="auto"/>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27.45</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36.83</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27.05</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36.83</w:t>
            </w:r>
          </w:p>
        </w:tc>
        <w:tc>
          <w:tcPr>
            <w:tcW w:w="0" w:type="auto"/>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35.73</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31.66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31.34</w:t>
            </w:r>
          </w:p>
        </w:tc>
        <w:tc>
          <w:tcPr>
            <w:tcW w:w="0" w:type="auto"/>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26.33</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28.05</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24.27</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26.32</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26.6</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27.03</w:t>
            </w:r>
          </w:p>
        </w:tc>
        <w:tc>
          <w:tcPr>
            <w:tcW w:w="0" w:type="auto"/>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35.07</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26.5</w:t>
            </w:r>
          </w:p>
        </w:tc>
        <w:tc>
          <w:tcPr>
            <w:tcW w:w="0" w:type="auto"/>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35.07</w:t>
            </w:r>
          </w:p>
        </w:tc>
        <w:tc>
          <w:tcPr>
            <w:tcW w:w="0" w:type="auto"/>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35.58</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31.34</w:t>
            </w:r>
          </w:p>
        </w:tc>
      </w:tr>
      <w:tr>
        <w:tblPrEx>
          <w:tblCellMar>
            <w:top w:w="0" w:type="dxa"/>
            <w:left w:w="108" w:type="dxa"/>
            <w:bottom w:w="0" w:type="dxa"/>
            <w:right w:w="108" w:type="dxa"/>
          </w:tblCellMar>
        </w:tblPrEx>
        <w:trPr>
          <w:trHeight w:val="145" w:hRule="atLeast"/>
        </w:trPr>
        <w:tc>
          <w:tcPr>
            <w:tcW w:w="0" w:type="auto"/>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p>
        </w:tc>
        <w:tc>
          <w:tcPr>
            <w:tcW w:w="0" w:type="auto"/>
            <w:tcBorders>
              <w:top w:val="nil"/>
              <w:left w:val="nil"/>
              <w:bottom w:val="single" w:color="auto" w:sz="4" w:space="0"/>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31.54</w:t>
            </w:r>
          </w:p>
        </w:tc>
        <w:tc>
          <w:tcPr>
            <w:tcW w:w="0" w:type="auto"/>
            <w:tcBorders>
              <w:top w:val="nil"/>
              <w:left w:val="nil"/>
              <w:bottom w:val="single" w:color="auto" w:sz="4" w:space="0"/>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26.9</w:t>
            </w:r>
          </w:p>
        </w:tc>
        <w:tc>
          <w:tcPr>
            <w:tcW w:w="0" w:type="auto"/>
            <w:tcBorders>
              <w:top w:val="nil"/>
              <w:left w:val="nil"/>
              <w:bottom w:val="single" w:color="auto" w:sz="4" w:space="0"/>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28.52</w:t>
            </w:r>
          </w:p>
        </w:tc>
        <w:tc>
          <w:tcPr>
            <w:tcW w:w="0" w:type="auto"/>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24.36</w:t>
            </w:r>
          </w:p>
        </w:tc>
        <w:tc>
          <w:tcPr>
            <w:tcW w:w="0" w:type="auto"/>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26.37</w:t>
            </w:r>
          </w:p>
        </w:tc>
        <w:tc>
          <w:tcPr>
            <w:tcW w:w="0" w:type="auto"/>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26.13</w:t>
            </w:r>
          </w:p>
        </w:tc>
        <w:tc>
          <w:tcPr>
            <w:tcW w:w="0" w:type="auto"/>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27.92</w:t>
            </w:r>
          </w:p>
        </w:tc>
        <w:tc>
          <w:tcPr>
            <w:tcW w:w="0" w:type="auto"/>
            <w:tcBorders>
              <w:top w:val="nil"/>
              <w:left w:val="nil"/>
              <w:bottom w:val="single" w:color="auto" w:sz="4" w:space="0"/>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35.11</w:t>
            </w:r>
          </w:p>
        </w:tc>
        <w:tc>
          <w:tcPr>
            <w:tcW w:w="0" w:type="auto"/>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27.05</w:t>
            </w:r>
          </w:p>
        </w:tc>
        <w:tc>
          <w:tcPr>
            <w:tcW w:w="0" w:type="auto"/>
            <w:tcBorders>
              <w:top w:val="nil"/>
              <w:left w:val="nil"/>
              <w:bottom w:val="single" w:color="auto" w:sz="4" w:space="0"/>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35.11</w:t>
            </w:r>
          </w:p>
        </w:tc>
        <w:tc>
          <w:tcPr>
            <w:tcW w:w="0" w:type="auto"/>
            <w:tcBorders>
              <w:top w:val="nil"/>
              <w:left w:val="nil"/>
              <w:bottom w:val="single" w:color="auto" w:sz="4" w:space="0"/>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36.97</w:t>
            </w:r>
          </w:p>
        </w:tc>
        <w:tc>
          <w:tcPr>
            <w:tcW w:w="0" w:type="auto"/>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31.54</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β-Actin</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20.78</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23.78</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22.11</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21.69</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21.48</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20.54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23.75</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22.49</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20.85</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20.51</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23.73</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21.74</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21.84</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21.77</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24.19</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21.72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20.76</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20.92</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23.43</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22.02</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21.9</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21.45</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20.15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20.25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22.12</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22.04</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20.64</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i/>
                <w:iCs/>
                <w:color w:val="000000"/>
                <w:kern w:val="0"/>
                <w:sz w:val="15"/>
                <w:szCs w:val="15"/>
              </w:rPr>
            </w:pPr>
            <w:r>
              <w:rPr>
                <w:rFonts w:hint="default" w:ascii="Times New Roman" w:hAnsi="Times New Roman" w:eastAsia="宋体" w:cs="Times New Roman"/>
                <w:i/>
                <w:iCs/>
                <w:color w:val="000000"/>
                <w:kern w:val="0"/>
                <w:sz w:val="15"/>
                <w:szCs w:val="15"/>
              </w:rPr>
              <w:t>Com</w:t>
            </w:r>
            <w:r>
              <w:rPr>
                <w:rFonts w:hint="eastAsia" w:ascii="Times New Roman" w:hAnsi="Times New Roman" w:eastAsia="宋体" w:cs="Times New Roman"/>
                <w:i/>
                <w:iCs/>
                <w:color w:val="000000"/>
                <w:kern w:val="0"/>
                <w:sz w:val="15"/>
                <w:szCs w:val="15"/>
                <w:lang w:val="en-US" w:eastAsia="zh-CN"/>
              </w:rPr>
              <w:t>MYB</w:t>
            </w:r>
            <w:r>
              <w:rPr>
                <w:rFonts w:hint="default" w:ascii="Times New Roman" w:hAnsi="Times New Roman" w:eastAsia="宋体" w:cs="Times New Roman"/>
                <w:i/>
                <w:iCs/>
                <w:color w:val="000000"/>
                <w:kern w:val="0"/>
                <w:sz w:val="15"/>
                <w:szCs w:val="15"/>
              </w:rPr>
              <w:t>9</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28.09</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30.19</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28.41</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27.05</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25.85</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25.07</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27.76</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31.39</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28.57</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27.33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31.03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28.09</w:t>
            </w:r>
          </w:p>
        </w:tc>
      </w:tr>
      <w:tr>
        <w:tblPrEx>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28.75</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29.81</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28.56</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26.9</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26.26</w:t>
            </w:r>
          </w:p>
        </w:tc>
        <w:tc>
          <w:tcPr>
            <w:tcW w:w="0" w:type="auto"/>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25.42</w:t>
            </w:r>
          </w:p>
        </w:tc>
        <w:tc>
          <w:tcPr>
            <w:tcW w:w="0" w:type="auto"/>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28.23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31.4</w:t>
            </w:r>
          </w:p>
        </w:tc>
        <w:tc>
          <w:tcPr>
            <w:tcW w:w="0" w:type="auto"/>
            <w:tcBorders>
              <w:top w:val="nil"/>
              <w:left w:val="nil"/>
              <w:bottom w:val="nil"/>
              <w:right w:val="nil"/>
            </w:tcBorders>
            <w:shd w:val="clear" w:color="auto" w:fill="auto"/>
            <w:noWrap/>
            <w:vAlign w:val="bottom"/>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28.65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27.23</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29.15</w:t>
            </w:r>
          </w:p>
        </w:tc>
        <w:tc>
          <w:tcPr>
            <w:tcW w:w="0" w:type="auto"/>
            <w:tcBorders>
              <w:top w:val="nil"/>
              <w:left w:val="nil"/>
              <w:bottom w:val="nil"/>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28.75</w:t>
            </w:r>
          </w:p>
        </w:tc>
      </w:tr>
      <w:tr>
        <w:tblPrEx>
          <w:tblCellMar>
            <w:top w:w="0" w:type="dxa"/>
            <w:left w:w="108" w:type="dxa"/>
            <w:bottom w:w="0" w:type="dxa"/>
            <w:right w:w="108" w:type="dxa"/>
          </w:tblCellMar>
        </w:tblPrEx>
        <w:trPr>
          <w:trHeight w:val="91" w:hRule="atLeast"/>
        </w:trPr>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p>
        </w:tc>
        <w:tc>
          <w:tcPr>
            <w:tcW w:w="0" w:type="auto"/>
            <w:tcBorders>
              <w:top w:val="nil"/>
              <w:left w:val="nil"/>
              <w:bottom w:val="single" w:color="auto" w:sz="4" w:space="0"/>
              <w:right w:val="nil"/>
            </w:tcBorders>
            <w:shd w:val="clear" w:color="auto" w:fill="auto"/>
            <w:noWrap/>
            <w:vAlign w:val="bottom"/>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29.44</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31.39</w:t>
            </w:r>
          </w:p>
        </w:tc>
        <w:tc>
          <w:tcPr>
            <w:tcW w:w="0" w:type="auto"/>
            <w:tcBorders>
              <w:top w:val="nil"/>
              <w:left w:val="nil"/>
              <w:bottom w:val="single" w:color="auto" w:sz="4" w:space="0"/>
              <w:right w:val="nil"/>
            </w:tcBorders>
            <w:shd w:val="clear" w:color="auto" w:fill="auto"/>
            <w:noWrap/>
            <w:vAlign w:val="bottom"/>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28.3</w:t>
            </w:r>
          </w:p>
        </w:tc>
        <w:tc>
          <w:tcPr>
            <w:tcW w:w="0" w:type="auto"/>
            <w:tcBorders>
              <w:top w:val="nil"/>
              <w:left w:val="nil"/>
              <w:bottom w:val="single" w:color="auto" w:sz="4" w:space="0"/>
              <w:right w:val="nil"/>
            </w:tcBorders>
            <w:shd w:val="clear" w:color="auto" w:fill="auto"/>
            <w:noWrap/>
            <w:vAlign w:val="center"/>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27.44</w:t>
            </w:r>
          </w:p>
        </w:tc>
        <w:tc>
          <w:tcPr>
            <w:tcW w:w="0" w:type="auto"/>
            <w:tcBorders>
              <w:top w:val="nil"/>
              <w:left w:val="nil"/>
              <w:bottom w:val="single" w:color="auto" w:sz="4" w:space="0"/>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26.51</w:t>
            </w:r>
          </w:p>
        </w:tc>
        <w:tc>
          <w:tcPr>
            <w:tcW w:w="0" w:type="auto"/>
            <w:tcBorders>
              <w:top w:val="nil"/>
              <w:left w:val="nil"/>
              <w:bottom w:val="single" w:color="auto" w:sz="4" w:space="0"/>
              <w:right w:val="nil"/>
            </w:tcBorders>
            <w:shd w:val="clear" w:color="auto" w:fill="auto"/>
            <w:noWrap/>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24.95</w:t>
            </w:r>
          </w:p>
        </w:tc>
        <w:tc>
          <w:tcPr>
            <w:tcW w:w="0" w:type="auto"/>
            <w:tcBorders>
              <w:top w:val="nil"/>
              <w:left w:val="nil"/>
              <w:bottom w:val="single" w:color="auto" w:sz="4" w:space="0"/>
              <w:right w:val="nil"/>
            </w:tcBorders>
            <w:shd w:val="clear" w:color="auto" w:fill="auto"/>
            <w:noWrap/>
            <w:vAlign w:val="bottom"/>
          </w:tcPr>
          <w:p>
            <w:pPr>
              <w:widowControl/>
              <w:jc w:val="lef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28.05</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31.27</w:t>
            </w:r>
          </w:p>
        </w:tc>
        <w:tc>
          <w:tcPr>
            <w:tcW w:w="0" w:type="auto"/>
            <w:tcBorders>
              <w:top w:val="nil"/>
              <w:left w:val="nil"/>
              <w:bottom w:val="single" w:color="auto" w:sz="4" w:space="0"/>
              <w:right w:val="nil"/>
            </w:tcBorders>
            <w:shd w:val="clear" w:color="auto" w:fill="auto"/>
            <w:noWrap/>
            <w:vAlign w:val="bottom"/>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29.17</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27.09</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29.47</w:t>
            </w:r>
          </w:p>
        </w:tc>
        <w:tc>
          <w:tcPr>
            <w:tcW w:w="0" w:type="auto"/>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29.44</w:t>
            </w:r>
          </w:p>
        </w:tc>
      </w:tr>
    </w:tbl>
    <w:p>
      <w:pPr>
        <w:rPr>
          <w:rFonts w:hint="default" w:ascii="Times New Roman" w:hAnsi="Times New Roman" w:eastAsia="微软雅黑" w:cs="Times New Roman"/>
          <w:color w:val="121212"/>
          <w:sz w:val="24"/>
          <w:szCs w:val="24"/>
          <w:shd w:val="clear" w:color="auto"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Palatino Linotype">
    <w:panose1 w:val="02040502050505030304"/>
    <w:charset w:val="00"/>
    <w:family w:val="roman"/>
    <w:pitch w:val="default"/>
    <w:sig w:usb0="E00002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NDNjZjZlMjU4ODc1NTkwMmMxMTMyMzk2NDhhM2UifQ=="/>
  </w:docVars>
  <w:rsids>
    <w:rsidRoot w:val="00A030AD"/>
    <w:rsid w:val="003A03B6"/>
    <w:rsid w:val="00A030AD"/>
    <w:rsid w:val="13020801"/>
    <w:rsid w:val="164D3332"/>
    <w:rsid w:val="5E7D69E5"/>
    <w:rsid w:val="737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paragraph" w:customStyle="1" w:styleId="6">
    <w:name w:val="正文1"/>
    <w:basedOn w:val="1"/>
    <w:uiPriority w:val="0"/>
    <w:pPr>
      <w:widowControl/>
      <w:spacing w:line="276" w:lineRule="auto"/>
      <w:contextualSpacing/>
      <w:jc w:val="left"/>
    </w:pPr>
    <w:rPr>
      <w:rFonts w:ascii="Arial" w:hAnsi="Arial" w:eastAsia="宋体" w:cs="Times New Roman"/>
      <w:kern w:val="0"/>
      <w:sz w:val="22"/>
      <w:szCs w:val="22"/>
    </w:rPr>
  </w:style>
  <w:style w:type="paragraph" w:customStyle="1" w:styleId="7">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9">
    <w:name w:val="font1"/>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10">
    <w:name w:val="font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rPr>
  </w:style>
  <w:style w:type="paragraph" w:customStyle="1" w:styleId="11">
    <w:name w:val="font3"/>
    <w:basedOn w:val="1"/>
    <w:qFormat/>
    <w:uiPriority w:val="0"/>
    <w:pPr>
      <w:widowControl/>
      <w:spacing w:before="100" w:beforeAutospacing="1" w:after="100" w:afterAutospacing="1"/>
      <w:jc w:val="left"/>
    </w:pPr>
    <w:rPr>
      <w:rFonts w:ascii="Times New Roman" w:hAnsi="Times New Roman" w:eastAsia="宋体" w:cs="Times New Roman"/>
      <w:i/>
      <w:iCs/>
      <w:color w:val="000000"/>
      <w:kern w:val="0"/>
      <w:sz w:val="24"/>
    </w:rPr>
  </w:style>
  <w:style w:type="paragraph" w:customStyle="1" w:styleId="12">
    <w:name w:val="font4"/>
    <w:basedOn w:val="1"/>
    <w:qFormat/>
    <w:uiPriority w:val="0"/>
    <w:pPr>
      <w:widowControl/>
      <w:spacing w:before="100" w:beforeAutospacing="1" w:after="100" w:afterAutospacing="1"/>
      <w:jc w:val="left"/>
    </w:pPr>
    <w:rPr>
      <w:rFonts w:ascii="宋体" w:hAnsi="宋体" w:eastAsia="宋体" w:cs="宋体"/>
      <w:i/>
      <w:iCs/>
      <w:color w:val="000000"/>
      <w:kern w:val="0"/>
      <w:sz w:val="24"/>
    </w:rPr>
  </w:style>
  <w:style w:type="paragraph" w:customStyle="1" w:styleId="13">
    <w:name w:val="et2"/>
    <w:basedOn w:val="1"/>
    <w:qFormat/>
    <w:uiPriority w:val="0"/>
    <w:pPr>
      <w:widowControl/>
      <w:spacing w:before="100" w:beforeAutospacing="1" w:after="100" w:afterAutospacing="1"/>
      <w:jc w:val="center"/>
    </w:pPr>
    <w:rPr>
      <w:rFonts w:ascii="宋体" w:hAnsi="宋体" w:eastAsia="宋体" w:cs="宋体"/>
      <w:color w:val="000000"/>
      <w:kern w:val="0"/>
      <w:sz w:val="24"/>
    </w:rPr>
  </w:style>
  <w:style w:type="paragraph" w:customStyle="1" w:styleId="14">
    <w:name w:val="et3"/>
    <w:basedOn w:val="1"/>
    <w:qFormat/>
    <w:uiPriority w:val="0"/>
    <w:pPr>
      <w:widowControl/>
      <w:spacing w:before="100" w:beforeAutospacing="1" w:after="100" w:afterAutospacing="1"/>
      <w:jc w:val="center"/>
    </w:pPr>
    <w:rPr>
      <w:rFonts w:ascii="Times New Roman" w:hAnsi="Times New Roman" w:eastAsia="宋体" w:cs="Times New Roman"/>
      <w:color w:val="000000"/>
      <w:kern w:val="0"/>
      <w:sz w:val="24"/>
    </w:rPr>
  </w:style>
  <w:style w:type="paragraph" w:customStyle="1" w:styleId="15">
    <w:name w:val="et4"/>
    <w:basedOn w:val="1"/>
    <w:qFormat/>
    <w:uiPriority w:val="0"/>
    <w:pPr>
      <w:widowControl/>
      <w:spacing w:before="100" w:beforeAutospacing="1" w:after="100" w:afterAutospacing="1"/>
      <w:jc w:val="center"/>
    </w:pPr>
    <w:rPr>
      <w:rFonts w:ascii="Times New Roman" w:hAnsi="Times New Roman" w:eastAsia="宋体" w:cs="Times New Roman"/>
      <w:i/>
      <w:iCs/>
      <w:color w:val="000000"/>
      <w:kern w:val="0"/>
      <w:sz w:val="24"/>
    </w:rPr>
  </w:style>
  <w:style w:type="paragraph" w:customStyle="1" w:styleId="16">
    <w:name w:val="e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rPr>
  </w:style>
  <w:style w:type="paragraph" w:customStyle="1" w:styleId="17">
    <w:name w:val="et6"/>
    <w:basedOn w:val="1"/>
    <w:qFormat/>
    <w:uiPriority w:val="0"/>
    <w:pPr>
      <w:widowControl/>
      <w:spacing w:before="100" w:beforeAutospacing="1" w:after="100" w:afterAutospacing="1"/>
      <w:jc w:val="left"/>
      <w:textAlignment w:val="bottom"/>
    </w:pPr>
    <w:rPr>
      <w:rFonts w:ascii="Times New Roman" w:hAnsi="Times New Roman" w:eastAsia="宋体" w:cs="Times New Roman"/>
      <w:color w:val="000000"/>
      <w:kern w:val="0"/>
      <w:sz w:val="24"/>
    </w:rPr>
  </w:style>
  <w:style w:type="paragraph" w:customStyle="1" w:styleId="18">
    <w:name w:val="et8"/>
    <w:basedOn w:val="1"/>
    <w:qFormat/>
    <w:uiPriority w:val="0"/>
    <w:pPr>
      <w:widowControl/>
      <w:spacing w:before="100" w:beforeAutospacing="1" w:after="100" w:afterAutospacing="1"/>
      <w:jc w:val="center"/>
      <w:textAlignment w:val="bottom"/>
    </w:pPr>
    <w:rPr>
      <w:rFonts w:ascii="Times New Roman" w:hAnsi="Times New Roman" w:eastAsia="宋体" w:cs="Times New Roman"/>
      <w:color w:val="000000"/>
      <w:kern w:val="0"/>
      <w:sz w:val="24"/>
    </w:rPr>
  </w:style>
  <w:style w:type="paragraph" w:customStyle="1" w:styleId="19">
    <w:name w:val="et10"/>
    <w:basedOn w:val="1"/>
    <w:qFormat/>
    <w:uiPriority w:val="0"/>
    <w:pPr>
      <w:widowControl/>
      <w:spacing w:before="100" w:beforeAutospacing="1" w:after="100" w:afterAutospacing="1"/>
      <w:jc w:val="center"/>
    </w:pPr>
    <w:rPr>
      <w:rFonts w:ascii="Times New Roman" w:hAnsi="Times New Roman" w:eastAsia="宋体" w:cs="Times New Roman"/>
      <w:color w:val="000000"/>
      <w:kern w:val="0"/>
      <w:sz w:val="24"/>
    </w:rPr>
  </w:style>
  <w:style w:type="character" w:customStyle="1" w:styleId="20">
    <w:name w:val="font11"/>
    <w:basedOn w:val="5"/>
    <w:qFormat/>
    <w:uiPriority w:val="0"/>
    <w:rPr>
      <w:rFonts w:hint="eastAsia" w:ascii="宋体" w:hAnsi="宋体" w:eastAsia="宋体"/>
      <w:color w:val="000000"/>
      <w:sz w:val="24"/>
      <w:szCs w:val="24"/>
      <w:u w:val="none"/>
    </w:rPr>
  </w:style>
  <w:style w:type="character" w:customStyle="1" w:styleId="21">
    <w:name w:val="font41"/>
    <w:basedOn w:val="5"/>
    <w:qFormat/>
    <w:uiPriority w:val="0"/>
    <w:rPr>
      <w:rFonts w:hint="eastAsia" w:ascii="宋体" w:hAnsi="宋体" w:eastAsia="宋体"/>
      <w:i/>
      <w:i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1726</Words>
  <Characters>9841</Characters>
  <Lines>82</Lines>
  <Paragraphs>23</Paragraphs>
  <TotalTime>6</TotalTime>
  <ScaleCrop>false</ScaleCrop>
  <LinksUpToDate>false</LinksUpToDate>
  <CharactersWithSpaces>11544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2023-08-17T06:49:00Z</dcterms:created>
  <dc:creator>13738</dc:creator>
  <cp:lastModifiedBy>WPS_1601711597</cp:lastModifiedBy>
  <dcterms:modified xsi:type="dcterms:W3CDTF">2023-08-17T08:42:57Z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F5EBCB65A1574676827AB7BC1379E503_12</vt:lpwstr>
  </property>
</Properties>
</file>