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B752A" w14:textId="3B8897A3" w:rsidR="002618FA" w:rsidRDefault="002618FA" w:rsidP="002618FA">
      <w:pPr>
        <w:rPr>
          <w:rFonts w:asciiTheme="majorHAnsi" w:hAnsiTheme="majorHAnsi" w:cstheme="majorHAnsi"/>
          <w:b/>
        </w:rPr>
      </w:pPr>
      <w:r w:rsidRPr="00D64232">
        <w:rPr>
          <w:rFonts w:asciiTheme="majorHAnsi" w:hAnsiTheme="majorHAnsi" w:cstheme="majorHAnsi"/>
          <w:b/>
        </w:rPr>
        <w:t>Suppl</w:t>
      </w:r>
      <w:r>
        <w:rPr>
          <w:rFonts w:asciiTheme="majorHAnsi" w:hAnsiTheme="majorHAnsi" w:cstheme="majorHAnsi"/>
          <w:b/>
        </w:rPr>
        <w:t>ementary</w:t>
      </w:r>
      <w:r w:rsidRPr="00D64232">
        <w:rPr>
          <w:rFonts w:asciiTheme="majorHAnsi" w:hAnsiTheme="majorHAnsi" w:cstheme="majorHAnsi"/>
          <w:b/>
        </w:rPr>
        <w:t xml:space="preserve"> table 1</w:t>
      </w:r>
      <w:r>
        <w:rPr>
          <w:rFonts w:asciiTheme="majorHAnsi" w:hAnsiTheme="majorHAnsi" w:cstheme="majorHAnsi"/>
          <w:b/>
        </w:rPr>
        <w:br/>
        <w:t>Salinity</w:t>
      </w:r>
      <w:r w:rsidR="003E03FF">
        <w:rPr>
          <w:rFonts w:asciiTheme="majorHAnsi" w:hAnsiTheme="majorHAnsi" w:cstheme="majorHAnsi"/>
          <w:b/>
        </w:rPr>
        <w:t xml:space="preserve"> and </w:t>
      </w:r>
      <w:r>
        <w:rPr>
          <w:rFonts w:asciiTheme="majorHAnsi" w:hAnsiTheme="majorHAnsi" w:cstheme="majorHAnsi"/>
          <w:b/>
        </w:rPr>
        <w:t>CT</w:t>
      </w:r>
      <w:r w:rsidRPr="002618FA">
        <w:rPr>
          <w:rFonts w:asciiTheme="majorHAnsi" w:hAnsiTheme="majorHAnsi" w:cstheme="majorHAnsi"/>
          <w:b/>
          <w:vertAlign w:val="subscript"/>
        </w:rPr>
        <w:t xml:space="preserve">max </w:t>
      </w:r>
      <w:r>
        <w:rPr>
          <w:rFonts w:asciiTheme="majorHAnsi" w:hAnsiTheme="majorHAnsi" w:cstheme="majorHAnsi"/>
          <w:b/>
        </w:rPr>
        <w:t>literature review.</w:t>
      </w:r>
    </w:p>
    <w:p w14:paraId="4B4CA3A0" w14:textId="017E0707" w:rsidR="002618FA" w:rsidRPr="00D64232" w:rsidRDefault="002618FA" w:rsidP="00D11713">
      <w:pPr>
        <w:rPr>
          <w:rFonts w:asciiTheme="majorHAnsi" w:hAnsiTheme="majorHAnsi" w:cstheme="majorHAnsi"/>
        </w:rPr>
      </w:pPr>
      <w:r w:rsidRPr="00D64232">
        <w:rPr>
          <w:rFonts w:asciiTheme="majorHAnsi" w:hAnsiTheme="majorHAnsi" w:cstheme="majorHAnsi"/>
        </w:rPr>
        <w:t>Overview of studies reporting tests of CT</w:t>
      </w:r>
      <w:r w:rsidRPr="00D64232">
        <w:rPr>
          <w:rFonts w:asciiTheme="majorHAnsi" w:hAnsiTheme="majorHAnsi" w:cstheme="majorHAnsi"/>
          <w:vertAlign w:val="subscript"/>
        </w:rPr>
        <w:t>max</w:t>
      </w:r>
      <w:r w:rsidRPr="00D64232">
        <w:rPr>
          <w:rFonts w:asciiTheme="majorHAnsi" w:hAnsiTheme="majorHAnsi" w:cstheme="majorHAnsi"/>
        </w:rPr>
        <w:t xml:space="preserve"> under different salinity regimes. Shows for each study the CT</w:t>
      </w:r>
      <w:r w:rsidRPr="00D64232">
        <w:rPr>
          <w:rFonts w:asciiTheme="majorHAnsi" w:hAnsiTheme="majorHAnsi" w:cstheme="majorHAnsi"/>
          <w:vertAlign w:val="subscript"/>
        </w:rPr>
        <w:t>max</w:t>
      </w:r>
      <w:r w:rsidRPr="00D64232">
        <w:rPr>
          <w:rFonts w:asciiTheme="majorHAnsi" w:hAnsiTheme="majorHAnsi" w:cstheme="majorHAnsi"/>
        </w:rPr>
        <w:t xml:space="preserve"> </w:t>
      </w:r>
      <w:r w:rsidR="00CB49DA">
        <w:rPr>
          <w:rFonts w:asciiTheme="majorHAnsi" w:hAnsiTheme="majorHAnsi" w:cstheme="majorHAnsi"/>
        </w:rPr>
        <w:t>warming</w:t>
      </w:r>
      <w:r w:rsidR="00CB49DA" w:rsidRPr="00D64232">
        <w:rPr>
          <w:rFonts w:asciiTheme="majorHAnsi" w:hAnsiTheme="majorHAnsi" w:cstheme="majorHAnsi"/>
        </w:rPr>
        <w:t xml:space="preserve"> </w:t>
      </w:r>
      <w:r w:rsidRPr="00D64232">
        <w:rPr>
          <w:rFonts w:asciiTheme="majorHAnsi" w:hAnsiTheme="majorHAnsi" w:cstheme="majorHAnsi"/>
        </w:rPr>
        <w:t>rate (</w:t>
      </w:r>
      <w:r w:rsidR="00CB49DA">
        <w:rPr>
          <w:rFonts w:asciiTheme="majorHAnsi" w:hAnsiTheme="majorHAnsi" w:cstheme="majorHAnsi"/>
        </w:rPr>
        <w:t>R</w:t>
      </w:r>
      <w:r w:rsidRPr="00D64232">
        <w:rPr>
          <w:rFonts w:asciiTheme="majorHAnsi" w:hAnsiTheme="majorHAnsi" w:cstheme="majorHAnsi"/>
        </w:rPr>
        <w:t>ate), the range of acclimation temperatures used (</w:t>
      </w:r>
      <w:r w:rsidR="00CB49DA">
        <w:rPr>
          <w:rFonts w:asciiTheme="majorHAnsi" w:hAnsiTheme="majorHAnsi" w:cstheme="majorHAnsi"/>
        </w:rPr>
        <w:t>Acclimation</w:t>
      </w:r>
      <w:r w:rsidRPr="00D64232">
        <w:rPr>
          <w:rFonts w:asciiTheme="majorHAnsi" w:hAnsiTheme="majorHAnsi" w:cstheme="majorHAnsi"/>
        </w:rPr>
        <w:t xml:space="preserve"> range), the range of salinities used (Sal</w:t>
      </w:r>
      <w:r w:rsidR="001760DF">
        <w:rPr>
          <w:rFonts w:asciiTheme="majorHAnsi" w:hAnsiTheme="majorHAnsi" w:cstheme="majorHAnsi"/>
        </w:rPr>
        <w:t>inity</w:t>
      </w:r>
      <w:r w:rsidRPr="00D64232">
        <w:rPr>
          <w:rFonts w:asciiTheme="majorHAnsi" w:hAnsiTheme="majorHAnsi" w:cstheme="majorHAnsi"/>
        </w:rPr>
        <w:t xml:space="preserve"> range), the salinity ranges where these species are observed in the wild (Nat</w:t>
      </w:r>
      <w:r w:rsidR="001760DF">
        <w:rPr>
          <w:rFonts w:asciiTheme="majorHAnsi" w:hAnsiTheme="majorHAnsi" w:cstheme="majorHAnsi"/>
        </w:rPr>
        <w:t>ural</w:t>
      </w:r>
      <w:r w:rsidRPr="00D64232">
        <w:rPr>
          <w:rFonts w:asciiTheme="majorHAnsi" w:hAnsiTheme="majorHAnsi" w:cstheme="majorHAnsi"/>
        </w:rPr>
        <w:t>. sal</w:t>
      </w:r>
      <w:r w:rsidR="001760DF">
        <w:rPr>
          <w:rFonts w:asciiTheme="majorHAnsi" w:hAnsiTheme="majorHAnsi" w:cstheme="majorHAnsi"/>
        </w:rPr>
        <w:t>inity</w:t>
      </w:r>
      <w:r w:rsidRPr="00D64232">
        <w:rPr>
          <w:rFonts w:asciiTheme="majorHAnsi" w:hAnsiTheme="majorHAnsi" w:cstheme="majorHAnsi"/>
        </w:rPr>
        <w:t xml:space="preserve"> </w:t>
      </w:r>
      <w:r w:rsidR="001760DF">
        <w:rPr>
          <w:rFonts w:asciiTheme="majorHAnsi" w:hAnsiTheme="majorHAnsi" w:cstheme="majorHAnsi"/>
        </w:rPr>
        <w:t>r</w:t>
      </w:r>
      <w:r w:rsidRPr="00D64232">
        <w:rPr>
          <w:rFonts w:asciiTheme="majorHAnsi" w:hAnsiTheme="majorHAnsi" w:cstheme="majorHAnsi"/>
        </w:rPr>
        <w:t>ange), how long the fish got time to acclimate to their water salinities before testing CT</w:t>
      </w:r>
      <w:r w:rsidRPr="00D64232">
        <w:rPr>
          <w:rFonts w:asciiTheme="majorHAnsi" w:hAnsiTheme="majorHAnsi" w:cstheme="majorHAnsi"/>
          <w:vertAlign w:val="subscript"/>
        </w:rPr>
        <w:t>max</w:t>
      </w:r>
      <w:r w:rsidRPr="00D64232">
        <w:rPr>
          <w:rFonts w:asciiTheme="majorHAnsi" w:hAnsiTheme="majorHAnsi" w:cstheme="majorHAnsi"/>
        </w:rPr>
        <w:t xml:space="preserve"> (</w:t>
      </w:r>
      <w:r w:rsidR="001760DF">
        <w:rPr>
          <w:rFonts w:asciiTheme="majorHAnsi" w:hAnsiTheme="majorHAnsi" w:cstheme="majorHAnsi"/>
        </w:rPr>
        <w:t>Salinity acclimation time</w:t>
      </w:r>
      <w:r w:rsidRPr="00D64232">
        <w:rPr>
          <w:rFonts w:asciiTheme="majorHAnsi" w:hAnsiTheme="majorHAnsi" w:cstheme="majorHAnsi"/>
        </w:rPr>
        <w:t>), and what effect increasing salinity had on CT</w:t>
      </w:r>
      <w:r w:rsidRPr="00D64232">
        <w:rPr>
          <w:rFonts w:asciiTheme="majorHAnsi" w:hAnsiTheme="majorHAnsi" w:cstheme="majorHAnsi"/>
          <w:vertAlign w:val="subscript"/>
        </w:rPr>
        <w:t>max</w:t>
      </w:r>
      <w:r w:rsidRPr="00D64232">
        <w:rPr>
          <w:rFonts w:asciiTheme="majorHAnsi" w:hAnsiTheme="majorHAnsi" w:cstheme="majorHAnsi"/>
        </w:rPr>
        <w:t xml:space="preserve"> (Effect on CT</w:t>
      </w:r>
      <w:r w:rsidRPr="00D64232">
        <w:rPr>
          <w:rFonts w:asciiTheme="majorHAnsi" w:hAnsiTheme="majorHAnsi" w:cstheme="majorHAnsi"/>
          <w:vertAlign w:val="subscript"/>
        </w:rPr>
        <w:t>max</w:t>
      </w:r>
      <w:r w:rsidRPr="00D64232">
        <w:rPr>
          <w:rFonts w:asciiTheme="majorHAnsi" w:hAnsiTheme="majorHAnsi" w:cstheme="majorHAnsi"/>
        </w:rPr>
        <w:t>). Some natural salinity ranges are gathered from independent studies (sources noted below table)</w:t>
      </w:r>
      <w:r w:rsidR="00A00EF1">
        <w:rPr>
          <w:rFonts w:asciiTheme="majorHAnsi" w:hAnsiTheme="majorHAnsi" w:cstheme="majorHAnsi"/>
        </w:rPr>
        <w:t>.</w:t>
      </w:r>
    </w:p>
    <w:p w14:paraId="562DFC6D" w14:textId="77777777" w:rsidR="002618FA" w:rsidRPr="00D64232" w:rsidRDefault="002618FA" w:rsidP="002618FA">
      <w:pPr>
        <w:rPr>
          <w:rFonts w:asciiTheme="majorHAnsi" w:hAnsiTheme="majorHAnsi" w:cstheme="majorHAnsi"/>
          <w:b/>
        </w:rPr>
      </w:pPr>
    </w:p>
    <w:tbl>
      <w:tblPr>
        <w:tblW w:w="5190" w:type="pct"/>
        <w:tblLayout w:type="fixed"/>
        <w:tblCellMar>
          <w:left w:w="70" w:type="dxa"/>
          <w:right w:w="70" w:type="dxa"/>
        </w:tblCellMar>
        <w:tblLook w:val="0400" w:firstRow="0" w:lastRow="0" w:firstColumn="0" w:lastColumn="0" w:noHBand="0" w:noVBand="1"/>
      </w:tblPr>
      <w:tblGrid>
        <w:gridCol w:w="3831"/>
        <w:gridCol w:w="796"/>
        <w:gridCol w:w="1044"/>
        <w:gridCol w:w="1037"/>
        <w:gridCol w:w="1117"/>
        <w:gridCol w:w="964"/>
        <w:gridCol w:w="972"/>
      </w:tblGrid>
      <w:tr w:rsidR="00984B14" w:rsidRPr="00D11713" w14:paraId="26876F82" w14:textId="77777777" w:rsidTr="00984B14">
        <w:trPr>
          <w:trHeight w:val="450"/>
        </w:trPr>
        <w:tc>
          <w:tcPr>
            <w:tcW w:w="1962"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3D39D07E" w14:textId="77777777" w:rsidR="00D11713" w:rsidRPr="00D11713" w:rsidRDefault="00D11713" w:rsidP="00252922">
            <w:pPr>
              <w:ind w:right="-923"/>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Study/Species</w:t>
            </w:r>
          </w:p>
        </w:tc>
        <w:tc>
          <w:tcPr>
            <w:tcW w:w="408"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6E004504" w14:textId="0377A6B3" w:rsidR="00D11713" w:rsidRPr="00D11713" w:rsidRDefault="00C501D1" w:rsidP="00252922">
            <w:pPr>
              <w:jc w:val="center"/>
              <w:rPr>
                <w:rFonts w:asciiTheme="majorHAnsi" w:hAnsiTheme="majorHAnsi" w:cstheme="majorHAnsi"/>
                <w:b/>
                <w:color w:val="000000"/>
                <w:sz w:val="18"/>
                <w:szCs w:val="18"/>
              </w:rPr>
            </w:pPr>
            <w:r>
              <w:rPr>
                <w:rFonts w:asciiTheme="majorHAnsi" w:hAnsiTheme="majorHAnsi" w:cstheme="majorHAnsi"/>
                <w:b/>
                <w:color w:val="000000"/>
                <w:sz w:val="18"/>
                <w:szCs w:val="18"/>
              </w:rPr>
              <w:t xml:space="preserve">Ramping </w:t>
            </w:r>
            <w:r w:rsidR="00CB49DA">
              <w:rPr>
                <w:rFonts w:asciiTheme="majorHAnsi" w:hAnsiTheme="majorHAnsi" w:cstheme="majorHAnsi"/>
                <w:b/>
                <w:color w:val="000000"/>
                <w:sz w:val="18"/>
                <w:szCs w:val="18"/>
              </w:rPr>
              <w:t>R</w:t>
            </w:r>
            <w:r w:rsidR="00D11713" w:rsidRPr="00D11713">
              <w:rPr>
                <w:rFonts w:asciiTheme="majorHAnsi" w:hAnsiTheme="majorHAnsi" w:cstheme="majorHAnsi"/>
                <w:b/>
                <w:color w:val="000000"/>
                <w:sz w:val="18"/>
                <w:szCs w:val="18"/>
              </w:rPr>
              <w:t>ate</w:t>
            </w:r>
          </w:p>
        </w:tc>
        <w:tc>
          <w:tcPr>
            <w:tcW w:w="535"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1B64A317" w14:textId="5E1AF63D" w:rsidR="00D11713" w:rsidRPr="00D11713" w:rsidRDefault="00CB49DA" w:rsidP="00252922">
            <w:pPr>
              <w:jc w:val="center"/>
              <w:rPr>
                <w:rFonts w:asciiTheme="majorHAnsi" w:hAnsiTheme="majorHAnsi" w:cstheme="majorHAnsi"/>
                <w:b/>
                <w:color w:val="000000"/>
                <w:sz w:val="18"/>
                <w:szCs w:val="18"/>
              </w:rPr>
            </w:pPr>
            <w:r>
              <w:rPr>
                <w:rFonts w:asciiTheme="majorHAnsi" w:hAnsiTheme="majorHAnsi" w:cstheme="majorHAnsi"/>
                <w:b/>
                <w:color w:val="000000"/>
                <w:sz w:val="18"/>
                <w:szCs w:val="18"/>
              </w:rPr>
              <w:t>Temperature</w:t>
            </w:r>
            <w:r w:rsidR="00D11713">
              <w:rPr>
                <w:rFonts w:asciiTheme="majorHAnsi" w:hAnsiTheme="majorHAnsi" w:cstheme="majorHAnsi"/>
                <w:b/>
                <w:color w:val="000000"/>
                <w:sz w:val="18"/>
                <w:szCs w:val="18"/>
              </w:rPr>
              <w:t xml:space="preserve"> </w:t>
            </w:r>
            <w:r w:rsidR="00D11713" w:rsidRPr="00D11713">
              <w:rPr>
                <w:rFonts w:asciiTheme="majorHAnsi" w:hAnsiTheme="majorHAnsi" w:cstheme="majorHAnsi"/>
                <w:b/>
                <w:color w:val="000000"/>
                <w:sz w:val="18"/>
                <w:szCs w:val="18"/>
              </w:rPr>
              <w:t>range</w:t>
            </w:r>
          </w:p>
        </w:tc>
        <w:tc>
          <w:tcPr>
            <w:tcW w:w="531"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7ED16DE9" w14:textId="28BAED6C" w:rsidR="00D11713" w:rsidRPr="00D11713" w:rsidRDefault="00CB49DA" w:rsidP="00252922">
            <w:pPr>
              <w:jc w:val="center"/>
              <w:rPr>
                <w:rFonts w:asciiTheme="majorHAnsi" w:hAnsiTheme="majorHAnsi" w:cstheme="majorHAnsi"/>
                <w:b/>
                <w:color w:val="000000"/>
                <w:sz w:val="18"/>
                <w:szCs w:val="18"/>
              </w:rPr>
            </w:pPr>
            <w:r>
              <w:rPr>
                <w:rFonts w:asciiTheme="majorHAnsi" w:hAnsiTheme="majorHAnsi" w:cstheme="majorHAnsi"/>
                <w:b/>
                <w:color w:val="000000"/>
                <w:sz w:val="18"/>
                <w:szCs w:val="18"/>
              </w:rPr>
              <w:t>Salinity range</w:t>
            </w:r>
          </w:p>
        </w:tc>
        <w:tc>
          <w:tcPr>
            <w:tcW w:w="572"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43728B91" w14:textId="11675352"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Nat</w:t>
            </w:r>
            <w:r w:rsidR="00CB49DA">
              <w:rPr>
                <w:rFonts w:asciiTheme="majorHAnsi" w:hAnsiTheme="majorHAnsi" w:cstheme="majorHAnsi"/>
                <w:b/>
                <w:color w:val="000000"/>
                <w:sz w:val="18"/>
                <w:szCs w:val="18"/>
              </w:rPr>
              <w:t>ural salinity</w:t>
            </w:r>
            <w:r w:rsidRPr="00D11713">
              <w:rPr>
                <w:rFonts w:asciiTheme="majorHAnsi" w:hAnsiTheme="majorHAnsi" w:cstheme="majorHAnsi"/>
                <w:b/>
                <w:color w:val="000000"/>
                <w:sz w:val="18"/>
                <w:szCs w:val="18"/>
              </w:rPr>
              <w:t xml:space="preserve"> range</w:t>
            </w:r>
          </w:p>
        </w:tc>
        <w:tc>
          <w:tcPr>
            <w:tcW w:w="494"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1C610056" w14:textId="43F42D42" w:rsidR="00D11713" w:rsidRPr="00D11713" w:rsidRDefault="00CB49DA" w:rsidP="00252922">
            <w:pPr>
              <w:jc w:val="center"/>
              <w:rPr>
                <w:rFonts w:asciiTheme="majorHAnsi" w:hAnsiTheme="majorHAnsi" w:cstheme="majorHAnsi"/>
                <w:b/>
                <w:color w:val="000000"/>
                <w:sz w:val="18"/>
                <w:szCs w:val="18"/>
              </w:rPr>
            </w:pPr>
            <w:r>
              <w:rPr>
                <w:rFonts w:asciiTheme="majorHAnsi" w:hAnsiTheme="majorHAnsi" w:cstheme="majorHAnsi"/>
                <w:b/>
                <w:color w:val="000000"/>
                <w:sz w:val="18"/>
                <w:szCs w:val="18"/>
              </w:rPr>
              <w:t>Salinity acclimation</w:t>
            </w:r>
            <w:r w:rsidR="00D11713" w:rsidRPr="00D11713">
              <w:rPr>
                <w:rFonts w:asciiTheme="majorHAnsi" w:hAnsiTheme="majorHAnsi" w:cstheme="majorHAnsi"/>
                <w:b/>
                <w:color w:val="000000"/>
                <w:sz w:val="18"/>
                <w:szCs w:val="18"/>
              </w:rPr>
              <w:t xml:space="preserve"> time</w:t>
            </w:r>
          </w:p>
        </w:tc>
        <w:tc>
          <w:tcPr>
            <w:tcW w:w="497" w:type="pct"/>
            <w:vMerge w:val="restart"/>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5056A1B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Effect on CT</w:t>
            </w:r>
            <w:r w:rsidRPr="001760DF">
              <w:rPr>
                <w:rFonts w:asciiTheme="majorHAnsi" w:hAnsiTheme="majorHAnsi" w:cstheme="majorHAnsi"/>
                <w:b/>
                <w:color w:val="000000"/>
                <w:sz w:val="18"/>
                <w:szCs w:val="18"/>
                <w:vertAlign w:val="subscript"/>
              </w:rPr>
              <w:t>max</w:t>
            </w:r>
          </w:p>
        </w:tc>
      </w:tr>
      <w:tr w:rsidR="00984B14" w:rsidRPr="00D11713" w14:paraId="773A4A19" w14:textId="77777777" w:rsidTr="00984B14">
        <w:trPr>
          <w:trHeight w:val="253"/>
        </w:trPr>
        <w:tc>
          <w:tcPr>
            <w:tcW w:w="1962"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34CD8945"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408"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4C17FB00"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535"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4F050E29"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531"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0FFD0899"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572"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793F96EB"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494"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178D9E33"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c>
          <w:tcPr>
            <w:tcW w:w="497" w:type="pct"/>
            <w:vMerge/>
            <w:tcBorders>
              <w:top w:val="nil"/>
              <w:left w:val="nil"/>
              <w:bottom w:val="single" w:sz="12" w:space="0" w:color="000000"/>
              <w:right w:val="nil"/>
            </w:tcBorders>
            <w:shd w:val="clear" w:color="auto" w:fill="auto"/>
            <w:tcMar>
              <w:top w:w="14" w:type="dxa"/>
              <w:left w:w="14" w:type="dxa"/>
              <w:bottom w:w="14" w:type="dxa"/>
              <w:right w:w="14" w:type="dxa"/>
            </w:tcMar>
            <w:vAlign w:val="center"/>
          </w:tcPr>
          <w:p w14:paraId="2EFAC280" w14:textId="77777777" w:rsidR="00D11713" w:rsidRPr="00D11713" w:rsidRDefault="00D11713" w:rsidP="00252922">
            <w:pPr>
              <w:widowControl w:val="0"/>
              <w:pBdr>
                <w:top w:val="nil"/>
                <w:left w:val="nil"/>
                <w:bottom w:val="nil"/>
                <w:right w:val="nil"/>
                <w:between w:val="nil"/>
              </w:pBdr>
              <w:spacing w:line="276" w:lineRule="auto"/>
              <w:rPr>
                <w:rFonts w:asciiTheme="majorHAnsi" w:hAnsiTheme="majorHAnsi" w:cstheme="majorHAnsi"/>
                <w:b/>
                <w:color w:val="000000"/>
                <w:sz w:val="18"/>
                <w:szCs w:val="18"/>
              </w:rPr>
            </w:pPr>
          </w:p>
        </w:tc>
      </w:tr>
      <w:tr w:rsidR="00984B14" w:rsidRPr="00D11713" w14:paraId="00981B47"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123985CA" w14:textId="4E26EF49"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Shaug</w:t>
            </w:r>
            <w:r w:rsidR="009F5F89">
              <w:rPr>
                <w:rFonts w:asciiTheme="majorHAnsi" w:hAnsiTheme="majorHAnsi" w:cstheme="majorHAnsi"/>
                <w:b/>
                <w:color w:val="000000"/>
                <w:sz w:val="18"/>
                <w:szCs w:val="18"/>
              </w:rPr>
              <w:t>h</w:t>
            </w:r>
            <w:r w:rsidRPr="00D11713">
              <w:rPr>
                <w:rFonts w:asciiTheme="majorHAnsi" w:hAnsiTheme="majorHAnsi" w:cstheme="majorHAnsi"/>
                <w:b/>
                <w:color w:val="000000"/>
                <w:sz w:val="18"/>
                <w:szCs w:val="18"/>
              </w:rPr>
              <w:t>nessy &amp; McCormick (2018)</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43CE4EA7"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5CAC4651"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58126F9C"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565099DF"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6D2BF6EC"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4AAC9FB0" w14:textId="77777777" w:rsidR="00D11713" w:rsidRPr="00D11713" w:rsidRDefault="00D11713" w:rsidP="00252922">
            <w:pPr>
              <w:jc w:val="center"/>
              <w:rPr>
                <w:rFonts w:asciiTheme="majorHAnsi" w:hAnsiTheme="majorHAnsi" w:cstheme="majorHAnsi"/>
                <w:sz w:val="18"/>
                <w:szCs w:val="18"/>
              </w:rPr>
            </w:pPr>
          </w:p>
        </w:tc>
      </w:tr>
      <w:tr w:rsidR="00984B14" w:rsidRPr="00D11713" w14:paraId="3FA92D71"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665B1EA0"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Brook trout (</w:t>
            </w:r>
            <w:r w:rsidRPr="00D11713">
              <w:rPr>
                <w:rFonts w:asciiTheme="majorHAnsi" w:hAnsiTheme="majorHAnsi" w:cstheme="majorHAnsi"/>
                <w:i/>
                <w:color w:val="000000"/>
                <w:sz w:val="18"/>
                <w:szCs w:val="18"/>
              </w:rPr>
              <w:t>Salvelinus fontinalis</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50B2C3E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4 - 2°C/h</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751364AA"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18°C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0409BA7C"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FW - 25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0443C9B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0-32 ppt</w:t>
            </w:r>
            <w:r w:rsidRPr="00D11713">
              <w:rPr>
                <w:rFonts w:asciiTheme="majorHAnsi" w:hAnsiTheme="majorHAnsi" w:cstheme="majorHAnsi"/>
                <w:b/>
                <w:color w:val="000000"/>
                <w:sz w:val="18"/>
                <w:szCs w:val="18"/>
                <w:vertAlign w:val="superscript"/>
              </w:rPr>
              <w:t>(1)</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379F355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 2, 5, 16d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1CD669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Reduced</w:t>
            </w:r>
          </w:p>
        </w:tc>
      </w:tr>
      <w:tr w:rsidR="00984B14" w:rsidRPr="00D11713" w14:paraId="1D7F8F84"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58412017" w14:textId="5B72DD50"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Decreased CT</w:t>
            </w:r>
            <w:r w:rsidRPr="001760DF">
              <w:rPr>
                <w:rFonts w:asciiTheme="majorHAnsi" w:hAnsiTheme="majorHAnsi" w:cstheme="majorHAnsi"/>
                <w:color w:val="000000"/>
                <w:sz w:val="18"/>
                <w:szCs w:val="18"/>
                <w:vertAlign w:val="subscript"/>
              </w:rPr>
              <w:t>max</w:t>
            </w:r>
            <w:r w:rsidRPr="00D11713">
              <w:rPr>
                <w:rFonts w:asciiTheme="majorHAnsi" w:hAnsiTheme="majorHAnsi" w:cstheme="majorHAnsi"/>
                <w:color w:val="000000"/>
                <w:sz w:val="18"/>
                <w:szCs w:val="18"/>
              </w:rPr>
              <w:t xml:space="preserve"> during acclimation after acute transfer to </w:t>
            </w:r>
            <w:r w:rsidR="00BE5F48" w:rsidRPr="00D11713">
              <w:rPr>
                <w:rFonts w:asciiTheme="majorHAnsi" w:hAnsiTheme="majorHAnsi" w:cstheme="majorHAnsi"/>
                <w:color w:val="000000"/>
                <w:sz w:val="18"/>
                <w:szCs w:val="18"/>
              </w:rPr>
              <w:t>seawater but</w:t>
            </w:r>
            <w:r w:rsidRPr="00D11713">
              <w:rPr>
                <w:rFonts w:asciiTheme="majorHAnsi" w:hAnsiTheme="majorHAnsi" w:cstheme="majorHAnsi"/>
                <w:color w:val="000000"/>
                <w:sz w:val="18"/>
                <w:szCs w:val="18"/>
              </w:rPr>
              <w:t xml:space="preserve"> restored to normal after 16 days. CT</w:t>
            </w:r>
            <w:r w:rsidRPr="001760DF">
              <w:rPr>
                <w:rFonts w:asciiTheme="majorHAnsi" w:hAnsiTheme="majorHAnsi" w:cstheme="majorHAnsi"/>
                <w:color w:val="000000"/>
                <w:sz w:val="18"/>
                <w:szCs w:val="18"/>
                <w:vertAlign w:val="subscript"/>
              </w:rPr>
              <w:t xml:space="preserve">max </w:t>
            </w:r>
            <w:r w:rsidRPr="00D11713">
              <w:rPr>
                <w:rFonts w:asciiTheme="majorHAnsi" w:hAnsiTheme="majorHAnsi" w:cstheme="majorHAnsi"/>
                <w:color w:val="000000"/>
                <w:sz w:val="18"/>
                <w:szCs w:val="18"/>
              </w:rPr>
              <w:t>ramping rate 4°C/h first hour, then 2°C/h. FW = freshwater (salinity not specified).</w:t>
            </w:r>
          </w:p>
        </w:tc>
      </w:tr>
      <w:tr w:rsidR="00984B14" w:rsidRPr="00D11713" w14:paraId="3812856E"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41B18030"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Morgan et al (2019)</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518F84FB"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09ED7F55"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773A93CD"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1D451AF5"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7F27E9AA"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393C1598" w14:textId="77777777" w:rsidR="00D11713" w:rsidRPr="00D11713" w:rsidRDefault="00D11713" w:rsidP="00252922">
            <w:pPr>
              <w:jc w:val="center"/>
              <w:rPr>
                <w:rFonts w:asciiTheme="majorHAnsi" w:hAnsiTheme="majorHAnsi" w:cstheme="majorHAnsi"/>
                <w:sz w:val="18"/>
                <w:szCs w:val="18"/>
              </w:rPr>
            </w:pPr>
          </w:p>
        </w:tc>
      </w:tr>
      <w:tr w:rsidR="00984B14" w:rsidRPr="00D11713" w14:paraId="7ACAEC41"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995B0D7"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Zebrafish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Danio rerio</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3EAE06D1"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35484A2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25-35°C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3152A0C7" w14:textId="77777777" w:rsidR="00D11713" w:rsidRPr="00D11713" w:rsidRDefault="00D11713" w:rsidP="00252922">
            <w:pPr>
              <w:jc w:val="center"/>
              <w:rPr>
                <w:rFonts w:asciiTheme="majorHAnsi" w:hAnsiTheme="majorHAnsi" w:cstheme="majorHAnsi"/>
                <w:sz w:val="18"/>
                <w:szCs w:val="18"/>
              </w:rPr>
            </w:pPr>
            <w:r w:rsidRPr="00D11713">
              <w:rPr>
                <w:rFonts w:asciiTheme="majorHAnsi" w:hAnsiTheme="majorHAnsi" w:cstheme="majorHAnsi"/>
                <w:b/>
                <w:color w:val="000000"/>
                <w:sz w:val="18"/>
                <w:szCs w:val="18"/>
              </w:rPr>
              <w:t>0.03-0.10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49EEB28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0.1-0.6 ppt</w:t>
            </w:r>
            <w:r w:rsidRPr="00D11713">
              <w:rPr>
                <w:rFonts w:asciiTheme="majorHAnsi" w:hAnsiTheme="majorHAnsi" w:cstheme="majorHAnsi"/>
                <w:b/>
                <w:color w:val="000000"/>
                <w:sz w:val="18"/>
                <w:szCs w:val="18"/>
                <w:vertAlign w:val="superscript"/>
              </w:rPr>
              <w:t>(2)</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6542F240"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Native</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545476F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Reduced</w:t>
            </w:r>
          </w:p>
        </w:tc>
      </w:tr>
      <w:tr w:rsidR="00984B14" w:rsidRPr="00D11713" w14:paraId="732CD6F2"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55D6867A" w14:textId="0378FD03" w:rsidR="00D11713" w:rsidRPr="00D11713" w:rsidRDefault="00BE5F48"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CT</w:t>
            </w:r>
            <w:r w:rsidRPr="001760DF">
              <w:rPr>
                <w:rFonts w:asciiTheme="majorHAnsi" w:hAnsiTheme="majorHAnsi" w:cstheme="majorHAnsi"/>
                <w:color w:val="000000"/>
                <w:sz w:val="18"/>
                <w:szCs w:val="18"/>
                <w:vertAlign w:val="subscript"/>
              </w:rPr>
              <w:t>max</w:t>
            </w:r>
            <w:r w:rsidR="00D11713" w:rsidRPr="00D11713">
              <w:rPr>
                <w:rFonts w:asciiTheme="majorHAnsi" w:hAnsiTheme="majorHAnsi" w:cstheme="majorHAnsi"/>
                <w:color w:val="000000"/>
                <w:sz w:val="18"/>
                <w:szCs w:val="18"/>
              </w:rPr>
              <w:t xml:space="preserve"> was negatively correlated with the water salinity of streams in wild zebrafish in India.</w:t>
            </w:r>
          </w:p>
          <w:p w14:paraId="21F1E2BE" w14:textId="77777777" w:rsidR="00D11713" w:rsidRPr="00D11713" w:rsidRDefault="00D11713" w:rsidP="00252922">
            <w:pPr>
              <w:rPr>
                <w:rFonts w:asciiTheme="majorHAnsi" w:hAnsiTheme="majorHAnsi" w:cstheme="majorHAnsi"/>
                <w:sz w:val="18"/>
                <w:szCs w:val="18"/>
              </w:rPr>
            </w:pPr>
          </w:p>
        </w:tc>
      </w:tr>
      <w:tr w:rsidR="00984B14" w:rsidRPr="00D11713" w14:paraId="1542AD35" w14:textId="77777777" w:rsidTr="00984B14">
        <w:trPr>
          <w:trHeight w:val="57"/>
        </w:trPr>
        <w:tc>
          <w:tcPr>
            <w:tcW w:w="1962" w:type="pct"/>
            <w:tcBorders>
              <w:top w:val="nil"/>
              <w:left w:val="nil"/>
              <w:right w:val="nil"/>
            </w:tcBorders>
            <w:shd w:val="clear" w:color="auto" w:fill="auto"/>
            <w:tcMar>
              <w:top w:w="14" w:type="dxa"/>
              <w:left w:w="14" w:type="dxa"/>
              <w:bottom w:w="14" w:type="dxa"/>
              <w:right w:w="14" w:type="dxa"/>
            </w:tcMar>
            <w:vAlign w:val="center"/>
          </w:tcPr>
          <w:p w14:paraId="1A3F06B1"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Åsheim et al (this paper)</w:t>
            </w:r>
          </w:p>
        </w:tc>
        <w:tc>
          <w:tcPr>
            <w:tcW w:w="408" w:type="pct"/>
            <w:tcBorders>
              <w:top w:val="nil"/>
              <w:left w:val="nil"/>
              <w:right w:val="nil"/>
            </w:tcBorders>
            <w:shd w:val="clear" w:color="auto" w:fill="auto"/>
            <w:tcMar>
              <w:top w:w="14" w:type="dxa"/>
              <w:left w:w="14" w:type="dxa"/>
              <w:bottom w:w="14" w:type="dxa"/>
              <w:right w:w="14" w:type="dxa"/>
            </w:tcMar>
            <w:vAlign w:val="center"/>
          </w:tcPr>
          <w:p w14:paraId="7EF062AE"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right w:val="nil"/>
            </w:tcBorders>
            <w:shd w:val="clear" w:color="auto" w:fill="auto"/>
            <w:tcMar>
              <w:top w:w="14" w:type="dxa"/>
              <w:left w:w="14" w:type="dxa"/>
              <w:bottom w:w="14" w:type="dxa"/>
              <w:right w:w="14" w:type="dxa"/>
            </w:tcMar>
            <w:vAlign w:val="center"/>
          </w:tcPr>
          <w:p w14:paraId="670697C2"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right w:val="nil"/>
            </w:tcBorders>
            <w:shd w:val="clear" w:color="auto" w:fill="auto"/>
            <w:tcMar>
              <w:top w:w="14" w:type="dxa"/>
              <w:left w:w="14" w:type="dxa"/>
              <w:bottom w:w="14" w:type="dxa"/>
              <w:right w:w="14" w:type="dxa"/>
            </w:tcMar>
            <w:vAlign w:val="center"/>
          </w:tcPr>
          <w:p w14:paraId="02F8D2B5"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right w:val="nil"/>
            </w:tcBorders>
            <w:shd w:val="clear" w:color="auto" w:fill="auto"/>
            <w:tcMar>
              <w:top w:w="14" w:type="dxa"/>
              <w:left w:w="14" w:type="dxa"/>
              <w:bottom w:w="14" w:type="dxa"/>
              <w:right w:w="14" w:type="dxa"/>
            </w:tcMar>
            <w:vAlign w:val="center"/>
          </w:tcPr>
          <w:p w14:paraId="1EB82C71"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right w:val="nil"/>
            </w:tcBorders>
            <w:shd w:val="clear" w:color="auto" w:fill="auto"/>
            <w:tcMar>
              <w:top w:w="14" w:type="dxa"/>
              <w:left w:w="14" w:type="dxa"/>
              <w:bottom w:w="14" w:type="dxa"/>
              <w:right w:w="14" w:type="dxa"/>
            </w:tcMar>
            <w:vAlign w:val="center"/>
          </w:tcPr>
          <w:p w14:paraId="1A8DB7DB"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right w:val="nil"/>
            </w:tcBorders>
            <w:shd w:val="clear" w:color="auto" w:fill="auto"/>
            <w:tcMar>
              <w:top w:w="14" w:type="dxa"/>
              <w:left w:w="14" w:type="dxa"/>
              <w:bottom w:w="14" w:type="dxa"/>
              <w:right w:w="14" w:type="dxa"/>
            </w:tcMar>
            <w:vAlign w:val="center"/>
          </w:tcPr>
          <w:p w14:paraId="49D31E01" w14:textId="77777777" w:rsidR="00D11713" w:rsidRPr="00D11713" w:rsidRDefault="00D11713" w:rsidP="00252922">
            <w:pPr>
              <w:jc w:val="center"/>
              <w:rPr>
                <w:rFonts w:asciiTheme="majorHAnsi" w:hAnsiTheme="majorHAnsi" w:cstheme="majorHAnsi"/>
                <w:sz w:val="18"/>
                <w:szCs w:val="18"/>
              </w:rPr>
            </w:pPr>
          </w:p>
        </w:tc>
      </w:tr>
      <w:tr w:rsidR="00984B14" w:rsidRPr="00D11713" w14:paraId="5A6EFE8F" w14:textId="77777777" w:rsidTr="00984B14">
        <w:trPr>
          <w:trHeight w:val="57"/>
        </w:trPr>
        <w:tc>
          <w:tcPr>
            <w:tcW w:w="1962" w:type="pct"/>
            <w:tcBorders>
              <w:top w:val="nil"/>
              <w:left w:val="nil"/>
              <w:right w:val="nil"/>
            </w:tcBorders>
            <w:shd w:val="clear" w:color="auto" w:fill="auto"/>
            <w:tcMar>
              <w:top w:w="14" w:type="dxa"/>
              <w:left w:w="14" w:type="dxa"/>
              <w:bottom w:w="14" w:type="dxa"/>
              <w:right w:w="14" w:type="dxa"/>
            </w:tcMar>
            <w:vAlign w:val="center"/>
          </w:tcPr>
          <w:p w14:paraId="39FB94E2"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Zebrafish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Danio rerio</w:t>
            </w:r>
            <w:r w:rsidRPr="001760DF">
              <w:rPr>
                <w:rFonts w:asciiTheme="majorHAnsi" w:hAnsiTheme="majorHAnsi" w:cstheme="majorHAnsi"/>
                <w:iCs/>
                <w:color w:val="000000"/>
                <w:sz w:val="18"/>
                <w:szCs w:val="18"/>
              </w:rPr>
              <w:t>)</w:t>
            </w:r>
          </w:p>
        </w:tc>
        <w:tc>
          <w:tcPr>
            <w:tcW w:w="408" w:type="pct"/>
            <w:tcBorders>
              <w:top w:val="nil"/>
              <w:left w:val="nil"/>
              <w:right w:val="nil"/>
            </w:tcBorders>
            <w:shd w:val="clear" w:color="auto" w:fill="auto"/>
            <w:tcMar>
              <w:top w:w="14" w:type="dxa"/>
              <w:left w:w="14" w:type="dxa"/>
              <w:bottom w:w="14" w:type="dxa"/>
              <w:right w:w="14" w:type="dxa"/>
            </w:tcMar>
            <w:vAlign w:val="center"/>
          </w:tcPr>
          <w:p w14:paraId="038B78A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right w:val="nil"/>
            </w:tcBorders>
            <w:shd w:val="clear" w:color="auto" w:fill="auto"/>
            <w:tcMar>
              <w:top w:w="14" w:type="dxa"/>
              <w:left w:w="14" w:type="dxa"/>
              <w:bottom w:w="14" w:type="dxa"/>
              <w:right w:w="14" w:type="dxa"/>
            </w:tcMar>
            <w:vAlign w:val="center"/>
          </w:tcPr>
          <w:p w14:paraId="18A023EA"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26°C</w:t>
            </w:r>
          </w:p>
        </w:tc>
        <w:tc>
          <w:tcPr>
            <w:tcW w:w="531" w:type="pct"/>
            <w:tcBorders>
              <w:top w:val="nil"/>
              <w:left w:val="nil"/>
              <w:right w:val="nil"/>
            </w:tcBorders>
            <w:shd w:val="clear" w:color="auto" w:fill="auto"/>
            <w:tcMar>
              <w:top w:w="14" w:type="dxa"/>
              <w:left w:w="14" w:type="dxa"/>
              <w:bottom w:w="14" w:type="dxa"/>
              <w:right w:w="14" w:type="dxa"/>
            </w:tcMar>
            <w:vAlign w:val="center"/>
          </w:tcPr>
          <w:p w14:paraId="528E96E8"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0-5 ppt</w:t>
            </w:r>
          </w:p>
        </w:tc>
        <w:tc>
          <w:tcPr>
            <w:tcW w:w="572" w:type="pct"/>
            <w:tcBorders>
              <w:top w:val="nil"/>
              <w:left w:val="nil"/>
              <w:right w:val="nil"/>
            </w:tcBorders>
            <w:shd w:val="clear" w:color="auto" w:fill="auto"/>
            <w:tcMar>
              <w:top w:w="14" w:type="dxa"/>
              <w:left w:w="14" w:type="dxa"/>
              <w:bottom w:w="14" w:type="dxa"/>
              <w:right w:w="14" w:type="dxa"/>
            </w:tcMar>
            <w:vAlign w:val="center"/>
          </w:tcPr>
          <w:p w14:paraId="4340266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0.1-0.6 ppt</w:t>
            </w:r>
            <w:r w:rsidRPr="00D11713">
              <w:rPr>
                <w:rFonts w:asciiTheme="majorHAnsi" w:hAnsiTheme="majorHAnsi" w:cstheme="majorHAnsi"/>
                <w:b/>
                <w:color w:val="000000"/>
                <w:sz w:val="18"/>
                <w:szCs w:val="18"/>
                <w:vertAlign w:val="superscript"/>
              </w:rPr>
              <w:t>(2)</w:t>
            </w:r>
          </w:p>
        </w:tc>
        <w:tc>
          <w:tcPr>
            <w:tcW w:w="494" w:type="pct"/>
            <w:tcBorders>
              <w:top w:val="nil"/>
              <w:left w:val="nil"/>
              <w:right w:val="nil"/>
            </w:tcBorders>
            <w:shd w:val="clear" w:color="auto" w:fill="auto"/>
            <w:tcMar>
              <w:top w:w="14" w:type="dxa"/>
              <w:left w:w="14" w:type="dxa"/>
              <w:bottom w:w="14" w:type="dxa"/>
              <w:right w:w="14" w:type="dxa"/>
            </w:tcMar>
            <w:vAlign w:val="center"/>
          </w:tcPr>
          <w:p w14:paraId="0F0D7138"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 10d</w:t>
            </w:r>
          </w:p>
        </w:tc>
        <w:tc>
          <w:tcPr>
            <w:tcW w:w="497" w:type="pct"/>
            <w:tcBorders>
              <w:top w:val="nil"/>
              <w:left w:val="nil"/>
              <w:right w:val="nil"/>
            </w:tcBorders>
            <w:shd w:val="clear" w:color="auto" w:fill="auto"/>
            <w:tcMar>
              <w:top w:w="14" w:type="dxa"/>
              <w:left w:w="14" w:type="dxa"/>
              <w:bottom w:w="14" w:type="dxa"/>
              <w:right w:w="14" w:type="dxa"/>
            </w:tcMar>
            <w:vAlign w:val="center"/>
          </w:tcPr>
          <w:p w14:paraId="11BD2F3D"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0019E7B0" w14:textId="77777777" w:rsidTr="00984B14">
        <w:trPr>
          <w:trHeight w:val="57"/>
        </w:trPr>
        <w:tc>
          <w:tcPr>
            <w:tcW w:w="1962" w:type="pct"/>
            <w:tcBorders>
              <w:left w:val="nil"/>
              <w:bottom w:val="single" w:sz="4" w:space="0" w:color="auto"/>
              <w:right w:val="nil"/>
            </w:tcBorders>
            <w:shd w:val="clear" w:color="auto" w:fill="auto"/>
            <w:tcMar>
              <w:top w:w="14" w:type="dxa"/>
              <w:left w:w="14" w:type="dxa"/>
              <w:bottom w:w="14" w:type="dxa"/>
              <w:right w:w="14" w:type="dxa"/>
            </w:tcMar>
            <w:vAlign w:val="center"/>
          </w:tcPr>
          <w:p w14:paraId="38511202" w14:textId="77777777" w:rsidR="00D11713" w:rsidRPr="00D11713" w:rsidRDefault="00D11713" w:rsidP="00252922">
            <w:pPr>
              <w:rPr>
                <w:rFonts w:asciiTheme="majorHAnsi" w:hAnsiTheme="majorHAnsi" w:cstheme="majorHAnsi"/>
                <w:color w:val="000000"/>
                <w:sz w:val="18"/>
                <w:szCs w:val="18"/>
              </w:rPr>
            </w:pPr>
          </w:p>
        </w:tc>
        <w:tc>
          <w:tcPr>
            <w:tcW w:w="408" w:type="pct"/>
            <w:tcBorders>
              <w:left w:val="nil"/>
              <w:bottom w:val="single" w:sz="4" w:space="0" w:color="auto"/>
              <w:right w:val="nil"/>
            </w:tcBorders>
            <w:shd w:val="clear" w:color="auto" w:fill="auto"/>
            <w:tcMar>
              <w:top w:w="14" w:type="dxa"/>
              <w:left w:w="14" w:type="dxa"/>
              <w:bottom w:w="14" w:type="dxa"/>
              <w:right w:w="14" w:type="dxa"/>
            </w:tcMar>
            <w:vAlign w:val="center"/>
          </w:tcPr>
          <w:p w14:paraId="192CAC4C"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left w:val="nil"/>
              <w:bottom w:val="single" w:sz="4" w:space="0" w:color="auto"/>
              <w:right w:val="nil"/>
            </w:tcBorders>
            <w:shd w:val="clear" w:color="auto" w:fill="auto"/>
            <w:tcMar>
              <w:top w:w="14" w:type="dxa"/>
              <w:left w:w="14" w:type="dxa"/>
              <w:bottom w:w="14" w:type="dxa"/>
              <w:right w:w="14" w:type="dxa"/>
            </w:tcMar>
            <w:vAlign w:val="center"/>
          </w:tcPr>
          <w:p w14:paraId="61DAA3B8" w14:textId="77777777" w:rsidR="00D11713" w:rsidRPr="00D11713" w:rsidRDefault="00D11713" w:rsidP="00252922">
            <w:pPr>
              <w:jc w:val="center"/>
              <w:rPr>
                <w:rFonts w:asciiTheme="majorHAnsi" w:hAnsiTheme="majorHAnsi" w:cstheme="majorHAnsi"/>
                <w:b/>
                <w:color w:val="000000"/>
                <w:sz w:val="18"/>
                <w:szCs w:val="18"/>
              </w:rPr>
            </w:pPr>
          </w:p>
        </w:tc>
        <w:tc>
          <w:tcPr>
            <w:tcW w:w="531" w:type="pct"/>
            <w:tcBorders>
              <w:left w:val="nil"/>
              <w:bottom w:val="single" w:sz="4" w:space="0" w:color="auto"/>
              <w:right w:val="nil"/>
            </w:tcBorders>
            <w:shd w:val="clear" w:color="auto" w:fill="auto"/>
            <w:tcMar>
              <w:top w:w="14" w:type="dxa"/>
              <w:left w:w="14" w:type="dxa"/>
              <w:bottom w:w="14" w:type="dxa"/>
              <w:right w:w="14" w:type="dxa"/>
            </w:tcMar>
            <w:vAlign w:val="center"/>
          </w:tcPr>
          <w:p w14:paraId="1BC7A7F5" w14:textId="77777777" w:rsidR="00D11713" w:rsidRPr="00D11713" w:rsidRDefault="00D11713" w:rsidP="00252922">
            <w:pPr>
              <w:jc w:val="center"/>
              <w:rPr>
                <w:rFonts w:asciiTheme="majorHAnsi" w:hAnsiTheme="majorHAnsi" w:cstheme="majorHAnsi"/>
                <w:b/>
                <w:color w:val="000000"/>
                <w:sz w:val="18"/>
                <w:szCs w:val="18"/>
              </w:rPr>
            </w:pPr>
          </w:p>
        </w:tc>
        <w:tc>
          <w:tcPr>
            <w:tcW w:w="572" w:type="pct"/>
            <w:tcBorders>
              <w:left w:val="nil"/>
              <w:bottom w:val="single" w:sz="4" w:space="0" w:color="auto"/>
              <w:right w:val="nil"/>
            </w:tcBorders>
            <w:shd w:val="clear" w:color="auto" w:fill="auto"/>
            <w:tcMar>
              <w:top w:w="14" w:type="dxa"/>
              <w:left w:w="14" w:type="dxa"/>
              <w:bottom w:w="14" w:type="dxa"/>
              <w:right w:w="14" w:type="dxa"/>
            </w:tcMar>
            <w:vAlign w:val="center"/>
          </w:tcPr>
          <w:p w14:paraId="55831AE0" w14:textId="77777777" w:rsidR="00D11713" w:rsidRPr="00D11713" w:rsidRDefault="00D11713" w:rsidP="00252922">
            <w:pPr>
              <w:jc w:val="center"/>
              <w:rPr>
                <w:rFonts w:asciiTheme="majorHAnsi" w:hAnsiTheme="majorHAnsi" w:cstheme="majorHAnsi"/>
                <w:b/>
                <w:color w:val="000000"/>
                <w:sz w:val="18"/>
                <w:szCs w:val="18"/>
              </w:rPr>
            </w:pPr>
          </w:p>
        </w:tc>
        <w:tc>
          <w:tcPr>
            <w:tcW w:w="494" w:type="pct"/>
            <w:tcBorders>
              <w:left w:val="nil"/>
              <w:bottom w:val="single" w:sz="4" w:space="0" w:color="auto"/>
              <w:right w:val="nil"/>
            </w:tcBorders>
            <w:shd w:val="clear" w:color="auto" w:fill="auto"/>
            <w:tcMar>
              <w:top w:w="14" w:type="dxa"/>
              <w:left w:w="14" w:type="dxa"/>
              <w:bottom w:w="14" w:type="dxa"/>
              <w:right w:w="14" w:type="dxa"/>
            </w:tcMar>
            <w:vAlign w:val="center"/>
          </w:tcPr>
          <w:p w14:paraId="21AAD80C" w14:textId="77777777" w:rsidR="00D11713" w:rsidRPr="00D11713" w:rsidRDefault="00D11713" w:rsidP="00252922">
            <w:pPr>
              <w:jc w:val="center"/>
              <w:rPr>
                <w:rFonts w:asciiTheme="majorHAnsi" w:hAnsiTheme="majorHAnsi" w:cstheme="majorHAnsi"/>
                <w:b/>
                <w:color w:val="000000"/>
                <w:sz w:val="18"/>
                <w:szCs w:val="18"/>
              </w:rPr>
            </w:pPr>
          </w:p>
        </w:tc>
        <w:tc>
          <w:tcPr>
            <w:tcW w:w="497" w:type="pct"/>
            <w:tcBorders>
              <w:left w:val="nil"/>
              <w:bottom w:val="single" w:sz="4" w:space="0" w:color="auto"/>
              <w:right w:val="nil"/>
            </w:tcBorders>
            <w:shd w:val="clear" w:color="auto" w:fill="auto"/>
            <w:tcMar>
              <w:top w:w="14" w:type="dxa"/>
              <w:left w:w="14" w:type="dxa"/>
              <w:bottom w:w="14" w:type="dxa"/>
              <w:right w:w="14" w:type="dxa"/>
            </w:tcMar>
            <w:vAlign w:val="center"/>
          </w:tcPr>
          <w:p w14:paraId="322F0194" w14:textId="77777777" w:rsidR="00D11713" w:rsidRPr="00D11713" w:rsidRDefault="00D11713" w:rsidP="00252922">
            <w:pPr>
              <w:jc w:val="center"/>
              <w:rPr>
                <w:rFonts w:asciiTheme="majorHAnsi" w:hAnsiTheme="majorHAnsi" w:cstheme="majorHAnsi"/>
                <w:b/>
                <w:color w:val="000000"/>
                <w:sz w:val="18"/>
                <w:szCs w:val="18"/>
              </w:rPr>
            </w:pPr>
          </w:p>
        </w:tc>
      </w:tr>
      <w:tr w:rsidR="00984B14" w:rsidRPr="00D11713" w14:paraId="629D4964" w14:textId="77777777" w:rsidTr="00984B14">
        <w:trPr>
          <w:trHeight w:val="57"/>
        </w:trPr>
        <w:tc>
          <w:tcPr>
            <w:tcW w:w="1962"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6F288FE2"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Hines et al (2019)</w:t>
            </w:r>
          </w:p>
        </w:tc>
        <w:tc>
          <w:tcPr>
            <w:tcW w:w="408"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0224CC70"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58C39790" w14:textId="77777777" w:rsidR="00D11713" w:rsidRPr="00D11713" w:rsidRDefault="00D11713" w:rsidP="00252922">
            <w:pPr>
              <w:jc w:val="center"/>
              <w:rPr>
                <w:rFonts w:asciiTheme="majorHAnsi" w:hAnsiTheme="majorHAnsi" w:cstheme="majorHAnsi"/>
                <w:sz w:val="18"/>
                <w:szCs w:val="18"/>
              </w:rPr>
            </w:pPr>
          </w:p>
        </w:tc>
        <w:tc>
          <w:tcPr>
            <w:tcW w:w="531"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629A55F7" w14:textId="77777777" w:rsidR="00D11713" w:rsidRPr="00D11713" w:rsidRDefault="00D11713" w:rsidP="00252922">
            <w:pPr>
              <w:jc w:val="center"/>
              <w:rPr>
                <w:rFonts w:asciiTheme="majorHAnsi" w:hAnsiTheme="majorHAnsi" w:cstheme="majorHAnsi"/>
                <w:sz w:val="18"/>
                <w:szCs w:val="18"/>
              </w:rPr>
            </w:pPr>
          </w:p>
        </w:tc>
        <w:tc>
          <w:tcPr>
            <w:tcW w:w="572"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55E0CFBA" w14:textId="77777777" w:rsidR="00D11713" w:rsidRPr="00D11713" w:rsidRDefault="00D11713" w:rsidP="00252922">
            <w:pPr>
              <w:jc w:val="center"/>
              <w:rPr>
                <w:rFonts w:asciiTheme="majorHAnsi" w:hAnsiTheme="majorHAnsi" w:cstheme="majorHAnsi"/>
                <w:sz w:val="18"/>
                <w:szCs w:val="18"/>
              </w:rPr>
            </w:pPr>
          </w:p>
        </w:tc>
        <w:tc>
          <w:tcPr>
            <w:tcW w:w="494"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2C8DFB19" w14:textId="77777777" w:rsidR="00D11713" w:rsidRPr="00D11713" w:rsidRDefault="00D11713" w:rsidP="00252922">
            <w:pPr>
              <w:jc w:val="center"/>
              <w:rPr>
                <w:rFonts w:asciiTheme="majorHAnsi" w:hAnsiTheme="majorHAnsi" w:cstheme="majorHAnsi"/>
                <w:sz w:val="18"/>
                <w:szCs w:val="18"/>
              </w:rPr>
            </w:pPr>
          </w:p>
        </w:tc>
        <w:tc>
          <w:tcPr>
            <w:tcW w:w="497" w:type="pct"/>
            <w:tcBorders>
              <w:top w:val="single" w:sz="4" w:space="0" w:color="auto"/>
              <w:left w:val="nil"/>
              <w:bottom w:val="nil"/>
              <w:right w:val="nil"/>
            </w:tcBorders>
            <w:shd w:val="clear" w:color="auto" w:fill="auto"/>
            <w:tcMar>
              <w:top w:w="14" w:type="dxa"/>
              <w:left w:w="14" w:type="dxa"/>
              <w:bottom w:w="14" w:type="dxa"/>
              <w:right w:w="14" w:type="dxa"/>
            </w:tcMar>
            <w:vAlign w:val="center"/>
          </w:tcPr>
          <w:p w14:paraId="5DE6B078" w14:textId="77777777" w:rsidR="00D11713" w:rsidRPr="00D11713" w:rsidRDefault="00D11713" w:rsidP="00252922">
            <w:pPr>
              <w:jc w:val="center"/>
              <w:rPr>
                <w:rFonts w:asciiTheme="majorHAnsi" w:hAnsiTheme="majorHAnsi" w:cstheme="majorHAnsi"/>
                <w:sz w:val="18"/>
                <w:szCs w:val="18"/>
              </w:rPr>
            </w:pPr>
          </w:p>
        </w:tc>
      </w:tr>
      <w:tr w:rsidR="00984B14" w:rsidRPr="00D11713" w14:paraId="455EDE8B"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471573BE"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Atlantic salmon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Salmo salar</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1D0627E0"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10348CC7"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12°C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4B095DF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2.5-30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4165FAD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0-14 ppt</w:t>
            </w:r>
            <w:r w:rsidRPr="00D11713">
              <w:rPr>
                <w:rFonts w:asciiTheme="majorHAnsi" w:hAnsiTheme="majorHAnsi" w:cstheme="majorHAnsi"/>
                <w:b/>
                <w:color w:val="000000"/>
                <w:sz w:val="18"/>
                <w:szCs w:val="18"/>
                <w:vertAlign w:val="superscript"/>
              </w:rPr>
              <w:t>(3)</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0054A921"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60, 400d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4AE9121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158D4944"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638C43C6" w14:textId="0CC01BA9"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Coho salmon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Oncorhynchus kisutch</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1710F57F"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00A6D891"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12°C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1BCED479"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2.5-30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68B9D65C"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0-28 ppt</w:t>
            </w:r>
            <w:r w:rsidRPr="00D11713">
              <w:rPr>
                <w:rFonts w:asciiTheme="majorHAnsi" w:hAnsiTheme="majorHAnsi" w:cstheme="majorHAnsi"/>
                <w:b/>
                <w:color w:val="000000"/>
                <w:sz w:val="18"/>
                <w:szCs w:val="18"/>
                <w:vertAlign w:val="superscript"/>
              </w:rPr>
              <w:t>(4)</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3C6179CD"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60, 400d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028A7EB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73DAE842"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68406FD8"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Tested 60 and 400 days post-smoltification.</w:t>
            </w:r>
          </w:p>
        </w:tc>
      </w:tr>
      <w:tr w:rsidR="00984B14" w:rsidRPr="00D11713" w14:paraId="75B96D3B"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00D1B8C"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Davis et al (2019)</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01E68F2C"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050F3F23"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34F5E561"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586D8588"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7CA8920D"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69F7E492" w14:textId="77777777" w:rsidR="00D11713" w:rsidRPr="00D11713" w:rsidRDefault="00D11713" w:rsidP="00252922">
            <w:pPr>
              <w:jc w:val="center"/>
              <w:rPr>
                <w:rFonts w:asciiTheme="majorHAnsi" w:hAnsiTheme="majorHAnsi" w:cstheme="majorHAnsi"/>
                <w:sz w:val="18"/>
                <w:szCs w:val="18"/>
              </w:rPr>
            </w:pPr>
          </w:p>
        </w:tc>
      </w:tr>
      <w:tr w:rsidR="00984B14" w:rsidRPr="00D11713" w14:paraId="37400B81"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65A0561C"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Delta smelt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Hypomesus transpacificus</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53145CB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4F36C66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16-20°C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036748E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2.4-12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2C64585A"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0-18 ppt</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209E426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 2, 4, 7d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2660464"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14A4DD2E"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2F0621A4" w14:textId="194D562F"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Mississippi Silverside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Menid</w:t>
            </w:r>
            <w:r w:rsidR="00341A20">
              <w:rPr>
                <w:rFonts w:asciiTheme="majorHAnsi" w:hAnsiTheme="majorHAnsi" w:cstheme="majorHAnsi"/>
                <w:i/>
                <w:color w:val="000000"/>
                <w:sz w:val="18"/>
                <w:szCs w:val="18"/>
              </w:rPr>
              <w:t>i</w:t>
            </w:r>
            <w:r w:rsidRPr="00D11713">
              <w:rPr>
                <w:rFonts w:asciiTheme="majorHAnsi" w:hAnsiTheme="majorHAnsi" w:cstheme="majorHAnsi"/>
                <w:i/>
                <w:color w:val="000000"/>
                <w:sz w:val="18"/>
                <w:szCs w:val="18"/>
              </w:rPr>
              <w:t xml:space="preserve">a </w:t>
            </w:r>
            <w:r w:rsidR="00EC5422">
              <w:rPr>
                <w:rFonts w:asciiTheme="majorHAnsi" w:hAnsiTheme="majorHAnsi" w:cstheme="majorHAnsi"/>
                <w:i/>
                <w:color w:val="000000"/>
                <w:sz w:val="18"/>
                <w:szCs w:val="18"/>
              </w:rPr>
              <w:t>b</w:t>
            </w:r>
            <w:r w:rsidRPr="00D11713">
              <w:rPr>
                <w:rFonts w:asciiTheme="majorHAnsi" w:hAnsiTheme="majorHAnsi" w:cstheme="majorHAnsi"/>
                <w:i/>
                <w:color w:val="000000"/>
                <w:sz w:val="18"/>
                <w:szCs w:val="18"/>
              </w:rPr>
              <w:t>eryl</w:t>
            </w:r>
            <w:r w:rsidR="00341A20">
              <w:rPr>
                <w:rFonts w:asciiTheme="majorHAnsi" w:hAnsiTheme="majorHAnsi" w:cstheme="majorHAnsi"/>
                <w:i/>
                <w:color w:val="000000"/>
                <w:sz w:val="18"/>
                <w:szCs w:val="18"/>
              </w:rPr>
              <w:t>l</w:t>
            </w:r>
            <w:r w:rsidRPr="00D11713">
              <w:rPr>
                <w:rFonts w:asciiTheme="majorHAnsi" w:hAnsiTheme="majorHAnsi" w:cstheme="majorHAnsi"/>
                <w:i/>
                <w:color w:val="000000"/>
                <w:sz w:val="18"/>
                <w:szCs w:val="18"/>
              </w:rPr>
              <w:t>ina</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194558E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146FBACF"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16-20°C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1D5E4F79"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2.4-12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461B983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0-35 ppt</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2BAC60B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 2, 4, 7d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0F06E5F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03C56669"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13C5ED07"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Largemouth bass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Micropterus salmoides</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2B22EBAD"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75B82648"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16-20°C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34A1A19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2.4-8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37C0635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0-4 ppt</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6AAFB966"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 2, 4, 7d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268721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No effect</w:t>
            </w:r>
          </w:p>
        </w:tc>
      </w:tr>
      <w:tr w:rsidR="00984B14" w:rsidRPr="00D11713" w14:paraId="46F6F943"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46F6820A" w14:textId="77777777" w:rsidR="00D11713" w:rsidRPr="00D11713" w:rsidRDefault="00D11713" w:rsidP="00252922">
            <w:pPr>
              <w:rPr>
                <w:rFonts w:asciiTheme="majorHAnsi" w:hAnsiTheme="majorHAnsi" w:cstheme="majorHAnsi"/>
                <w:color w:val="000000"/>
                <w:sz w:val="18"/>
                <w:szCs w:val="18"/>
              </w:rPr>
            </w:pPr>
          </w:p>
        </w:tc>
      </w:tr>
      <w:tr w:rsidR="00984B14" w:rsidRPr="00D11713" w14:paraId="3E32560D"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0BC563AC"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Haney &amp; Walsh (2003)</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2E8D7947"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047270B0"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3559C5E3"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500966E9"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13BDE37F"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6CD335C" w14:textId="77777777" w:rsidR="00D11713" w:rsidRPr="00D11713" w:rsidRDefault="00D11713" w:rsidP="00252922">
            <w:pPr>
              <w:jc w:val="center"/>
              <w:rPr>
                <w:rFonts w:asciiTheme="majorHAnsi" w:hAnsiTheme="majorHAnsi" w:cstheme="majorHAnsi"/>
                <w:sz w:val="18"/>
                <w:szCs w:val="18"/>
              </w:rPr>
            </w:pPr>
          </w:p>
        </w:tc>
      </w:tr>
      <w:tr w:rsidR="00984B14" w:rsidRPr="00D11713" w14:paraId="728CA836"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2C1C02B2" w14:textId="27E59C4A"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Blackbanded limia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Limia melano</w:t>
            </w:r>
            <w:r w:rsidR="00341A20">
              <w:rPr>
                <w:rFonts w:asciiTheme="majorHAnsi" w:hAnsiTheme="majorHAnsi" w:cstheme="majorHAnsi"/>
                <w:i/>
                <w:color w:val="000000"/>
                <w:sz w:val="18"/>
                <w:szCs w:val="18"/>
              </w:rPr>
              <w:t>no</w:t>
            </w:r>
            <w:r w:rsidRPr="00D11713">
              <w:rPr>
                <w:rFonts w:asciiTheme="majorHAnsi" w:hAnsiTheme="majorHAnsi" w:cstheme="majorHAnsi"/>
                <w:i/>
                <w:color w:val="000000"/>
                <w:sz w:val="18"/>
                <w:szCs w:val="18"/>
              </w:rPr>
              <w:t>tata</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49A03590"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2233B96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25-35°C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355D0B20"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0-60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4D808884"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0-70 ppt</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57020B24"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7-14d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04724018"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Peak 30 ppt</w:t>
            </w:r>
          </w:p>
        </w:tc>
      </w:tr>
      <w:tr w:rsidR="00984B14" w:rsidRPr="00D11713" w14:paraId="54EA4FB8"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191E1F13" w14:textId="77777777" w:rsidR="00D11713" w:rsidRPr="00D11713" w:rsidRDefault="00D11713" w:rsidP="00252922">
            <w:pPr>
              <w:rPr>
                <w:rFonts w:asciiTheme="majorHAnsi" w:hAnsiTheme="majorHAnsi" w:cstheme="majorHAnsi"/>
                <w:color w:val="000000"/>
                <w:sz w:val="18"/>
                <w:szCs w:val="18"/>
              </w:rPr>
            </w:pPr>
          </w:p>
        </w:tc>
      </w:tr>
      <w:tr w:rsidR="00984B14" w:rsidRPr="00D11713" w14:paraId="51169E7B"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C013291"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Sardella, Sanmarti &amp; Krütz (2008)</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14FDADA9"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62FBDCB9"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734F851D"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4CB2968E"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7A46AA83"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04085722" w14:textId="77777777" w:rsidR="00D11713" w:rsidRPr="00D11713" w:rsidRDefault="00D11713" w:rsidP="00252922">
            <w:pPr>
              <w:jc w:val="center"/>
              <w:rPr>
                <w:rFonts w:asciiTheme="majorHAnsi" w:hAnsiTheme="majorHAnsi" w:cstheme="majorHAnsi"/>
                <w:sz w:val="18"/>
                <w:szCs w:val="18"/>
              </w:rPr>
            </w:pPr>
          </w:p>
        </w:tc>
      </w:tr>
      <w:tr w:rsidR="00984B14" w:rsidRPr="00D11713" w14:paraId="7324643B"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6BCAA814" w14:textId="35D13913"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Green sturgeon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Acipenser medirostris</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589EE779"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6322EF7C"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18°C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4E4A62C7"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1-24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16BC5A5E"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8.8-32.1 ppt</w:t>
            </w:r>
            <w:r w:rsidRPr="00D11713">
              <w:rPr>
                <w:rFonts w:asciiTheme="majorHAnsi" w:hAnsiTheme="majorHAnsi" w:cstheme="majorHAnsi"/>
                <w:b/>
                <w:color w:val="000000"/>
                <w:sz w:val="18"/>
                <w:szCs w:val="18"/>
                <w:vertAlign w:val="superscript"/>
              </w:rPr>
              <w:t>(5)</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52E3751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7d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B10660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Peak 10 ppt</w:t>
            </w:r>
          </w:p>
        </w:tc>
      </w:tr>
      <w:tr w:rsidR="00984B14" w:rsidRPr="00D11713" w14:paraId="052D2D95"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56262AF6" w14:textId="77777777" w:rsidR="00D11713" w:rsidRPr="00D11713" w:rsidRDefault="00D11713" w:rsidP="00252922">
            <w:pPr>
              <w:rPr>
                <w:rFonts w:asciiTheme="majorHAnsi" w:hAnsiTheme="majorHAnsi" w:cstheme="majorHAnsi"/>
                <w:color w:val="000000"/>
                <w:sz w:val="18"/>
                <w:szCs w:val="18"/>
              </w:rPr>
            </w:pPr>
          </w:p>
        </w:tc>
      </w:tr>
      <w:tr w:rsidR="00984B14" w:rsidRPr="00D11713" w14:paraId="397780F0"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13A6FBE" w14:textId="77777777"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King &amp; Sardella (2017)</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29DD91DC"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3431637D"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65C27F96"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71A57AC6"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74640399"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3BEB0695" w14:textId="77777777" w:rsidR="00D11713" w:rsidRPr="00D11713" w:rsidRDefault="00D11713" w:rsidP="00252922">
            <w:pPr>
              <w:jc w:val="center"/>
              <w:rPr>
                <w:rFonts w:asciiTheme="majorHAnsi" w:hAnsiTheme="majorHAnsi" w:cstheme="majorHAnsi"/>
                <w:sz w:val="18"/>
                <w:szCs w:val="18"/>
              </w:rPr>
            </w:pPr>
          </w:p>
        </w:tc>
      </w:tr>
      <w:tr w:rsidR="00984B14" w:rsidRPr="00D11713" w14:paraId="3288284D"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89A4A49" w14:textId="46F0199F"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Mozambique tilapia</w:t>
            </w:r>
            <w:r w:rsidRPr="00D11713">
              <w:rPr>
                <w:rFonts w:asciiTheme="majorHAnsi" w:hAnsiTheme="majorHAnsi" w:cstheme="majorHAnsi"/>
                <w:b/>
                <w:color w:val="000000"/>
                <w:sz w:val="18"/>
                <w:szCs w:val="18"/>
              </w:rPr>
              <w:t xml:space="preserve">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Oreoch</w:t>
            </w:r>
            <w:r w:rsidR="00341A20">
              <w:rPr>
                <w:rFonts w:asciiTheme="majorHAnsi" w:hAnsiTheme="majorHAnsi" w:cstheme="majorHAnsi"/>
                <w:i/>
                <w:color w:val="000000"/>
                <w:sz w:val="18"/>
                <w:szCs w:val="18"/>
              </w:rPr>
              <w:t>r</w:t>
            </w:r>
            <w:r w:rsidRPr="00D11713">
              <w:rPr>
                <w:rFonts w:asciiTheme="majorHAnsi" w:hAnsiTheme="majorHAnsi" w:cstheme="majorHAnsi"/>
                <w:i/>
                <w:color w:val="000000"/>
                <w:sz w:val="18"/>
                <w:szCs w:val="18"/>
              </w:rPr>
              <w:t>omis mossambicus</w:t>
            </w:r>
            <w:r w:rsidRPr="001760DF">
              <w:rPr>
                <w:rFonts w:asciiTheme="majorHAnsi" w:hAnsiTheme="majorHAnsi" w:cstheme="majorHAnsi"/>
                <w:iCs/>
                <w:color w:val="000000"/>
                <w:sz w:val="18"/>
                <w:szCs w:val="18"/>
              </w:rPr>
              <w:t>)</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122096DB"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07481C37"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20-37 °C</w:t>
            </w: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746F167C"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3-24 ppt</w:t>
            </w: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64BE8F33"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0-120 ppt</w:t>
            </w:r>
            <w:r w:rsidRPr="00D11713">
              <w:rPr>
                <w:rFonts w:asciiTheme="majorHAnsi" w:hAnsiTheme="majorHAnsi" w:cstheme="majorHAnsi"/>
                <w:b/>
                <w:color w:val="000000"/>
                <w:sz w:val="18"/>
                <w:szCs w:val="18"/>
                <w:vertAlign w:val="superscript"/>
              </w:rPr>
              <w:t>(6)</w:t>
            </w: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7D8896FA"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28d</w:t>
            </w: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7C14F3E5"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Increased*</w:t>
            </w:r>
          </w:p>
        </w:tc>
      </w:tr>
      <w:tr w:rsidR="00984B14" w:rsidRPr="00D11713" w14:paraId="7615982A" w14:textId="77777777" w:rsidTr="00984B14">
        <w:trPr>
          <w:trHeight w:val="57"/>
        </w:trPr>
        <w:tc>
          <w:tcPr>
            <w:tcW w:w="5000" w:type="pct"/>
            <w:gridSpan w:val="7"/>
            <w:tcBorders>
              <w:top w:val="nil"/>
              <w:left w:val="nil"/>
              <w:bottom w:val="single" w:sz="8" w:space="0" w:color="000000"/>
              <w:right w:val="nil"/>
            </w:tcBorders>
            <w:shd w:val="clear" w:color="auto" w:fill="auto"/>
            <w:tcMar>
              <w:top w:w="14" w:type="dxa"/>
              <w:left w:w="14" w:type="dxa"/>
              <w:bottom w:w="14" w:type="dxa"/>
              <w:right w:w="14" w:type="dxa"/>
            </w:tcMar>
            <w:vAlign w:val="center"/>
          </w:tcPr>
          <w:p w14:paraId="2C7EE18C" w14:textId="77777777"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*24g/l acclimated fish had a larger thermal tolerance window.</w:t>
            </w:r>
          </w:p>
        </w:tc>
      </w:tr>
      <w:tr w:rsidR="00984B14" w:rsidRPr="00D11713" w14:paraId="59B340DF" w14:textId="77777777" w:rsidTr="00984B14">
        <w:trPr>
          <w:trHeight w:val="57"/>
        </w:trPr>
        <w:tc>
          <w:tcPr>
            <w:tcW w:w="1962" w:type="pct"/>
            <w:tcBorders>
              <w:top w:val="nil"/>
              <w:left w:val="nil"/>
              <w:bottom w:val="nil"/>
              <w:right w:val="nil"/>
            </w:tcBorders>
            <w:shd w:val="clear" w:color="auto" w:fill="auto"/>
            <w:tcMar>
              <w:top w:w="14" w:type="dxa"/>
              <w:left w:w="14" w:type="dxa"/>
              <w:bottom w:w="14" w:type="dxa"/>
              <w:right w:w="14" w:type="dxa"/>
            </w:tcMar>
            <w:vAlign w:val="center"/>
          </w:tcPr>
          <w:p w14:paraId="357B6AE2" w14:textId="39AC8060" w:rsidR="00D11713" w:rsidRPr="00D11713" w:rsidRDefault="00D11713" w:rsidP="00252922">
            <w:pP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 xml:space="preserve">Metzger, Healy, </w:t>
            </w:r>
            <w:r w:rsidR="00341A20" w:rsidRPr="00D11713">
              <w:rPr>
                <w:rFonts w:asciiTheme="majorHAnsi" w:hAnsiTheme="majorHAnsi" w:cstheme="majorHAnsi"/>
                <w:b/>
                <w:color w:val="000000"/>
                <w:sz w:val="18"/>
                <w:szCs w:val="18"/>
              </w:rPr>
              <w:t>&amp;</w:t>
            </w:r>
            <w:r w:rsidR="00341A20">
              <w:rPr>
                <w:rFonts w:asciiTheme="majorHAnsi" w:hAnsiTheme="majorHAnsi" w:cstheme="majorHAnsi"/>
                <w:b/>
                <w:color w:val="000000"/>
                <w:sz w:val="18"/>
                <w:szCs w:val="18"/>
              </w:rPr>
              <w:t xml:space="preserve"> </w:t>
            </w:r>
            <w:r w:rsidRPr="00D11713">
              <w:rPr>
                <w:rFonts w:asciiTheme="majorHAnsi" w:hAnsiTheme="majorHAnsi" w:cstheme="majorHAnsi"/>
                <w:b/>
                <w:color w:val="000000"/>
                <w:sz w:val="18"/>
                <w:szCs w:val="18"/>
              </w:rPr>
              <w:t>Schulte (2016)</w:t>
            </w:r>
          </w:p>
        </w:tc>
        <w:tc>
          <w:tcPr>
            <w:tcW w:w="408" w:type="pct"/>
            <w:tcBorders>
              <w:top w:val="nil"/>
              <w:left w:val="nil"/>
              <w:bottom w:val="nil"/>
              <w:right w:val="nil"/>
            </w:tcBorders>
            <w:shd w:val="clear" w:color="auto" w:fill="auto"/>
            <w:tcMar>
              <w:top w:w="14" w:type="dxa"/>
              <w:left w:w="14" w:type="dxa"/>
              <w:bottom w:w="14" w:type="dxa"/>
              <w:right w:w="14" w:type="dxa"/>
            </w:tcMar>
            <w:vAlign w:val="center"/>
          </w:tcPr>
          <w:p w14:paraId="5AC04208" w14:textId="77777777" w:rsidR="00D11713" w:rsidRPr="00D11713" w:rsidRDefault="00D11713" w:rsidP="00252922">
            <w:pPr>
              <w:jc w:val="center"/>
              <w:rPr>
                <w:rFonts w:asciiTheme="majorHAnsi" w:hAnsiTheme="majorHAnsi" w:cstheme="majorHAnsi"/>
                <w:b/>
                <w:color w:val="000000"/>
                <w:sz w:val="18"/>
                <w:szCs w:val="18"/>
              </w:rPr>
            </w:pPr>
          </w:p>
        </w:tc>
        <w:tc>
          <w:tcPr>
            <w:tcW w:w="535" w:type="pct"/>
            <w:tcBorders>
              <w:top w:val="nil"/>
              <w:left w:val="nil"/>
              <w:bottom w:val="nil"/>
              <w:right w:val="nil"/>
            </w:tcBorders>
            <w:shd w:val="clear" w:color="auto" w:fill="auto"/>
            <w:tcMar>
              <w:top w:w="14" w:type="dxa"/>
              <w:left w:w="14" w:type="dxa"/>
              <w:bottom w:w="14" w:type="dxa"/>
              <w:right w:w="14" w:type="dxa"/>
            </w:tcMar>
            <w:vAlign w:val="center"/>
          </w:tcPr>
          <w:p w14:paraId="1CB21642" w14:textId="77777777" w:rsidR="00D11713" w:rsidRPr="00D11713" w:rsidRDefault="00D11713" w:rsidP="00252922">
            <w:pPr>
              <w:jc w:val="center"/>
              <w:rPr>
                <w:rFonts w:asciiTheme="majorHAnsi" w:hAnsiTheme="majorHAnsi" w:cstheme="majorHAnsi"/>
                <w:sz w:val="18"/>
                <w:szCs w:val="18"/>
              </w:rPr>
            </w:pPr>
          </w:p>
        </w:tc>
        <w:tc>
          <w:tcPr>
            <w:tcW w:w="531" w:type="pct"/>
            <w:tcBorders>
              <w:top w:val="nil"/>
              <w:left w:val="nil"/>
              <w:bottom w:val="nil"/>
              <w:right w:val="nil"/>
            </w:tcBorders>
            <w:shd w:val="clear" w:color="auto" w:fill="auto"/>
            <w:tcMar>
              <w:top w:w="14" w:type="dxa"/>
              <w:left w:w="14" w:type="dxa"/>
              <w:bottom w:w="14" w:type="dxa"/>
              <w:right w:w="14" w:type="dxa"/>
            </w:tcMar>
            <w:vAlign w:val="center"/>
          </w:tcPr>
          <w:p w14:paraId="770CA449" w14:textId="77777777" w:rsidR="00D11713" w:rsidRPr="00D11713" w:rsidRDefault="00D11713" w:rsidP="00252922">
            <w:pPr>
              <w:jc w:val="center"/>
              <w:rPr>
                <w:rFonts w:asciiTheme="majorHAnsi" w:hAnsiTheme="majorHAnsi" w:cstheme="majorHAnsi"/>
                <w:sz w:val="18"/>
                <w:szCs w:val="18"/>
              </w:rPr>
            </w:pPr>
          </w:p>
        </w:tc>
        <w:tc>
          <w:tcPr>
            <w:tcW w:w="572" w:type="pct"/>
            <w:tcBorders>
              <w:top w:val="nil"/>
              <w:left w:val="nil"/>
              <w:bottom w:val="nil"/>
              <w:right w:val="nil"/>
            </w:tcBorders>
            <w:shd w:val="clear" w:color="auto" w:fill="auto"/>
            <w:tcMar>
              <w:top w:w="14" w:type="dxa"/>
              <w:left w:w="14" w:type="dxa"/>
              <w:bottom w:w="14" w:type="dxa"/>
              <w:right w:w="14" w:type="dxa"/>
            </w:tcMar>
            <w:vAlign w:val="center"/>
          </w:tcPr>
          <w:p w14:paraId="3B077B35" w14:textId="77777777" w:rsidR="00D11713" w:rsidRPr="00D11713" w:rsidRDefault="00D11713" w:rsidP="00252922">
            <w:pPr>
              <w:jc w:val="center"/>
              <w:rPr>
                <w:rFonts w:asciiTheme="majorHAnsi" w:hAnsiTheme="majorHAnsi" w:cstheme="majorHAnsi"/>
                <w:sz w:val="18"/>
                <w:szCs w:val="18"/>
              </w:rPr>
            </w:pPr>
          </w:p>
        </w:tc>
        <w:tc>
          <w:tcPr>
            <w:tcW w:w="494" w:type="pct"/>
            <w:tcBorders>
              <w:top w:val="nil"/>
              <w:left w:val="nil"/>
              <w:bottom w:val="nil"/>
              <w:right w:val="nil"/>
            </w:tcBorders>
            <w:shd w:val="clear" w:color="auto" w:fill="auto"/>
            <w:tcMar>
              <w:top w:w="14" w:type="dxa"/>
              <w:left w:w="14" w:type="dxa"/>
              <w:bottom w:w="14" w:type="dxa"/>
              <w:right w:w="14" w:type="dxa"/>
            </w:tcMar>
            <w:vAlign w:val="center"/>
          </w:tcPr>
          <w:p w14:paraId="290E6F4E" w14:textId="77777777" w:rsidR="00D11713" w:rsidRPr="00D11713" w:rsidRDefault="00D11713" w:rsidP="00252922">
            <w:pPr>
              <w:jc w:val="center"/>
              <w:rPr>
                <w:rFonts w:asciiTheme="majorHAnsi" w:hAnsiTheme="majorHAnsi" w:cstheme="majorHAnsi"/>
                <w:sz w:val="18"/>
                <w:szCs w:val="18"/>
              </w:rPr>
            </w:pPr>
          </w:p>
        </w:tc>
        <w:tc>
          <w:tcPr>
            <w:tcW w:w="497" w:type="pct"/>
            <w:tcBorders>
              <w:top w:val="nil"/>
              <w:left w:val="nil"/>
              <w:bottom w:val="nil"/>
              <w:right w:val="nil"/>
            </w:tcBorders>
            <w:shd w:val="clear" w:color="auto" w:fill="auto"/>
            <w:tcMar>
              <w:top w:w="14" w:type="dxa"/>
              <w:left w:w="14" w:type="dxa"/>
              <w:bottom w:w="14" w:type="dxa"/>
              <w:right w:w="14" w:type="dxa"/>
            </w:tcMar>
            <w:vAlign w:val="center"/>
          </w:tcPr>
          <w:p w14:paraId="29D0CF04" w14:textId="77777777" w:rsidR="00D11713" w:rsidRPr="00D11713" w:rsidRDefault="00D11713" w:rsidP="00252922">
            <w:pPr>
              <w:jc w:val="center"/>
              <w:rPr>
                <w:rFonts w:asciiTheme="majorHAnsi" w:hAnsiTheme="majorHAnsi" w:cstheme="majorHAnsi"/>
                <w:sz w:val="18"/>
                <w:szCs w:val="18"/>
              </w:rPr>
            </w:pPr>
          </w:p>
        </w:tc>
      </w:tr>
      <w:tr w:rsidR="00984B14" w:rsidRPr="00D11713" w14:paraId="24F808E5" w14:textId="77777777" w:rsidTr="00984B14">
        <w:trPr>
          <w:trHeight w:val="57"/>
        </w:trPr>
        <w:tc>
          <w:tcPr>
            <w:tcW w:w="1962" w:type="pct"/>
            <w:tcBorders>
              <w:top w:val="nil"/>
              <w:left w:val="nil"/>
              <w:right w:val="nil"/>
            </w:tcBorders>
            <w:shd w:val="clear" w:color="auto" w:fill="auto"/>
            <w:tcMar>
              <w:top w:w="14" w:type="dxa"/>
              <w:left w:w="14" w:type="dxa"/>
              <w:bottom w:w="14" w:type="dxa"/>
              <w:right w:w="14" w:type="dxa"/>
            </w:tcMar>
            <w:vAlign w:val="center"/>
          </w:tcPr>
          <w:p w14:paraId="4CCC7F28" w14:textId="06F64651"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Three-spined </w:t>
            </w:r>
            <w:r w:rsidR="00CB3938">
              <w:rPr>
                <w:rFonts w:asciiTheme="majorHAnsi" w:hAnsiTheme="majorHAnsi" w:cstheme="majorHAnsi"/>
                <w:color w:val="000000"/>
                <w:sz w:val="18"/>
                <w:szCs w:val="18"/>
              </w:rPr>
              <w:t>s</w:t>
            </w:r>
            <w:r w:rsidRPr="00D11713">
              <w:rPr>
                <w:rFonts w:asciiTheme="majorHAnsi" w:hAnsiTheme="majorHAnsi" w:cstheme="majorHAnsi"/>
                <w:color w:val="000000"/>
                <w:sz w:val="18"/>
                <w:szCs w:val="18"/>
              </w:rPr>
              <w:t xml:space="preserve">tickleback </w:t>
            </w:r>
            <w:r w:rsidRPr="001760DF">
              <w:rPr>
                <w:rFonts w:asciiTheme="majorHAnsi" w:hAnsiTheme="majorHAnsi" w:cstheme="majorHAnsi"/>
                <w:iCs/>
                <w:color w:val="000000"/>
                <w:sz w:val="18"/>
                <w:szCs w:val="18"/>
              </w:rPr>
              <w:t>(</w:t>
            </w:r>
            <w:r w:rsidRPr="00D11713">
              <w:rPr>
                <w:rFonts w:asciiTheme="majorHAnsi" w:hAnsiTheme="majorHAnsi" w:cstheme="majorHAnsi"/>
                <w:i/>
                <w:color w:val="000000"/>
                <w:sz w:val="18"/>
                <w:szCs w:val="18"/>
              </w:rPr>
              <w:t>Gasterosteus ac</w:t>
            </w:r>
            <w:r w:rsidR="00414735">
              <w:rPr>
                <w:rFonts w:asciiTheme="majorHAnsi" w:hAnsiTheme="majorHAnsi" w:cstheme="majorHAnsi"/>
                <w:i/>
                <w:color w:val="000000"/>
                <w:sz w:val="18"/>
                <w:szCs w:val="18"/>
              </w:rPr>
              <w:t>ul</w:t>
            </w:r>
            <w:r w:rsidRPr="00D11713">
              <w:rPr>
                <w:rFonts w:asciiTheme="majorHAnsi" w:hAnsiTheme="majorHAnsi" w:cstheme="majorHAnsi"/>
                <w:i/>
                <w:color w:val="000000"/>
                <w:sz w:val="18"/>
                <w:szCs w:val="18"/>
              </w:rPr>
              <w:t>eatus</w:t>
            </w:r>
            <w:r w:rsidRPr="001760DF">
              <w:rPr>
                <w:rFonts w:asciiTheme="majorHAnsi" w:hAnsiTheme="majorHAnsi" w:cstheme="majorHAnsi"/>
                <w:iCs/>
                <w:color w:val="000000"/>
                <w:sz w:val="18"/>
                <w:szCs w:val="18"/>
              </w:rPr>
              <w:t>)</w:t>
            </w:r>
          </w:p>
        </w:tc>
        <w:tc>
          <w:tcPr>
            <w:tcW w:w="408" w:type="pct"/>
            <w:tcBorders>
              <w:top w:val="nil"/>
              <w:left w:val="nil"/>
              <w:right w:val="nil"/>
            </w:tcBorders>
            <w:shd w:val="clear" w:color="auto" w:fill="auto"/>
            <w:tcMar>
              <w:top w:w="14" w:type="dxa"/>
              <w:left w:w="14" w:type="dxa"/>
              <w:bottom w:w="14" w:type="dxa"/>
              <w:right w:w="14" w:type="dxa"/>
            </w:tcMar>
            <w:vAlign w:val="center"/>
          </w:tcPr>
          <w:p w14:paraId="5C36FAB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0.3°C/min</w:t>
            </w:r>
          </w:p>
        </w:tc>
        <w:tc>
          <w:tcPr>
            <w:tcW w:w="535" w:type="pct"/>
            <w:tcBorders>
              <w:top w:val="nil"/>
              <w:left w:val="nil"/>
              <w:right w:val="nil"/>
            </w:tcBorders>
            <w:shd w:val="clear" w:color="auto" w:fill="auto"/>
            <w:tcMar>
              <w:top w:w="14" w:type="dxa"/>
              <w:left w:w="14" w:type="dxa"/>
              <w:bottom w:w="14" w:type="dxa"/>
              <w:right w:w="14" w:type="dxa"/>
            </w:tcMar>
            <w:vAlign w:val="center"/>
          </w:tcPr>
          <w:p w14:paraId="443C5E59"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18°C</w:t>
            </w:r>
          </w:p>
        </w:tc>
        <w:tc>
          <w:tcPr>
            <w:tcW w:w="531" w:type="pct"/>
            <w:tcBorders>
              <w:top w:val="nil"/>
              <w:left w:val="nil"/>
              <w:right w:val="nil"/>
            </w:tcBorders>
            <w:shd w:val="clear" w:color="auto" w:fill="auto"/>
            <w:tcMar>
              <w:top w:w="14" w:type="dxa"/>
              <w:left w:w="14" w:type="dxa"/>
              <w:bottom w:w="14" w:type="dxa"/>
              <w:right w:w="14" w:type="dxa"/>
            </w:tcMar>
            <w:vAlign w:val="center"/>
          </w:tcPr>
          <w:p w14:paraId="5AFC547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2-20 ppt</w:t>
            </w:r>
          </w:p>
        </w:tc>
        <w:tc>
          <w:tcPr>
            <w:tcW w:w="572" w:type="pct"/>
            <w:tcBorders>
              <w:top w:val="nil"/>
              <w:left w:val="nil"/>
              <w:right w:val="nil"/>
            </w:tcBorders>
            <w:shd w:val="clear" w:color="auto" w:fill="auto"/>
            <w:tcMar>
              <w:top w:w="14" w:type="dxa"/>
              <w:left w:w="14" w:type="dxa"/>
              <w:bottom w:w="14" w:type="dxa"/>
              <w:right w:w="14" w:type="dxa"/>
            </w:tcMar>
            <w:vAlign w:val="center"/>
          </w:tcPr>
          <w:p w14:paraId="1D408AA2"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0-30 ppt</w:t>
            </w:r>
            <w:r w:rsidRPr="00D11713">
              <w:rPr>
                <w:rFonts w:asciiTheme="majorHAnsi" w:hAnsiTheme="majorHAnsi" w:cstheme="majorHAnsi"/>
                <w:b/>
                <w:color w:val="000000"/>
                <w:sz w:val="18"/>
                <w:szCs w:val="18"/>
                <w:vertAlign w:val="superscript"/>
              </w:rPr>
              <w:t>(7)</w:t>
            </w:r>
          </w:p>
        </w:tc>
        <w:tc>
          <w:tcPr>
            <w:tcW w:w="494" w:type="pct"/>
            <w:tcBorders>
              <w:top w:val="nil"/>
              <w:left w:val="nil"/>
              <w:right w:val="nil"/>
            </w:tcBorders>
            <w:shd w:val="clear" w:color="auto" w:fill="auto"/>
            <w:tcMar>
              <w:top w:w="14" w:type="dxa"/>
              <w:left w:w="14" w:type="dxa"/>
              <w:bottom w:w="14" w:type="dxa"/>
              <w:right w:w="14" w:type="dxa"/>
            </w:tcMar>
            <w:vAlign w:val="center"/>
          </w:tcPr>
          <w:p w14:paraId="50132DEF" w14:textId="0413CCB8" w:rsidR="00D11713" w:rsidRPr="00D11713" w:rsidRDefault="00E013D2" w:rsidP="00252922">
            <w:pPr>
              <w:jc w:val="center"/>
              <w:rPr>
                <w:rFonts w:asciiTheme="majorHAnsi" w:hAnsiTheme="majorHAnsi" w:cstheme="majorHAnsi"/>
                <w:b/>
                <w:color w:val="000000"/>
                <w:sz w:val="18"/>
                <w:szCs w:val="18"/>
              </w:rPr>
            </w:pPr>
            <w:r>
              <w:rPr>
                <w:rFonts w:asciiTheme="majorHAnsi" w:hAnsiTheme="majorHAnsi" w:cstheme="majorHAnsi"/>
                <w:b/>
                <w:color w:val="000000"/>
                <w:sz w:val="18"/>
                <w:szCs w:val="18"/>
              </w:rPr>
              <w:t xml:space="preserve"> 0,</w:t>
            </w:r>
            <w:r w:rsidR="00D11713" w:rsidRPr="00D11713">
              <w:rPr>
                <w:rFonts w:asciiTheme="majorHAnsi" w:hAnsiTheme="majorHAnsi" w:cstheme="majorHAnsi"/>
                <w:b/>
                <w:color w:val="000000"/>
                <w:sz w:val="18"/>
                <w:szCs w:val="18"/>
              </w:rPr>
              <w:t xml:space="preserve"> 14d</w:t>
            </w:r>
          </w:p>
        </w:tc>
        <w:tc>
          <w:tcPr>
            <w:tcW w:w="497" w:type="pct"/>
            <w:tcBorders>
              <w:top w:val="nil"/>
              <w:left w:val="nil"/>
              <w:right w:val="nil"/>
            </w:tcBorders>
            <w:shd w:val="clear" w:color="auto" w:fill="auto"/>
            <w:tcMar>
              <w:top w:w="14" w:type="dxa"/>
              <w:left w:w="14" w:type="dxa"/>
              <w:bottom w:w="14" w:type="dxa"/>
              <w:right w:w="14" w:type="dxa"/>
            </w:tcMar>
            <w:vAlign w:val="center"/>
          </w:tcPr>
          <w:p w14:paraId="0AD615CD" w14:textId="77777777" w:rsidR="00D11713" w:rsidRPr="00D11713" w:rsidRDefault="00D11713" w:rsidP="00252922">
            <w:pPr>
              <w:jc w:val="center"/>
              <w:rPr>
                <w:rFonts w:asciiTheme="majorHAnsi" w:hAnsiTheme="majorHAnsi" w:cstheme="majorHAnsi"/>
                <w:b/>
                <w:color w:val="000000"/>
                <w:sz w:val="18"/>
                <w:szCs w:val="18"/>
              </w:rPr>
            </w:pPr>
            <w:r w:rsidRPr="00D11713">
              <w:rPr>
                <w:rFonts w:asciiTheme="majorHAnsi" w:hAnsiTheme="majorHAnsi" w:cstheme="majorHAnsi"/>
                <w:b/>
                <w:color w:val="000000"/>
                <w:sz w:val="18"/>
                <w:szCs w:val="18"/>
              </w:rPr>
              <w:t>Increased</w:t>
            </w:r>
          </w:p>
        </w:tc>
      </w:tr>
      <w:tr w:rsidR="00984B14" w:rsidRPr="00D11713" w14:paraId="286570BF" w14:textId="77777777" w:rsidTr="00984B14">
        <w:trPr>
          <w:trHeight w:val="57"/>
        </w:trPr>
        <w:tc>
          <w:tcPr>
            <w:tcW w:w="5000" w:type="pct"/>
            <w:gridSpan w:val="7"/>
            <w:tcBorders>
              <w:top w:val="nil"/>
              <w:left w:val="nil"/>
              <w:bottom w:val="single" w:sz="4" w:space="0" w:color="auto"/>
              <w:right w:val="nil"/>
            </w:tcBorders>
            <w:shd w:val="clear" w:color="auto" w:fill="auto"/>
            <w:tcMar>
              <w:top w:w="14" w:type="dxa"/>
              <w:left w:w="14" w:type="dxa"/>
              <w:bottom w:w="14" w:type="dxa"/>
              <w:right w:w="14" w:type="dxa"/>
            </w:tcMar>
            <w:vAlign w:val="center"/>
          </w:tcPr>
          <w:p w14:paraId="5A79EEFD" w14:textId="447EC7C9" w:rsidR="00D11713" w:rsidRPr="00D11713" w:rsidRDefault="00D11713" w:rsidP="00252922">
            <w:pPr>
              <w:rPr>
                <w:rFonts w:asciiTheme="majorHAnsi" w:hAnsiTheme="majorHAnsi" w:cstheme="majorHAnsi"/>
                <w:color w:val="000000"/>
                <w:sz w:val="18"/>
                <w:szCs w:val="18"/>
              </w:rPr>
            </w:pPr>
            <w:r w:rsidRPr="00D11713">
              <w:rPr>
                <w:rFonts w:asciiTheme="majorHAnsi" w:hAnsiTheme="majorHAnsi" w:cstheme="majorHAnsi"/>
                <w:color w:val="000000"/>
                <w:sz w:val="18"/>
                <w:szCs w:val="18"/>
              </w:rPr>
              <w:t xml:space="preserve">Two populations (freshwater, seawater), tested at both salinities. Fish acclimated to higher salinity had higher </w:t>
            </w:r>
            <w:r w:rsidR="00CB3938" w:rsidRPr="00D11713">
              <w:rPr>
                <w:rFonts w:asciiTheme="majorHAnsi" w:hAnsiTheme="majorHAnsi" w:cstheme="majorHAnsi"/>
                <w:color w:val="000000"/>
                <w:sz w:val="18"/>
                <w:szCs w:val="18"/>
              </w:rPr>
              <w:t>CT</w:t>
            </w:r>
            <w:r w:rsidR="00CB3938" w:rsidRPr="001760DF">
              <w:rPr>
                <w:rFonts w:asciiTheme="majorHAnsi" w:hAnsiTheme="majorHAnsi" w:cstheme="majorHAnsi"/>
                <w:color w:val="000000"/>
                <w:sz w:val="18"/>
                <w:szCs w:val="18"/>
                <w:vertAlign w:val="subscript"/>
              </w:rPr>
              <w:t>max</w:t>
            </w:r>
            <w:r w:rsidRPr="00D11713">
              <w:rPr>
                <w:rFonts w:asciiTheme="majorHAnsi" w:hAnsiTheme="majorHAnsi" w:cstheme="majorHAnsi"/>
                <w:color w:val="000000"/>
                <w:sz w:val="18"/>
                <w:szCs w:val="18"/>
              </w:rPr>
              <w:t>. Salinity acclimation affected expression of heat shock proteins during heat shock test.</w:t>
            </w:r>
          </w:p>
        </w:tc>
      </w:tr>
    </w:tbl>
    <w:p w14:paraId="326059BC" w14:textId="77777777" w:rsidR="002618FA" w:rsidRPr="00D64232" w:rsidRDefault="002618FA" w:rsidP="002618FA">
      <w:pPr>
        <w:rPr>
          <w:rFonts w:asciiTheme="majorHAnsi" w:hAnsiTheme="majorHAnsi" w:cstheme="majorHAnsi"/>
        </w:rPr>
      </w:pPr>
      <w:r w:rsidRPr="00D64232">
        <w:rPr>
          <w:rFonts w:asciiTheme="majorHAnsi" w:hAnsiTheme="majorHAnsi" w:cstheme="majorHAnsi"/>
        </w:rPr>
        <w:t>References for natural salinity ranges are</w:t>
      </w:r>
      <w:r w:rsidRPr="00D64232">
        <w:rPr>
          <w:rFonts w:asciiTheme="majorHAnsi" w:hAnsiTheme="majorHAnsi" w:cstheme="majorHAnsi"/>
          <w:b/>
        </w:rPr>
        <w:t xml:space="preserve"> </w:t>
      </w:r>
      <w:r w:rsidRPr="00D64232">
        <w:rPr>
          <w:rFonts w:asciiTheme="majorHAnsi" w:hAnsiTheme="majorHAnsi" w:cstheme="majorHAnsi"/>
        </w:rPr>
        <w:t xml:space="preserve">1: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{"citationID":"UziZDwRb","properties":{"formattedCitation":"(McCormick et al., 1998)","plainCitation":"(McCormick et al., 1998)","noteIndex":0},"citationItems":[{"id":628,"uris":["http://zotero.org/users/5889715/items/B73IGJL8"],"itemData":{"id":628,"type":"article-journal","container-title":"Canadian Journal of Fisheries and Aquatic Sciences","DOI":"10.1139/d98-011","ISSN":"0706-652X","issue":"S1","journalAbbreviation":"Can. J. Fish. Aquat. Sci.","note":"publisher: NRC Research Press","page":"77-92","source":"cdnsciencepub.com (Atypon)","title":"Movement, migration, and smolting of Atlantic salmon (Salmo salar)","volume":"55","author":[{"family":"McCormick","given":"Stephen D"},{"family":"Hansen","given":"Lars P"},{"family":"Quinn","given":"Thomas P"},{"family":"Saunders","given":"Richard L"}],"issued":{"date-parts":[["1998",1,1]]}}}],"schema":"https://github.com/citation-style-language/schema/raw/master/csl-citation.json"}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(McCormick et al., 1998)</w:t>
      </w:r>
      <w:r w:rsidRPr="00D64232">
        <w:rPr>
          <w:rFonts w:asciiTheme="majorHAnsi" w:hAnsiTheme="majorHAnsi" w:cstheme="majorHAnsi"/>
        </w:rPr>
        <w:fldChar w:fldCharType="end"/>
      </w:r>
      <w:r w:rsidRPr="00D64232">
        <w:rPr>
          <w:rFonts w:asciiTheme="majorHAnsi" w:hAnsiTheme="majorHAnsi" w:cstheme="majorHAnsi"/>
        </w:rPr>
        <w:t xml:space="preserve">, 2: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{"citationID":"xpPeQhBO","properties":{"formattedCitation":"(Spence et al., 2006)","plainCitation":"(Spence et al., 2006)","noteIndex":0},"citationItems":[{"id":813,"uris":["http://zotero.org/users/5889715/items/JE7W27TH"],"itemData":{"id":813,"type":"article-journal","abstract":"The present study presents the results of a survey of a wide range of water bodies in Bangladesh to identify and describe Danio rerio habitat preferences. Field-based experiments were conducted to determine the vertical distribution of D. rerio in the water column, together with five other fish species commonly found in association with D. rerio. Danio rerio is a floodplain rather than riverine species, being most abundant in shallow lakes, ponds and ditches, typically in open locations with relatively clear water and abundant vegetation at the margins. It is commonly found in water bodies with a connection to rice cultivation and is more common in the north of Bangladesh than the south. Danio rerio occupies the whole of the water column and is observed as frequently in open water as amongst aquatic vegetation.","container-title":"Journal of Fish Biology","DOI":"10.1111/j.1095-8649.2006.01206.x","ISSN":"1095-8649","issue":"5","language":"en","note":"_eprint: https://onlinelibrary.wiley.com/doi/pdf/10.1111/j.1095-8649.2006.01206.x","page":"1435-1448","source":"Wiley Online Library","title":"The distribution and habitat preferences of the zebrafish in Bangladesh","volume":"69","author":[{"family":"Spence","given":"R."},{"family":"Fatema","given":"M. K."},{"family":"Reichard","given":"M."},{"family":"Huq","given":"K. A."},{"family":"Wahab","given":"M. A."},{"family":"Ahmed","given":"Z. F."},{"family":"Smith","given":"C."}],"issued":{"date-parts":[["2006"]]}}}],"schema":"https://github.com/citation-style-language/schema/raw/master/csl-citation.json"}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(Spence et al., 2006)</w:t>
      </w:r>
      <w:r w:rsidRPr="00D64232">
        <w:rPr>
          <w:rFonts w:asciiTheme="majorHAnsi" w:hAnsiTheme="majorHAnsi" w:cstheme="majorHAnsi"/>
        </w:rPr>
        <w:fldChar w:fldCharType="end"/>
      </w:r>
      <w:r w:rsidRPr="00D64232">
        <w:rPr>
          <w:rFonts w:asciiTheme="majorHAnsi" w:hAnsiTheme="majorHAnsi" w:cstheme="majorHAnsi"/>
        </w:rPr>
        <w:t xml:space="preserve">,  3: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{"citationID":"5DKoaHwX","properties":{"formattedCitation":"(Otto &amp; McInerney, 1970)","plainCitation":"(Otto &amp; McInerney, 1970)","noteIndex":0},"citationItems":[{"id":70,"uris":["http://zotero.org/users/5889715/items/AYW6J8NC"],"itemData":{"id":70,"type":"article-journal","abstract":"When tested in a horizontal salinity gradient, freshwater-adapted coho salmon exhibited a bimodal preference response throughout most of the pre-smolt period. Preference modes were located at fresh water and at a salinity intermediate between fresh and sea water. The concentration of the higher preferred salinity changed both with time and instantaneously with the dimensions of the test gradient. Fish tested in a gradient that originated at 4‰ exhibited a single preferred salinity at 7‰ in June, which increased gradually to 13‰ by February. The same fish tested in a gradient originating at fresh water showed a corresponding preference for an intermediate salinity in addition to their preference for fresh water. However, this second preferendum was at a somewhat lower salinity than that observed in tests in which fresh water was excluded from the gradient.With the approach of the smolt transformation, preference for fresh water was greatly reduced and the response distribution became unimodal. At no time during the period prior to the smolt transformation did the preferred salinity exceed 14‰.","container-title":"Journal of the Fisheries Research Board of Canada","DOI":"10.1139/f70-081","ISSN":"0015-296X","issue":"4","journalAbbreviation":"J. Fish. Res. Bd. Can.","language":"en","page":"793-800","source":"DOI.org (Crossref)","title":"Development of Salinity Preference in Pre-Smolt Coho Salmon, &lt;i&gt;Oncorhynchus kisutch&lt;/i&gt;","volume":"27","author":[{"family":"Otto","given":"Robert G."},{"family":"McInerney","given":"John E."}],"issued":{"date-parts":[["1970",4,1]]}}}],"schema":"https://github.com/citation-style-language/schema/raw/master/csl-citation.json"}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(Otto &amp; McInerney, 1970)</w:t>
      </w:r>
      <w:r w:rsidRPr="00D64232">
        <w:rPr>
          <w:rFonts w:asciiTheme="majorHAnsi" w:hAnsiTheme="majorHAnsi" w:cstheme="majorHAnsi"/>
        </w:rPr>
        <w:fldChar w:fldCharType="end"/>
      </w:r>
      <w:r w:rsidRPr="00D64232">
        <w:rPr>
          <w:rFonts w:asciiTheme="majorHAnsi" w:hAnsiTheme="majorHAnsi" w:cstheme="majorHAnsi"/>
        </w:rPr>
        <w:t xml:space="preserve">, 4: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{"citationID":"JLDNwntn","properties":{"formattedCitation":"(Halfyard et al., 2012)","plainCitation":"(Halfyard et al., 2012)","noteIndex":0},"citationItems":[{"id":75,"uris":["http://zotero.org/users/5889715/items/T6IJ8QKI"],"itemData":{"id":75,"type":"article-journal","container-title":"Journal of Fish Biology","DOI":"10.1111/j.1095-8649.2012.03419.x","ISSN":"00221112","issue":"5","language":"en","page":"1626-1645","source":"DOI.org (Crossref)","title":"Estuarine survival and migratory behaviour of Atlantic salmon &lt;i&gt;Salmo salar&lt;/i&gt; smolts","volume":"81","author":[{"family":"Halfyard","given":"E. A."},{"family":"Gibson","given":"A. J. F."},{"family":"Ruzzante","given":"D. E."},{"family":"Stokesbury","given":"M. J. W."},{"family":"Whoriskey","given":"F. G."}],"issued":{"date-parts":[["2012",10]]}}}],"schema":"https://github.com/citation-style-language/schema/raw/master/csl-citation.json"}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(Halfyard et al., 2012)</w:t>
      </w:r>
      <w:r w:rsidRPr="00D64232">
        <w:rPr>
          <w:rFonts w:asciiTheme="majorHAnsi" w:hAnsiTheme="majorHAnsi" w:cstheme="majorHAnsi"/>
        </w:rPr>
        <w:fldChar w:fldCharType="end"/>
      </w:r>
      <w:r w:rsidRPr="00D64232">
        <w:rPr>
          <w:rFonts w:asciiTheme="majorHAnsi" w:hAnsiTheme="majorHAnsi" w:cstheme="majorHAnsi"/>
        </w:rPr>
        <w:t xml:space="preserve">, 5: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{"citationID":"LoTIKYhR","properties":{"formattedCitation":"(Israel &amp; Klimley, 2008)","plainCitation":"(Israel &amp; Klimley, 2008)","noteIndex":0},"citationItems":[{"id":3785,"uris":["http://zotero.org/users/5889715/items/7WEC7MBC"],"itemData":{"id":3785,"type":"article-journal","container-title":"Delta Reg Ecosyst Restor Implement Plan Rep","page":"1–49","title":"Life history conceptual model for North American green sturgeon (Acipenser medirostris)","author":[{"family":"Israel","given":"Joshua A"},{"family":"Klimley","given":"A Pete"}],"issued":{"date-parts":[["2008"]]}}}],"schema":"https://github.com/citation-style-language/schema/raw/master/csl-citation.json"}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(Israel &amp; Klimley, 2008)</w:t>
      </w:r>
      <w:r w:rsidRPr="00D64232">
        <w:rPr>
          <w:rFonts w:asciiTheme="majorHAnsi" w:hAnsiTheme="majorHAnsi" w:cstheme="majorHAnsi"/>
        </w:rPr>
        <w:fldChar w:fldCharType="end"/>
      </w:r>
      <w:r w:rsidRPr="00D64232">
        <w:rPr>
          <w:rFonts w:asciiTheme="majorHAnsi" w:hAnsiTheme="majorHAnsi" w:cstheme="majorHAnsi"/>
        </w:rPr>
        <w:t xml:space="preserve">, 6: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{"citationID":"uQT1kXsx","properties":{"formattedCitation":"(Whitfield &amp; Blaber, 1979)","plainCitation":"(Whitfield &amp; Blaber, 1979)","noteIndex":0},"citationItems":[{"id":77,"uris":["http://zotero.org/users/5889715/items/Q7K9FWK5"],"itemData":{"id":77,"type":"article-journal","container-title":"Environmental Biology of Fishes","DOI":"10.1007/BF00005931","ISSN":"0378-1909, 1573-5133","issue":"1","journalAbbreviation":"Environ Biol Fish","language":"en","page":"77-81","source":"DOI.org (Crossref)","title":"The distribution of the freshwater cichlid Sarotherodon mossambicus in estuarine systems","volume":"4","author":[{"family":"Whitfield","given":"Alan K."},{"family":"Blaber","given":"Stephen J. M."}],"issued":{"date-parts":[["1979",3]]}}}],"schema":"https://github.com/citation-style-language/schema/raw/master/csl-citation.json"}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(Whitfield &amp; Blaber, 1979)</w:t>
      </w:r>
      <w:r w:rsidRPr="00D64232">
        <w:rPr>
          <w:rFonts w:asciiTheme="majorHAnsi" w:hAnsiTheme="majorHAnsi" w:cstheme="majorHAnsi"/>
        </w:rPr>
        <w:fldChar w:fldCharType="end"/>
      </w:r>
      <w:r w:rsidRPr="00D64232">
        <w:rPr>
          <w:rFonts w:asciiTheme="majorHAnsi" w:hAnsiTheme="majorHAnsi" w:cstheme="majorHAnsi"/>
        </w:rPr>
        <w:t xml:space="preserve">, 7: </w:t>
      </w:r>
      <w:r w:rsidRPr="00D64232">
        <w:rPr>
          <w:rFonts w:asciiTheme="majorHAnsi" w:hAnsiTheme="majorHAnsi" w:cstheme="majorHAnsi"/>
        </w:rPr>
        <w:fldChar w:fldCharType="begin"/>
      </w:r>
      <w:r w:rsidRPr="00D64232">
        <w:rPr>
          <w:rFonts w:asciiTheme="majorHAnsi" w:hAnsiTheme="majorHAnsi" w:cstheme="majorHAnsi"/>
        </w:rPr>
        <w:instrText xml:space="preserve"> ADDIN ZOTERO_ITEM CSL_CITATION {"citationID":"JgrMo7yT","properties":{"formattedCitation":"(DeFaveri et al., 2013)","plainCitation":"(DeFaveri et al., 2013)","noteIndex":0},"citationItems":[{"id":76,"uris":["http://zotero.org/users/5889715/items/DDALYKD8"],"itemData":{"id":76,"type":"article-journal","container-title":"Evolution","DOI":"10.1111/evo.12097","ISSN":"00143820","issue":"9","journalAbbreviation":"EVOLUTION","language":"en","page":"2530-2546","source":"DOI.org (Crossref)","title":"Heterogeneous genomic differentiation in marine threespine sticklebacks: Adaptation along an environmental gradient: Special section","title-short":"HETEROGENEOUS GENOMIC DIFFERENTIATION IN MARINE THREESPINE STICKLEBACKS","volume":"67","author":[{"family":"DeFaveri","given":"Jacquelin"},{"family":"Jonsson","given":"Per R."},{"family":"Merilä","given":"Juha"}],"issued":{"date-parts":[["2013",9]]}}}],"schema":"https://github.com/citation-style-language/schema/raw/master/csl-citation.json"} </w:instrText>
      </w:r>
      <w:r w:rsidRPr="00D64232">
        <w:rPr>
          <w:rFonts w:asciiTheme="majorHAnsi" w:hAnsiTheme="majorHAnsi" w:cstheme="majorHAnsi"/>
        </w:rPr>
        <w:fldChar w:fldCharType="separate"/>
      </w:r>
      <w:r w:rsidRPr="00D64232">
        <w:rPr>
          <w:rFonts w:asciiTheme="majorHAnsi" w:hAnsiTheme="majorHAnsi" w:cstheme="majorHAnsi"/>
        </w:rPr>
        <w:t>(DeFaveri et al., 2013)</w:t>
      </w:r>
      <w:r w:rsidRPr="00D64232">
        <w:rPr>
          <w:rFonts w:asciiTheme="majorHAnsi" w:hAnsiTheme="majorHAnsi" w:cstheme="majorHAnsi"/>
        </w:rPr>
        <w:fldChar w:fldCharType="end"/>
      </w:r>
    </w:p>
    <w:p w14:paraId="23A763BB" w14:textId="241BB7B4" w:rsidR="00445DB0" w:rsidRDefault="00445DB0" w:rsidP="002618FA"/>
    <w:sectPr w:rsidR="00445DB0" w:rsidSect="00D11713">
      <w:footerReference w:type="even" r:id="rId7"/>
      <w:footerReference w:type="default" r:id="rId8"/>
      <w:footerReference w:type="firs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CF5DF" w14:textId="77777777" w:rsidR="00C64F35" w:rsidRDefault="00C64F35"/>
  </w:endnote>
  <w:endnote w:type="continuationSeparator" w:id="0">
    <w:p w14:paraId="0CBD240F" w14:textId="77777777" w:rsidR="00C64F35" w:rsidRDefault="00C6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3606" w14:textId="77777777" w:rsidR="00C64F35" w:rsidRDefault="00C6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2783" w14:textId="77777777" w:rsidR="00C64F35" w:rsidRDefault="00C64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A3E7" w14:textId="77777777" w:rsidR="00C64F35" w:rsidRDefault="00C6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6751" w14:textId="77777777" w:rsidR="00C64F35" w:rsidRDefault="00C64F35"/>
  </w:footnote>
  <w:footnote w:type="continuationSeparator" w:id="0">
    <w:p w14:paraId="4300D298" w14:textId="77777777" w:rsidR="00C64F35" w:rsidRDefault="00C64F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MDG1MDQ2MTE0MTNV0lEKTi0uzszPAykwrAUA26yXoywAAAA="/>
  </w:docVars>
  <w:rsids>
    <w:rsidRoot w:val="002618FA"/>
    <w:rsid w:val="001760DF"/>
    <w:rsid w:val="001A1C6C"/>
    <w:rsid w:val="002618FA"/>
    <w:rsid w:val="002D3438"/>
    <w:rsid w:val="00341A20"/>
    <w:rsid w:val="003E03FF"/>
    <w:rsid w:val="00414735"/>
    <w:rsid w:val="00445DB0"/>
    <w:rsid w:val="00542FCD"/>
    <w:rsid w:val="00557583"/>
    <w:rsid w:val="005C53B2"/>
    <w:rsid w:val="006A7CB6"/>
    <w:rsid w:val="00984B14"/>
    <w:rsid w:val="009F5F89"/>
    <w:rsid w:val="00A00EF1"/>
    <w:rsid w:val="00A4751D"/>
    <w:rsid w:val="00BE5F48"/>
    <w:rsid w:val="00C501D1"/>
    <w:rsid w:val="00C64F35"/>
    <w:rsid w:val="00CB3938"/>
    <w:rsid w:val="00CB49DA"/>
    <w:rsid w:val="00CF1BAF"/>
    <w:rsid w:val="00D11713"/>
    <w:rsid w:val="00D16A04"/>
    <w:rsid w:val="00D2332B"/>
    <w:rsid w:val="00D8230E"/>
    <w:rsid w:val="00E013D2"/>
    <w:rsid w:val="00E31046"/>
    <w:rsid w:val="00EC54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F7F"/>
  <w15:chartTrackingRefBased/>
  <w15:docId w15:val="{281C65FA-BBB6-4940-B241-0BEF939B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FA"/>
    <w:pPr>
      <w:spacing w:after="0" w:line="240" w:lineRule="auto"/>
    </w:pPr>
    <w:rPr>
      <w:rFonts w:ascii="Roboto" w:eastAsia="Roboto" w:hAnsi="Roboto" w:cs="Roboto"/>
      <w:lang w:val="en-GB"/>
    </w:rPr>
  </w:style>
  <w:style w:type="paragraph" w:styleId="Heading1">
    <w:name w:val="heading 1"/>
    <w:basedOn w:val="Normal"/>
    <w:next w:val="Normal"/>
    <w:link w:val="Heading1Char"/>
    <w:uiPriority w:val="9"/>
    <w:qFormat/>
    <w:rsid w:val="00CF1BA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B-Mainhead">
    <w:name w:val="JEB - Mainhead"/>
    <w:basedOn w:val="Heading1"/>
    <w:link w:val="JEB-MainheadChar"/>
    <w:qFormat/>
    <w:rsid w:val="00CF1BAF"/>
    <w:pPr>
      <w:spacing w:after="240" w:line="300" w:lineRule="auto"/>
    </w:pPr>
    <w:rPr>
      <w:rFonts w:ascii="Times New Roman" w:eastAsia="Times New Roman" w:hAnsi="Times New Roman" w:cs="Times New Roman"/>
      <w:b/>
      <w:bCs/>
      <w:color w:val="000000"/>
      <w:sz w:val="24"/>
      <w:szCs w:val="24"/>
      <w:lang w:val="nb-NO" w:eastAsia="nb-NO"/>
    </w:rPr>
  </w:style>
  <w:style w:type="character" w:customStyle="1" w:styleId="JEB-MainheadChar">
    <w:name w:val="JEB - Mainhead Char"/>
    <w:basedOn w:val="Heading1Char"/>
    <w:link w:val="JEB-Mainhead"/>
    <w:rsid w:val="00CF1BAF"/>
    <w:rPr>
      <w:rFonts w:ascii="Times New Roman" w:eastAsia="Times New Roman" w:hAnsi="Times New Roman" w:cs="Times New Roman"/>
      <w:b/>
      <w:bCs/>
      <w:color w:val="000000"/>
      <w:sz w:val="24"/>
      <w:szCs w:val="24"/>
      <w:lang w:val="nb-NO" w:eastAsia="nb-NO"/>
    </w:rPr>
  </w:style>
  <w:style w:type="character" w:customStyle="1" w:styleId="Heading1Char">
    <w:name w:val="Heading 1 Char"/>
    <w:basedOn w:val="DefaultParagraphFont"/>
    <w:link w:val="Heading1"/>
    <w:uiPriority w:val="9"/>
    <w:rsid w:val="00CF1BAF"/>
    <w:rPr>
      <w:rFonts w:asciiTheme="majorHAnsi" w:eastAsiaTheme="majorEastAsia" w:hAnsiTheme="majorHAnsi" w:cstheme="majorBidi"/>
      <w:color w:val="2F5496" w:themeColor="accent1" w:themeShade="BF"/>
      <w:sz w:val="32"/>
      <w:szCs w:val="32"/>
    </w:rPr>
  </w:style>
  <w:style w:type="paragraph" w:customStyle="1" w:styleId="Mainheading">
    <w:name w:val="Main heading"/>
    <w:basedOn w:val="Heading1"/>
    <w:link w:val="MainheadingChar"/>
    <w:qFormat/>
    <w:rsid w:val="00CF1BAF"/>
    <w:pPr>
      <w:ind w:left="360"/>
    </w:pPr>
    <w:rPr>
      <w:rFonts w:ascii="Times New Roman" w:hAnsi="Times New Roman"/>
      <w:b/>
      <w:lang w:val="nb-NO"/>
    </w:rPr>
  </w:style>
  <w:style w:type="character" w:customStyle="1" w:styleId="MainheadingChar">
    <w:name w:val="Main heading Char"/>
    <w:basedOn w:val="Heading1Char"/>
    <w:link w:val="Mainheading"/>
    <w:rsid w:val="00CF1BAF"/>
    <w:rPr>
      <w:rFonts w:ascii="Times New Roman" w:eastAsiaTheme="majorEastAsia" w:hAnsi="Times New Roman" w:cstheme="majorBidi"/>
      <w:b/>
      <w:color w:val="2F5496" w:themeColor="accent1" w:themeShade="BF"/>
      <w:sz w:val="32"/>
      <w:szCs w:val="32"/>
      <w:lang w:val="nb-NO"/>
    </w:rPr>
  </w:style>
  <w:style w:type="paragraph" w:styleId="Revision">
    <w:name w:val="Revision"/>
    <w:hidden/>
    <w:uiPriority w:val="99"/>
    <w:semiHidden/>
    <w:rsid w:val="00BE5F48"/>
    <w:pPr>
      <w:spacing w:after="0" w:line="240" w:lineRule="auto"/>
    </w:pPr>
    <w:rPr>
      <w:rFonts w:ascii="Roboto" w:eastAsia="Roboto" w:hAnsi="Roboto" w:cs="Roboto"/>
      <w:lang w:val="en-GB"/>
    </w:rPr>
  </w:style>
  <w:style w:type="character" w:styleId="CommentReference">
    <w:name w:val="annotation reference"/>
    <w:basedOn w:val="DefaultParagraphFont"/>
    <w:uiPriority w:val="99"/>
    <w:semiHidden/>
    <w:unhideWhenUsed/>
    <w:rsid w:val="00CB49DA"/>
    <w:rPr>
      <w:sz w:val="16"/>
      <w:szCs w:val="16"/>
    </w:rPr>
  </w:style>
  <w:style w:type="paragraph" w:styleId="CommentText">
    <w:name w:val="annotation text"/>
    <w:basedOn w:val="Normal"/>
    <w:link w:val="CommentTextChar"/>
    <w:uiPriority w:val="99"/>
    <w:semiHidden/>
    <w:unhideWhenUsed/>
    <w:rsid w:val="00CB49DA"/>
    <w:rPr>
      <w:sz w:val="20"/>
      <w:szCs w:val="20"/>
    </w:rPr>
  </w:style>
  <w:style w:type="character" w:customStyle="1" w:styleId="CommentTextChar">
    <w:name w:val="Comment Text Char"/>
    <w:basedOn w:val="DefaultParagraphFont"/>
    <w:link w:val="CommentText"/>
    <w:uiPriority w:val="99"/>
    <w:semiHidden/>
    <w:rsid w:val="00CB49DA"/>
    <w:rPr>
      <w:rFonts w:ascii="Roboto" w:eastAsia="Roboto" w:hAnsi="Roboto" w:cs="Roboto"/>
      <w:sz w:val="20"/>
      <w:szCs w:val="20"/>
      <w:lang w:val="en-GB"/>
    </w:rPr>
  </w:style>
  <w:style w:type="paragraph" w:styleId="CommentSubject">
    <w:name w:val="annotation subject"/>
    <w:basedOn w:val="CommentText"/>
    <w:next w:val="CommentText"/>
    <w:link w:val="CommentSubjectChar"/>
    <w:uiPriority w:val="99"/>
    <w:semiHidden/>
    <w:unhideWhenUsed/>
    <w:rsid w:val="00CB49DA"/>
    <w:rPr>
      <w:b/>
      <w:bCs/>
    </w:rPr>
  </w:style>
  <w:style w:type="character" w:customStyle="1" w:styleId="CommentSubjectChar">
    <w:name w:val="Comment Subject Char"/>
    <w:basedOn w:val="CommentTextChar"/>
    <w:link w:val="CommentSubject"/>
    <w:uiPriority w:val="99"/>
    <w:semiHidden/>
    <w:rsid w:val="00CB49DA"/>
    <w:rPr>
      <w:rFonts w:ascii="Roboto" w:eastAsia="Roboto" w:hAnsi="Roboto" w:cs="Roboto"/>
      <w:b/>
      <w:bCs/>
      <w:sz w:val="20"/>
      <w:szCs w:val="20"/>
      <w:lang w:val="en-GB"/>
    </w:rPr>
  </w:style>
  <w:style w:type="paragraph" w:styleId="Footer">
    <w:name w:val="footer"/>
    <w:basedOn w:val="Normal"/>
    <w:link w:val="FooterChar"/>
    <w:uiPriority w:val="99"/>
    <w:unhideWhenUsed/>
    <w:rsid w:val="00C64F35"/>
    <w:pPr>
      <w:tabs>
        <w:tab w:val="center" w:pos="4680"/>
        <w:tab w:val="right" w:pos="9360"/>
      </w:tabs>
    </w:pPr>
  </w:style>
  <w:style w:type="character" w:customStyle="1" w:styleId="FooterChar">
    <w:name w:val="Footer Char"/>
    <w:basedOn w:val="DefaultParagraphFont"/>
    <w:link w:val="Footer"/>
    <w:uiPriority w:val="99"/>
    <w:rsid w:val="00C64F35"/>
    <w:rPr>
      <w:rFonts w:ascii="Roboto" w:eastAsia="Roboto" w:hAnsi="Roboto" w:cs="Robo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4499-9F6A-48F9-8F2B-DC7D15A5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1714</Words>
  <Characters>9774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Åsheim, Eirik R</dc:creator>
  <cp:keywords/>
  <dc:description/>
  <cp:lastModifiedBy>Langshaw, Rebecca</cp:lastModifiedBy>
  <cp:revision>2</cp:revision>
  <dcterms:created xsi:type="dcterms:W3CDTF">2024-06-11T15:33:00Z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2024-06-11T15:33:27Z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fd622310-979c-4844-bfd9-fb3999a35fc5</vt:lpwstr>
  </property>
  <property fmtid="{D5CDD505-2E9C-101B-9397-08002B2CF9AE}" pid="8" name="MSIP_Label_2bbab825-a111-45e4-86a1-18cee0005896_ContentBits">
    <vt:lpwstr>2</vt:lpwstr>
  </property>
</Properties>
</file>