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C6C" w:rsidRDefault="007124B6">
      <w:pPr>
        <w:rPr>
          <w:b/>
          <w:bCs/>
          <w:sz w:val="28"/>
          <w:szCs w:val="28"/>
        </w:rPr>
      </w:pPr>
      <w:r w:rsidRPr="00D62F94">
        <w:rPr>
          <w:b/>
          <w:bCs/>
          <w:sz w:val="28"/>
          <w:szCs w:val="28"/>
        </w:rPr>
        <w:t>Project summary</w:t>
      </w:r>
    </w:p>
    <w:p w:rsidR="007319C0" w:rsidRDefault="008E4858" w:rsidP="00A775E4">
      <w:pPr>
        <w:ind w:firstLineChars="200" w:firstLine="480"/>
        <w:rPr>
          <w:rFonts w:eastAsia="宋体" w:cs="Times New Roman"/>
          <w:color w:val="000000" w:themeColor="text1"/>
          <w:sz w:val="24"/>
          <w:shd w:val="clear" w:color="auto" w:fill="FFFFFF"/>
        </w:rPr>
      </w:pPr>
      <w:r w:rsidRPr="008E4858">
        <w:rPr>
          <w:rFonts w:eastAsia="宋体" w:cs="Times New Roman"/>
          <w:color w:val="000000" w:themeColor="text1"/>
          <w:sz w:val="24"/>
          <w:shd w:val="clear" w:color="auto" w:fill="FFFFFF"/>
        </w:rPr>
        <w:t xml:space="preserve">To </w:t>
      </w:r>
      <w:bookmarkStart w:id="0" w:name="_Hlk88249608"/>
      <w:r w:rsidRPr="008E4858">
        <w:rPr>
          <w:rFonts w:eastAsia="宋体" w:cs="Times New Roman"/>
          <w:color w:val="000000" w:themeColor="text1"/>
          <w:sz w:val="24"/>
          <w:shd w:val="clear" w:color="auto" w:fill="FFFFFF"/>
        </w:rPr>
        <w:t xml:space="preserve">investigate the effect of erector </w:t>
      </w:r>
      <w:proofErr w:type="spellStart"/>
      <w:r w:rsidRPr="008E4858">
        <w:rPr>
          <w:rFonts w:eastAsia="宋体" w:cs="Times New Roman"/>
          <w:color w:val="000000" w:themeColor="text1"/>
          <w:sz w:val="24"/>
          <w:shd w:val="clear" w:color="auto" w:fill="FFFFFF"/>
        </w:rPr>
        <w:t>spinae</w:t>
      </w:r>
      <w:proofErr w:type="spellEnd"/>
      <w:r w:rsidRPr="008E4858">
        <w:rPr>
          <w:rFonts w:eastAsia="宋体" w:cs="Times New Roman"/>
          <w:color w:val="000000" w:themeColor="text1"/>
          <w:sz w:val="24"/>
          <w:shd w:val="clear" w:color="auto" w:fill="FFFFFF"/>
        </w:rPr>
        <w:t xml:space="preserve"> plane block (ESPB) vs. paravertebral blocks (PVB) on postoperative quality of recovery (</w:t>
      </w:r>
      <w:proofErr w:type="spellStart"/>
      <w:r w:rsidRPr="008E4858">
        <w:rPr>
          <w:rFonts w:eastAsia="宋体" w:cs="Times New Roman"/>
          <w:color w:val="000000" w:themeColor="text1"/>
          <w:sz w:val="24"/>
          <w:shd w:val="clear" w:color="auto" w:fill="FFFFFF"/>
        </w:rPr>
        <w:t>QoR</w:t>
      </w:r>
      <w:proofErr w:type="spellEnd"/>
      <w:r w:rsidRPr="008E4858">
        <w:rPr>
          <w:rFonts w:eastAsia="宋体" w:cs="Times New Roman"/>
          <w:color w:val="000000" w:themeColor="text1"/>
          <w:sz w:val="24"/>
          <w:shd w:val="clear" w:color="auto" w:fill="FFFFFF"/>
        </w:rPr>
        <w:t>) in patients undergoing laparoscopic sleeve gastrectomy (LSG).</w:t>
      </w:r>
      <w:bookmarkEnd w:id="0"/>
      <w:r w:rsidRPr="008E4858">
        <w:rPr>
          <w:rFonts w:eastAsia="宋体" w:cs="Times New Roman"/>
          <w:color w:val="000000" w:themeColor="text1"/>
          <w:sz w:val="24"/>
          <w:shd w:val="clear" w:color="auto" w:fill="FFFFFF"/>
        </w:rPr>
        <w:t xml:space="preserve"> One hundred and ten patients undergoing elective LSG under general anesthesia were randomly allocated to receive ultrasound-guided bilateral ESPB or PVB at T8 levels with 40mL</w:t>
      </w:r>
      <w:r>
        <w:rPr>
          <w:rFonts w:eastAsia="宋体" w:cs="Times New Roman"/>
          <w:color w:val="000000" w:themeColor="text1"/>
          <w:sz w:val="24"/>
          <w:shd w:val="clear" w:color="auto" w:fill="FFFFFF"/>
        </w:rPr>
        <w:t xml:space="preserve"> </w:t>
      </w:r>
      <w:r w:rsidRPr="008E4858">
        <w:rPr>
          <w:rFonts w:eastAsia="宋体" w:cs="Times New Roman"/>
          <w:color w:val="000000" w:themeColor="text1"/>
          <w:sz w:val="24"/>
          <w:shd w:val="clear" w:color="auto" w:fill="FFFFFF"/>
        </w:rPr>
        <w:t xml:space="preserve">0.33% </w:t>
      </w:r>
      <w:proofErr w:type="spellStart"/>
      <w:r w:rsidRPr="008E4858">
        <w:rPr>
          <w:rFonts w:eastAsia="宋体" w:cs="Times New Roman"/>
          <w:color w:val="000000" w:themeColor="text1"/>
          <w:sz w:val="24"/>
          <w:shd w:val="clear" w:color="auto" w:fill="FFFFFF"/>
        </w:rPr>
        <w:t>ropivacaine</w:t>
      </w:r>
      <w:proofErr w:type="spellEnd"/>
      <w:r w:rsidRPr="008E4858">
        <w:rPr>
          <w:rFonts w:eastAsia="宋体" w:cs="Times New Roman"/>
          <w:color w:val="000000" w:themeColor="text1"/>
          <w:sz w:val="24"/>
          <w:shd w:val="clear" w:color="auto" w:fill="FFFFFF"/>
        </w:rPr>
        <w:t xml:space="preserve"> before anesthesia induction.</w:t>
      </w:r>
      <w:r w:rsidRPr="008E4858">
        <w:rPr>
          <w:rFonts w:eastAsia="宋体" w:cs="Times New Roman" w:hint="eastAsia"/>
          <w:color w:val="000000" w:themeColor="text1"/>
          <w:sz w:val="24"/>
          <w:shd w:val="clear" w:color="auto" w:fill="FFFFFF"/>
        </w:rPr>
        <w:t xml:space="preserve"> </w:t>
      </w:r>
      <w:r w:rsidRPr="008E4858">
        <w:rPr>
          <w:rFonts w:eastAsia="宋体" w:cs="Times New Roman"/>
          <w:color w:val="000000" w:themeColor="text1"/>
          <w:sz w:val="24"/>
          <w:shd w:val="clear" w:color="auto" w:fill="FFFFFF"/>
        </w:rPr>
        <w:t>The primary outcome was the postopera</w:t>
      </w:r>
      <w:r w:rsidR="006C292A">
        <w:rPr>
          <w:rFonts w:eastAsia="宋体" w:cs="Times New Roman"/>
          <w:color w:val="000000" w:themeColor="text1"/>
          <w:sz w:val="24"/>
          <w:shd w:val="clear" w:color="auto" w:fill="FFFFFF"/>
        </w:rPr>
        <w:t>tive QoR-15 score at 24h</w:t>
      </w:r>
      <w:r w:rsidRPr="008E4858">
        <w:rPr>
          <w:rFonts w:eastAsia="宋体" w:cs="Times New Roman"/>
          <w:color w:val="000000" w:themeColor="text1"/>
          <w:sz w:val="24"/>
          <w:shd w:val="clear" w:color="auto" w:fill="FFFFFF"/>
        </w:rPr>
        <w:t xml:space="preserve">. </w:t>
      </w:r>
      <w:r w:rsidR="007319C0">
        <w:rPr>
          <w:rFonts w:eastAsia="宋体" w:cs="Times New Roman"/>
          <w:color w:val="000000" w:themeColor="text1"/>
          <w:sz w:val="24"/>
          <w:shd w:val="clear" w:color="auto" w:fill="FFFFFF"/>
        </w:rPr>
        <w:t xml:space="preserve"> </w:t>
      </w:r>
      <w:r w:rsidRPr="008E4858">
        <w:rPr>
          <w:rFonts w:eastAsia="宋体" w:cs="Times New Roman"/>
          <w:color w:val="000000" w:themeColor="text1"/>
          <w:sz w:val="24"/>
          <w:shd w:val="clear" w:color="auto" w:fill="FFFFFF"/>
        </w:rPr>
        <w:t xml:space="preserve">Secondary outcomes included </w:t>
      </w:r>
      <w:bookmarkStart w:id="1" w:name="_Hlk106224863"/>
      <w:r w:rsidR="006C292A" w:rsidRPr="008E4858">
        <w:rPr>
          <w:rFonts w:eastAsia="宋体" w:cs="Times New Roman"/>
          <w:color w:val="000000" w:themeColor="text1"/>
          <w:sz w:val="24"/>
          <w:shd w:val="clear" w:color="auto" w:fill="FFFFFF"/>
        </w:rPr>
        <w:t>postopera</w:t>
      </w:r>
      <w:r w:rsidR="006C292A">
        <w:rPr>
          <w:rFonts w:eastAsia="宋体" w:cs="Times New Roman"/>
          <w:color w:val="000000" w:themeColor="text1"/>
          <w:sz w:val="24"/>
          <w:shd w:val="clear" w:color="auto" w:fill="FFFFFF"/>
        </w:rPr>
        <w:t xml:space="preserve">tive QoR-15 score at </w:t>
      </w:r>
      <w:r w:rsidR="006C292A">
        <w:rPr>
          <w:rFonts w:eastAsia="宋体" w:cs="Times New Roman"/>
          <w:color w:val="000000" w:themeColor="text1"/>
          <w:sz w:val="24"/>
          <w:shd w:val="clear" w:color="auto" w:fill="FFFFFF"/>
        </w:rPr>
        <w:t>48</w:t>
      </w:r>
      <w:r w:rsidR="006C292A">
        <w:rPr>
          <w:rFonts w:eastAsia="宋体" w:cs="Times New Roman"/>
          <w:color w:val="000000" w:themeColor="text1"/>
          <w:sz w:val="24"/>
          <w:shd w:val="clear" w:color="auto" w:fill="FFFFFF"/>
        </w:rPr>
        <w:t>h</w:t>
      </w:r>
      <w:r w:rsidR="006C292A">
        <w:rPr>
          <w:rFonts w:eastAsia="宋体" w:cs="Times New Roman"/>
          <w:color w:val="000000" w:themeColor="text1"/>
          <w:sz w:val="24"/>
          <w:shd w:val="clear" w:color="auto" w:fill="FFFFFF"/>
        </w:rPr>
        <w:t>,</w:t>
      </w:r>
      <w:r w:rsidR="006C292A" w:rsidRPr="008E4858">
        <w:rPr>
          <w:rFonts w:eastAsia="宋体" w:cs="Times New Roman"/>
          <w:color w:val="000000" w:themeColor="text1"/>
          <w:sz w:val="24"/>
          <w:shd w:val="clear" w:color="auto" w:fill="FFFFFF"/>
        </w:rPr>
        <w:t xml:space="preserve"> </w:t>
      </w:r>
      <w:r w:rsidRPr="008E4858">
        <w:rPr>
          <w:rFonts w:eastAsia="宋体" w:cs="Times New Roman"/>
          <w:color w:val="000000" w:themeColor="text1"/>
          <w:sz w:val="24"/>
          <w:shd w:val="clear" w:color="auto" w:fill="FFFFFF"/>
        </w:rPr>
        <w:t>numeric rating scales</w:t>
      </w:r>
      <w:bookmarkEnd w:id="1"/>
      <w:r w:rsidRPr="008E4858">
        <w:rPr>
          <w:rFonts w:eastAsia="宋体" w:cs="Times New Roman"/>
          <w:color w:val="000000" w:themeColor="text1"/>
          <w:sz w:val="24"/>
          <w:shd w:val="clear" w:color="auto" w:fill="FFFFFF"/>
        </w:rPr>
        <w:t xml:space="preserve"> (NRS) score at rest and during coughing at 0.5, 2, 6, 12, 24, 36, and 48h after surgery, the postoperative time to first mobilization out of bed, time to first pass flatus, postoperative cumulative oxycodone consumption and the incidence of postoperative nausea and vomiting (PONV).</w:t>
      </w:r>
    </w:p>
    <w:p w:rsidR="00D62F94" w:rsidRDefault="007124B6">
      <w:pPr>
        <w:rPr>
          <w:b/>
          <w:bCs/>
          <w:sz w:val="28"/>
          <w:szCs w:val="28"/>
        </w:rPr>
      </w:pPr>
      <w:r w:rsidRPr="00D62F94">
        <w:rPr>
          <w:b/>
          <w:bCs/>
          <w:sz w:val="28"/>
          <w:szCs w:val="28"/>
        </w:rPr>
        <w:t>General information</w:t>
      </w:r>
    </w:p>
    <w:p w:rsidR="00823F44" w:rsidRDefault="002D2075" w:rsidP="00823F44">
      <w:pPr>
        <w:rPr>
          <w:rFonts w:cs="Times New Roman"/>
          <w:b/>
          <w:bCs/>
          <w:sz w:val="24"/>
          <w:szCs w:val="24"/>
        </w:rPr>
      </w:pPr>
      <w:bookmarkStart w:id="2" w:name="_Hlk83121532"/>
      <w:bookmarkStart w:id="3" w:name="_Hlk83135344"/>
      <w:bookmarkEnd w:id="2"/>
      <w:r w:rsidRPr="002D2075">
        <w:rPr>
          <w:rFonts w:cs="Times New Roman"/>
          <w:b/>
          <w:bCs/>
          <w:sz w:val="24"/>
          <w:szCs w:val="24"/>
        </w:rPr>
        <w:t xml:space="preserve">Erector </w:t>
      </w:r>
      <w:proofErr w:type="spellStart"/>
      <w:r w:rsidRPr="002D2075">
        <w:rPr>
          <w:rFonts w:cs="Times New Roman"/>
          <w:b/>
          <w:bCs/>
          <w:sz w:val="24"/>
          <w:szCs w:val="24"/>
        </w:rPr>
        <w:t>spinae</w:t>
      </w:r>
      <w:proofErr w:type="spellEnd"/>
      <w:r w:rsidRPr="002D2075">
        <w:rPr>
          <w:rFonts w:cs="Times New Roman"/>
          <w:b/>
          <w:bCs/>
          <w:sz w:val="24"/>
          <w:szCs w:val="24"/>
        </w:rPr>
        <w:t xml:space="preserve"> plane block versus paravertebral block on postoperative quality of recovery in obese patients undergoing laparoscopic sleeve gastrectomy: A randomized controlled trial</w:t>
      </w:r>
    </w:p>
    <w:p w:rsidR="002D2075" w:rsidRPr="00823F44" w:rsidRDefault="002D2075" w:rsidP="00823F44">
      <w:pPr>
        <w:rPr>
          <w:rFonts w:cs="Times New Roman"/>
          <w:b/>
          <w:bCs/>
          <w:sz w:val="24"/>
          <w:szCs w:val="24"/>
        </w:rPr>
      </w:pPr>
    </w:p>
    <w:bookmarkEnd w:id="3"/>
    <w:p w:rsidR="002D2075" w:rsidRPr="002D2075" w:rsidRDefault="002D2075" w:rsidP="002D2075">
      <w:pPr>
        <w:rPr>
          <w:rFonts w:cs="Times New Roman"/>
          <w:bCs/>
          <w:sz w:val="24"/>
          <w:szCs w:val="24"/>
        </w:rPr>
      </w:pPr>
      <w:proofErr w:type="spellStart"/>
      <w:r w:rsidRPr="002D2075">
        <w:rPr>
          <w:rFonts w:cs="Times New Roman"/>
          <w:bCs/>
          <w:sz w:val="24"/>
          <w:szCs w:val="24"/>
        </w:rPr>
        <w:t>Guanyu</w:t>
      </w:r>
      <w:proofErr w:type="spellEnd"/>
      <w:r w:rsidRPr="002D2075">
        <w:rPr>
          <w:rFonts w:cs="Times New Roman"/>
          <w:bCs/>
          <w:sz w:val="24"/>
          <w:szCs w:val="24"/>
        </w:rPr>
        <w:t xml:space="preserve"> Yang</w:t>
      </w:r>
      <w:r w:rsidRPr="002D2075">
        <w:rPr>
          <w:rFonts w:cs="Times New Roman"/>
          <w:bCs/>
          <w:sz w:val="24"/>
          <w:szCs w:val="24"/>
          <w:vertAlign w:val="superscript"/>
        </w:rPr>
        <w:t>1</w:t>
      </w:r>
      <w:r w:rsidRPr="002D2075">
        <w:rPr>
          <w:rFonts w:cs="Times New Roman"/>
          <w:bCs/>
          <w:sz w:val="24"/>
          <w:szCs w:val="24"/>
        </w:rPr>
        <w:t xml:space="preserve">, </w:t>
      </w:r>
      <w:proofErr w:type="spellStart"/>
      <w:r w:rsidRPr="002D2075">
        <w:rPr>
          <w:rFonts w:cs="Times New Roman"/>
          <w:bCs/>
          <w:sz w:val="24"/>
          <w:szCs w:val="24"/>
        </w:rPr>
        <w:t>Pengfei</w:t>
      </w:r>
      <w:proofErr w:type="spellEnd"/>
      <w:r w:rsidRPr="002D2075">
        <w:rPr>
          <w:rFonts w:cs="Times New Roman"/>
          <w:bCs/>
          <w:sz w:val="24"/>
          <w:szCs w:val="24"/>
        </w:rPr>
        <w:t xml:space="preserve"> Wang</w:t>
      </w:r>
      <w:r w:rsidRPr="002D2075">
        <w:rPr>
          <w:rFonts w:cs="Times New Roman"/>
          <w:bCs/>
          <w:sz w:val="24"/>
          <w:szCs w:val="24"/>
          <w:vertAlign w:val="superscript"/>
        </w:rPr>
        <w:t>1</w:t>
      </w:r>
      <w:r w:rsidRPr="002D2075">
        <w:rPr>
          <w:rFonts w:cs="Times New Roman"/>
          <w:bCs/>
          <w:sz w:val="24"/>
          <w:szCs w:val="24"/>
        </w:rPr>
        <w:t>, Yue Yin</w:t>
      </w:r>
      <w:r w:rsidRPr="002D2075">
        <w:rPr>
          <w:rFonts w:cs="Times New Roman"/>
          <w:bCs/>
          <w:sz w:val="24"/>
          <w:szCs w:val="24"/>
          <w:vertAlign w:val="superscript"/>
        </w:rPr>
        <w:t>1</w:t>
      </w:r>
      <w:r w:rsidRPr="002D2075">
        <w:rPr>
          <w:rFonts w:cs="Times New Roman"/>
          <w:bCs/>
          <w:sz w:val="24"/>
          <w:szCs w:val="24"/>
        </w:rPr>
        <w:t xml:space="preserve">, </w:t>
      </w:r>
      <w:proofErr w:type="spellStart"/>
      <w:r w:rsidRPr="002D2075">
        <w:rPr>
          <w:rFonts w:cs="Times New Roman"/>
          <w:bCs/>
          <w:sz w:val="24"/>
          <w:szCs w:val="24"/>
        </w:rPr>
        <w:t>Huan</w:t>
      </w:r>
      <w:proofErr w:type="spellEnd"/>
      <w:r w:rsidRPr="002D2075">
        <w:rPr>
          <w:rFonts w:cs="Times New Roman"/>
          <w:bCs/>
          <w:sz w:val="24"/>
          <w:szCs w:val="24"/>
        </w:rPr>
        <w:t xml:space="preserve"> Qu</w:t>
      </w:r>
      <w:r w:rsidRPr="002D2075">
        <w:rPr>
          <w:rFonts w:cs="Times New Roman"/>
          <w:bCs/>
          <w:sz w:val="24"/>
          <w:szCs w:val="24"/>
          <w:vertAlign w:val="superscript"/>
        </w:rPr>
        <w:t>1</w:t>
      </w:r>
      <w:r w:rsidRPr="002D2075">
        <w:rPr>
          <w:rFonts w:cs="Times New Roman"/>
          <w:bCs/>
          <w:sz w:val="24"/>
          <w:szCs w:val="24"/>
        </w:rPr>
        <w:t>, Xin Zhao</w:t>
      </w:r>
      <w:r w:rsidRPr="002D2075">
        <w:rPr>
          <w:rFonts w:cs="Times New Roman"/>
          <w:bCs/>
          <w:sz w:val="24"/>
          <w:szCs w:val="24"/>
          <w:vertAlign w:val="superscript"/>
        </w:rPr>
        <w:t>1</w:t>
      </w:r>
      <w:r w:rsidRPr="002D2075">
        <w:rPr>
          <w:rFonts w:cs="Times New Roman"/>
          <w:bCs/>
          <w:sz w:val="24"/>
          <w:szCs w:val="24"/>
        </w:rPr>
        <w:t xml:space="preserve">, </w:t>
      </w:r>
      <w:proofErr w:type="spellStart"/>
      <w:r w:rsidRPr="002D2075">
        <w:rPr>
          <w:rFonts w:cs="Times New Roman"/>
          <w:bCs/>
          <w:sz w:val="24"/>
          <w:szCs w:val="24"/>
        </w:rPr>
        <w:t>Xiaogao</w:t>
      </w:r>
      <w:proofErr w:type="spellEnd"/>
      <w:r w:rsidRPr="002D2075">
        <w:rPr>
          <w:rFonts w:cs="Times New Roman"/>
          <w:bCs/>
          <w:sz w:val="24"/>
          <w:szCs w:val="24"/>
        </w:rPr>
        <w:t xml:space="preserve"> Jin</w:t>
      </w:r>
      <w:r w:rsidRPr="002D2075">
        <w:rPr>
          <w:rFonts w:cs="Times New Roman"/>
          <w:bCs/>
          <w:sz w:val="24"/>
          <w:szCs w:val="24"/>
          <w:vertAlign w:val="superscript"/>
        </w:rPr>
        <w:t>1</w:t>
      </w:r>
      <w:r w:rsidRPr="002D2075">
        <w:rPr>
          <w:rFonts w:cs="Times New Roman"/>
          <w:bCs/>
          <w:sz w:val="24"/>
          <w:szCs w:val="24"/>
        </w:rPr>
        <w:t xml:space="preserve">, </w:t>
      </w:r>
      <w:proofErr w:type="spellStart"/>
      <w:r w:rsidRPr="002D2075">
        <w:rPr>
          <w:rFonts w:cs="Times New Roman"/>
          <w:bCs/>
          <w:sz w:val="24"/>
          <w:szCs w:val="24"/>
        </w:rPr>
        <w:t>Qinjun</w:t>
      </w:r>
      <w:proofErr w:type="spellEnd"/>
      <w:r w:rsidRPr="002D2075">
        <w:rPr>
          <w:rFonts w:cs="Times New Roman"/>
          <w:bCs/>
          <w:sz w:val="24"/>
          <w:szCs w:val="24"/>
        </w:rPr>
        <w:t xml:space="preserve"> Chu</w:t>
      </w:r>
      <w:r w:rsidRPr="002D2075">
        <w:rPr>
          <w:rFonts w:cs="Times New Roman"/>
          <w:bCs/>
          <w:sz w:val="24"/>
          <w:szCs w:val="24"/>
          <w:vertAlign w:val="superscript"/>
        </w:rPr>
        <w:t>1</w:t>
      </w:r>
    </w:p>
    <w:p w:rsidR="002D2075" w:rsidRPr="002D2075" w:rsidRDefault="002D2075" w:rsidP="002D2075">
      <w:pPr>
        <w:rPr>
          <w:rFonts w:cs="Times New Roman"/>
          <w:bCs/>
          <w:sz w:val="24"/>
          <w:szCs w:val="24"/>
        </w:rPr>
      </w:pPr>
      <w:r>
        <w:rPr>
          <w:rFonts w:cs="Times New Roman"/>
          <w:bCs/>
          <w:sz w:val="24"/>
          <w:szCs w:val="24"/>
          <w:vertAlign w:val="superscript"/>
        </w:rPr>
        <w:t>1</w:t>
      </w:r>
      <w:r w:rsidRPr="002D2075">
        <w:rPr>
          <w:rFonts w:cs="Times New Roman"/>
          <w:bCs/>
          <w:sz w:val="24"/>
          <w:szCs w:val="24"/>
        </w:rPr>
        <w:t>Department of Anesthesiology and Perioperative Medicine, Zhengzhou Central Hospital Affiliated to Zhengzhou University, Zhengzhou, Henan, China</w:t>
      </w:r>
    </w:p>
    <w:p w:rsidR="002D2075" w:rsidRPr="002D2075" w:rsidRDefault="002D2075" w:rsidP="002D2075">
      <w:pPr>
        <w:rPr>
          <w:rFonts w:cs="Times New Roman"/>
          <w:bCs/>
          <w:sz w:val="24"/>
          <w:szCs w:val="24"/>
        </w:rPr>
      </w:pPr>
      <w:r w:rsidRPr="002D2075">
        <w:rPr>
          <w:rFonts w:cs="Times New Roman"/>
          <w:bCs/>
          <w:sz w:val="24"/>
          <w:szCs w:val="24"/>
        </w:rPr>
        <w:t>Corresponding Author:</w:t>
      </w:r>
    </w:p>
    <w:p w:rsidR="002D2075" w:rsidRPr="002D2075" w:rsidRDefault="002D2075" w:rsidP="002D2075">
      <w:pPr>
        <w:rPr>
          <w:rFonts w:cs="Times New Roman"/>
          <w:bCs/>
          <w:sz w:val="24"/>
          <w:szCs w:val="24"/>
        </w:rPr>
      </w:pPr>
      <w:proofErr w:type="spellStart"/>
      <w:r w:rsidRPr="002D2075">
        <w:rPr>
          <w:rFonts w:cs="Times New Roman"/>
          <w:bCs/>
          <w:sz w:val="24"/>
          <w:szCs w:val="24"/>
        </w:rPr>
        <w:t>Qinjun</w:t>
      </w:r>
      <w:proofErr w:type="spellEnd"/>
      <w:r w:rsidRPr="002D2075">
        <w:rPr>
          <w:rFonts w:cs="Times New Roman"/>
          <w:bCs/>
          <w:sz w:val="24"/>
          <w:szCs w:val="24"/>
        </w:rPr>
        <w:t xml:space="preserve"> Chu</w:t>
      </w:r>
      <w:r w:rsidRPr="002D2075">
        <w:rPr>
          <w:rFonts w:cs="Times New Roman"/>
          <w:bCs/>
          <w:sz w:val="24"/>
          <w:szCs w:val="24"/>
          <w:vertAlign w:val="superscript"/>
        </w:rPr>
        <w:t>1</w:t>
      </w:r>
    </w:p>
    <w:p w:rsidR="002D2075" w:rsidRPr="002D2075" w:rsidRDefault="002D2075" w:rsidP="002D2075">
      <w:pPr>
        <w:rPr>
          <w:rFonts w:cs="Times New Roman"/>
          <w:bCs/>
          <w:sz w:val="24"/>
          <w:szCs w:val="24"/>
        </w:rPr>
      </w:pPr>
      <w:proofErr w:type="spellStart"/>
      <w:r w:rsidRPr="002D2075">
        <w:rPr>
          <w:rFonts w:cs="Times New Roman"/>
          <w:bCs/>
          <w:sz w:val="24"/>
          <w:szCs w:val="24"/>
        </w:rPr>
        <w:t>Tongbai</w:t>
      </w:r>
      <w:proofErr w:type="spellEnd"/>
      <w:r w:rsidRPr="002D2075">
        <w:rPr>
          <w:rFonts w:cs="Times New Roman"/>
          <w:bCs/>
          <w:sz w:val="24"/>
          <w:szCs w:val="24"/>
        </w:rPr>
        <w:t xml:space="preserve"> North Road 16, Zhengzhou, Henan, 450007, China</w:t>
      </w:r>
    </w:p>
    <w:p w:rsidR="00D62F94" w:rsidRPr="002D2075" w:rsidRDefault="002D2075" w:rsidP="002D2075">
      <w:pPr>
        <w:rPr>
          <w:rFonts w:cs="Times New Roman"/>
          <w:bCs/>
          <w:sz w:val="24"/>
          <w:szCs w:val="24"/>
        </w:rPr>
      </w:pPr>
      <w:r w:rsidRPr="002D2075">
        <w:rPr>
          <w:rFonts w:cs="Times New Roman"/>
          <w:bCs/>
          <w:sz w:val="24"/>
          <w:szCs w:val="24"/>
        </w:rPr>
        <w:t>Email address: 17888551304@163.com</w:t>
      </w:r>
    </w:p>
    <w:p w:rsidR="00D62F94" w:rsidRDefault="007124B6">
      <w:pPr>
        <w:rPr>
          <w:b/>
          <w:bCs/>
          <w:sz w:val="28"/>
          <w:szCs w:val="28"/>
        </w:rPr>
      </w:pPr>
      <w:r w:rsidRPr="00D62F94">
        <w:rPr>
          <w:b/>
          <w:bCs/>
          <w:sz w:val="28"/>
          <w:szCs w:val="28"/>
        </w:rPr>
        <w:t>Rationale &amp; background information</w:t>
      </w:r>
    </w:p>
    <w:p w:rsidR="00823F44" w:rsidRPr="00823F44" w:rsidRDefault="00823F44" w:rsidP="00A775E4">
      <w:pPr>
        <w:ind w:firstLineChars="200" w:firstLine="480"/>
        <w:rPr>
          <w:rFonts w:cs="Times New Roman"/>
          <w:sz w:val="24"/>
          <w:szCs w:val="24"/>
        </w:rPr>
      </w:pPr>
      <w:bookmarkStart w:id="4" w:name="_Hlk99877114"/>
      <w:r w:rsidRPr="00823F44">
        <w:rPr>
          <w:rFonts w:cs="Times New Roman"/>
          <w:sz w:val="24"/>
          <w:szCs w:val="24"/>
        </w:rPr>
        <w:t>Obesity has been one of the most common medical conditions in developed countries</w:t>
      </w:r>
      <w:r w:rsidRPr="00823F44">
        <w:rPr>
          <w:rFonts w:cs="Times New Roman"/>
          <w:sz w:val="24"/>
          <w:szCs w:val="24"/>
          <w:vertAlign w:val="superscript"/>
        </w:rPr>
        <w:t>1</w:t>
      </w:r>
      <w:r w:rsidRPr="00823F44">
        <w:rPr>
          <w:rFonts w:cs="Times New Roman"/>
          <w:sz w:val="24"/>
          <w:szCs w:val="24"/>
        </w:rPr>
        <w:t xml:space="preserve">, and this disorder is associated with high incidences of hypertension, </w:t>
      </w:r>
      <w:proofErr w:type="spellStart"/>
      <w:r w:rsidRPr="00823F44">
        <w:rPr>
          <w:rFonts w:cs="Times New Roman"/>
          <w:sz w:val="24"/>
          <w:szCs w:val="24"/>
        </w:rPr>
        <w:t>dyslipidaemia</w:t>
      </w:r>
      <w:proofErr w:type="spellEnd"/>
      <w:r w:rsidRPr="00823F44">
        <w:rPr>
          <w:rFonts w:cs="Times New Roman"/>
          <w:sz w:val="24"/>
          <w:szCs w:val="24"/>
        </w:rPr>
        <w:t>, cardiovascular disease, type 2 diabetes mellitus</w:t>
      </w:r>
      <w:r w:rsidRPr="00823F44">
        <w:rPr>
          <w:rFonts w:cs="Times New Roman"/>
          <w:sz w:val="24"/>
          <w:szCs w:val="24"/>
          <w:vertAlign w:val="superscript"/>
        </w:rPr>
        <w:t>2</w:t>
      </w:r>
      <w:r w:rsidRPr="00823F44">
        <w:rPr>
          <w:rFonts w:cs="Times New Roman"/>
          <w:sz w:val="24"/>
          <w:szCs w:val="24"/>
        </w:rPr>
        <w:t>. Surgical approaches may be the only effective long-term treatment for obesity</w:t>
      </w:r>
      <w:r w:rsidRPr="00823F44">
        <w:rPr>
          <w:rFonts w:cs="Times New Roman"/>
          <w:sz w:val="24"/>
          <w:szCs w:val="24"/>
          <w:vertAlign w:val="superscript"/>
        </w:rPr>
        <w:t>3</w:t>
      </w:r>
      <w:r w:rsidRPr="00823F44">
        <w:rPr>
          <w:rFonts w:cs="Times New Roman"/>
          <w:sz w:val="24"/>
          <w:szCs w:val="24"/>
        </w:rPr>
        <w:t xml:space="preserve">, laparoscopic sleeve gastrectomy (LSG) is a popular surgical procedure for </w:t>
      </w:r>
      <w:bookmarkStart w:id="5" w:name="_Hlk85397762"/>
      <w:r w:rsidRPr="00823F44">
        <w:rPr>
          <w:rFonts w:cs="Times New Roman"/>
          <w:sz w:val="24"/>
          <w:szCs w:val="24"/>
        </w:rPr>
        <w:t>bariatric</w:t>
      </w:r>
      <w:bookmarkEnd w:id="5"/>
      <w:r w:rsidRPr="00823F44">
        <w:rPr>
          <w:rFonts w:cs="Times New Roman"/>
          <w:sz w:val="24"/>
          <w:szCs w:val="24"/>
        </w:rPr>
        <w:t xml:space="preserve"> surgery</w:t>
      </w:r>
      <w:r w:rsidRPr="00823F44">
        <w:rPr>
          <w:rFonts w:cs="Times New Roman"/>
          <w:sz w:val="24"/>
          <w:szCs w:val="24"/>
          <w:vertAlign w:val="superscript"/>
        </w:rPr>
        <w:t>4</w:t>
      </w:r>
      <w:r w:rsidRPr="00823F44">
        <w:rPr>
          <w:rFonts w:cs="Times New Roman"/>
          <w:sz w:val="24"/>
          <w:szCs w:val="24"/>
        </w:rPr>
        <w:t>. Most patients undergoing bariatric surgery experienced moderate to severe acute pain after surgery, adequate postoperative analgesia is crucial to enhance the recovery of patients</w:t>
      </w:r>
      <w:r w:rsidRPr="00823F44">
        <w:rPr>
          <w:rFonts w:cs="Times New Roman"/>
          <w:sz w:val="24"/>
          <w:szCs w:val="24"/>
          <w:vertAlign w:val="superscript"/>
        </w:rPr>
        <w:t>5</w:t>
      </w:r>
      <w:r w:rsidRPr="00823F44">
        <w:rPr>
          <w:rFonts w:cs="Times New Roman"/>
          <w:sz w:val="24"/>
          <w:szCs w:val="24"/>
        </w:rPr>
        <w:t>. Multimodal analgesia, including regional analgesia has become a standard protocol for acute pain management. In recent years, there has been an increase in the use of regional block in multimodal analgesia.</w:t>
      </w:r>
    </w:p>
    <w:p w:rsidR="00823F44" w:rsidRPr="00823F44" w:rsidRDefault="00823F44" w:rsidP="00A775E4">
      <w:pPr>
        <w:ind w:firstLineChars="200" w:firstLine="480"/>
        <w:rPr>
          <w:rFonts w:cs="Times New Roman"/>
          <w:sz w:val="24"/>
          <w:szCs w:val="24"/>
        </w:rPr>
      </w:pPr>
      <w:r w:rsidRPr="00823F44">
        <w:rPr>
          <w:rFonts w:cs="Times New Roman"/>
          <w:sz w:val="24"/>
          <w:szCs w:val="24"/>
        </w:rPr>
        <w:t xml:space="preserve">The analgesic effects of erector </w:t>
      </w:r>
      <w:proofErr w:type="spellStart"/>
      <w:r w:rsidRPr="00823F44">
        <w:rPr>
          <w:rFonts w:cs="Times New Roman"/>
          <w:sz w:val="24"/>
          <w:szCs w:val="24"/>
        </w:rPr>
        <w:t>spinae</w:t>
      </w:r>
      <w:proofErr w:type="spellEnd"/>
      <w:r w:rsidRPr="00823F44">
        <w:rPr>
          <w:rFonts w:cs="Times New Roman"/>
          <w:sz w:val="24"/>
          <w:szCs w:val="24"/>
        </w:rPr>
        <w:t xml:space="preserve"> plane block (ESPB) and paravertebral block (PVB) have been fully confirmed in postoperative analgesia of thoracic surgery</w:t>
      </w:r>
      <w:r w:rsidRPr="00823F44">
        <w:rPr>
          <w:rFonts w:cs="Times New Roman"/>
          <w:sz w:val="24"/>
          <w:szCs w:val="24"/>
          <w:vertAlign w:val="superscript"/>
        </w:rPr>
        <w:t>6-9</w:t>
      </w:r>
      <w:r w:rsidRPr="00823F44">
        <w:rPr>
          <w:rFonts w:cs="Times New Roman"/>
          <w:sz w:val="24"/>
          <w:szCs w:val="24"/>
        </w:rPr>
        <w:t>, but there are few studies on the analgesic effects of these two methods after upper abdominal surgery, especially in patients with obesity.</w:t>
      </w:r>
    </w:p>
    <w:p w:rsidR="006F196F" w:rsidRPr="006F196F" w:rsidRDefault="00823F44" w:rsidP="00A775E4">
      <w:pPr>
        <w:ind w:firstLineChars="200" w:firstLine="480"/>
        <w:rPr>
          <w:rFonts w:cs="Times New Roman"/>
          <w:sz w:val="24"/>
          <w:szCs w:val="24"/>
        </w:rPr>
      </w:pPr>
      <w:r w:rsidRPr="00823F44">
        <w:rPr>
          <w:rFonts w:cs="Times New Roman"/>
          <w:sz w:val="24"/>
          <w:szCs w:val="24"/>
        </w:rPr>
        <w:t xml:space="preserve">Therefore, we conducted this prospective randomized controlled trial to compare the effects of two analgesic methods on postoperative </w:t>
      </w:r>
      <w:bookmarkStart w:id="6" w:name="_Hlk106224761"/>
      <w:r w:rsidRPr="00823F44">
        <w:rPr>
          <w:rFonts w:cs="Times New Roman"/>
          <w:sz w:val="24"/>
          <w:szCs w:val="24"/>
        </w:rPr>
        <w:t>quality of recovery</w:t>
      </w:r>
      <w:bookmarkEnd w:id="6"/>
      <w:r w:rsidRPr="00823F44">
        <w:rPr>
          <w:rFonts w:cs="Times New Roman"/>
          <w:sz w:val="24"/>
          <w:szCs w:val="24"/>
        </w:rPr>
        <w:t xml:space="preserve"> (</w:t>
      </w:r>
      <w:proofErr w:type="spellStart"/>
      <w:r w:rsidRPr="00823F44">
        <w:rPr>
          <w:rFonts w:cs="Times New Roman"/>
          <w:sz w:val="24"/>
          <w:szCs w:val="24"/>
        </w:rPr>
        <w:t>QoR</w:t>
      </w:r>
      <w:proofErr w:type="spellEnd"/>
      <w:r w:rsidRPr="00823F44">
        <w:rPr>
          <w:rFonts w:cs="Times New Roman"/>
          <w:sz w:val="24"/>
          <w:szCs w:val="24"/>
        </w:rPr>
        <w:t xml:space="preserve">) in </w:t>
      </w:r>
      <w:r w:rsidRPr="00823F44">
        <w:rPr>
          <w:rFonts w:cs="Times New Roman"/>
          <w:sz w:val="24"/>
          <w:szCs w:val="24"/>
        </w:rPr>
        <w:lastRenderedPageBreak/>
        <w:t>patients undergoing LSG.</w:t>
      </w:r>
    </w:p>
    <w:bookmarkEnd w:id="4"/>
    <w:p w:rsidR="00251262" w:rsidRDefault="007124B6" w:rsidP="00251262">
      <w:pPr>
        <w:rPr>
          <w:rFonts w:cs="Times New Roman"/>
          <w:b/>
          <w:bCs/>
          <w:sz w:val="28"/>
          <w:szCs w:val="28"/>
        </w:rPr>
      </w:pPr>
      <w:r w:rsidRPr="00251262">
        <w:rPr>
          <w:rFonts w:cs="Times New Roman"/>
          <w:b/>
          <w:bCs/>
          <w:sz w:val="28"/>
          <w:szCs w:val="28"/>
        </w:rPr>
        <w:t>References</w:t>
      </w:r>
    </w:p>
    <w:p w:rsidR="00823F44" w:rsidRPr="00823F44" w:rsidRDefault="00823F44" w:rsidP="00823F44">
      <w:pPr>
        <w:rPr>
          <w:rFonts w:cs="Times New Roman"/>
          <w:sz w:val="24"/>
          <w:szCs w:val="24"/>
        </w:rPr>
      </w:pPr>
      <w:r w:rsidRPr="00823F44">
        <w:rPr>
          <w:rFonts w:cs="Times New Roman"/>
          <w:sz w:val="24"/>
          <w:szCs w:val="24"/>
        </w:rPr>
        <w:t>1. Smith KB, Smith MS. Obesity Statistics. </w:t>
      </w:r>
      <w:r w:rsidRPr="00823F44">
        <w:rPr>
          <w:rFonts w:cs="Times New Roman"/>
          <w:iCs/>
          <w:sz w:val="24"/>
          <w:szCs w:val="24"/>
        </w:rPr>
        <w:t>Prim Care</w:t>
      </w:r>
      <w:r w:rsidRPr="00823F44">
        <w:rPr>
          <w:rFonts w:cs="Times New Roman"/>
          <w:sz w:val="24"/>
          <w:szCs w:val="24"/>
        </w:rPr>
        <w:t xml:space="preserve">. </w:t>
      </w:r>
      <w:proofErr w:type="gramStart"/>
      <w:r w:rsidRPr="00823F44">
        <w:rPr>
          <w:rFonts w:cs="Times New Roman"/>
          <w:sz w:val="24"/>
          <w:szCs w:val="24"/>
        </w:rPr>
        <w:t>2016;43:121</w:t>
      </w:r>
      <w:proofErr w:type="gramEnd"/>
      <w:r w:rsidRPr="00823F44">
        <w:rPr>
          <w:rFonts w:cs="Times New Roman"/>
          <w:sz w:val="24"/>
          <w:szCs w:val="24"/>
        </w:rPr>
        <w:t xml:space="preserve">-ix. </w:t>
      </w:r>
    </w:p>
    <w:p w:rsidR="00823F44" w:rsidRPr="00823F44" w:rsidRDefault="00823F44" w:rsidP="00823F44">
      <w:pPr>
        <w:rPr>
          <w:rFonts w:cs="Times New Roman"/>
          <w:sz w:val="24"/>
          <w:szCs w:val="24"/>
        </w:rPr>
      </w:pPr>
      <w:r w:rsidRPr="00823F44">
        <w:rPr>
          <w:rFonts w:cs="Times New Roman"/>
          <w:sz w:val="24"/>
          <w:szCs w:val="24"/>
        </w:rPr>
        <w:t xml:space="preserve">2. </w:t>
      </w:r>
      <w:proofErr w:type="spellStart"/>
      <w:r w:rsidRPr="00823F44">
        <w:rPr>
          <w:rFonts w:cs="Times New Roman"/>
          <w:sz w:val="24"/>
          <w:szCs w:val="24"/>
        </w:rPr>
        <w:t>Varban</w:t>
      </w:r>
      <w:proofErr w:type="spellEnd"/>
      <w:r w:rsidRPr="00823F44">
        <w:rPr>
          <w:rFonts w:cs="Times New Roman"/>
          <w:sz w:val="24"/>
          <w:szCs w:val="24"/>
        </w:rPr>
        <w:t xml:space="preserve"> OA, Cassidy RB, Bonham A, Carlin AM, </w:t>
      </w:r>
      <w:proofErr w:type="spellStart"/>
      <w:r w:rsidRPr="00823F44">
        <w:rPr>
          <w:rFonts w:cs="Times New Roman"/>
          <w:sz w:val="24"/>
          <w:szCs w:val="24"/>
        </w:rPr>
        <w:t>Ghaferi</w:t>
      </w:r>
      <w:proofErr w:type="spellEnd"/>
      <w:r w:rsidRPr="00823F44">
        <w:rPr>
          <w:rFonts w:cs="Times New Roman"/>
          <w:sz w:val="24"/>
          <w:szCs w:val="24"/>
        </w:rPr>
        <w:t xml:space="preserve"> A, Finks JF; Michigan Bariatric Surgery Collaborative. Factors Associated </w:t>
      </w:r>
      <w:proofErr w:type="gramStart"/>
      <w:r w:rsidRPr="00823F44">
        <w:rPr>
          <w:rFonts w:cs="Times New Roman"/>
          <w:sz w:val="24"/>
          <w:szCs w:val="24"/>
        </w:rPr>
        <w:t>With</w:t>
      </w:r>
      <w:proofErr w:type="gramEnd"/>
      <w:r w:rsidRPr="00823F44">
        <w:rPr>
          <w:rFonts w:cs="Times New Roman"/>
          <w:sz w:val="24"/>
          <w:szCs w:val="24"/>
        </w:rPr>
        <w:t xml:space="preserve"> Achieving a Body Mass Index of Less Than 30 After Bariatric Surgery. </w:t>
      </w:r>
      <w:r w:rsidRPr="00823F44">
        <w:rPr>
          <w:rFonts w:cs="Times New Roman"/>
          <w:iCs/>
          <w:sz w:val="24"/>
          <w:szCs w:val="24"/>
        </w:rPr>
        <w:t>JAMA Surg</w:t>
      </w:r>
      <w:r w:rsidRPr="00823F44">
        <w:rPr>
          <w:rFonts w:cs="Times New Roman"/>
          <w:sz w:val="24"/>
          <w:szCs w:val="24"/>
        </w:rPr>
        <w:t xml:space="preserve">. </w:t>
      </w:r>
      <w:proofErr w:type="gramStart"/>
      <w:r w:rsidRPr="00823F44">
        <w:rPr>
          <w:rFonts w:cs="Times New Roman"/>
          <w:sz w:val="24"/>
          <w:szCs w:val="24"/>
        </w:rPr>
        <w:t>2017;152:1058</w:t>
      </w:r>
      <w:proofErr w:type="gramEnd"/>
      <w:r w:rsidRPr="00823F44">
        <w:rPr>
          <w:rFonts w:cs="Times New Roman"/>
          <w:sz w:val="24"/>
          <w:szCs w:val="24"/>
        </w:rPr>
        <w:t>-1064.</w:t>
      </w:r>
    </w:p>
    <w:p w:rsidR="00823F44" w:rsidRPr="00823F44" w:rsidRDefault="00823F44" w:rsidP="00823F44">
      <w:pPr>
        <w:rPr>
          <w:rFonts w:cs="Times New Roman"/>
          <w:sz w:val="24"/>
          <w:szCs w:val="24"/>
        </w:rPr>
      </w:pPr>
      <w:r w:rsidRPr="00823F44">
        <w:rPr>
          <w:rFonts w:cs="Times New Roman"/>
          <w:sz w:val="24"/>
          <w:szCs w:val="24"/>
        </w:rPr>
        <w:t xml:space="preserve">3. Glass J, Chaudhry A, </w:t>
      </w:r>
      <w:proofErr w:type="spellStart"/>
      <w:r w:rsidRPr="00823F44">
        <w:rPr>
          <w:rFonts w:cs="Times New Roman"/>
          <w:sz w:val="24"/>
          <w:szCs w:val="24"/>
        </w:rPr>
        <w:t>Zeeshan</w:t>
      </w:r>
      <w:proofErr w:type="spellEnd"/>
      <w:r w:rsidRPr="00823F44">
        <w:rPr>
          <w:rFonts w:cs="Times New Roman"/>
          <w:sz w:val="24"/>
          <w:szCs w:val="24"/>
        </w:rPr>
        <w:t xml:space="preserve"> MS, </w:t>
      </w:r>
      <w:proofErr w:type="spellStart"/>
      <w:r w:rsidRPr="00823F44">
        <w:rPr>
          <w:rFonts w:cs="Times New Roman"/>
          <w:sz w:val="24"/>
          <w:szCs w:val="24"/>
        </w:rPr>
        <w:t>Ramzan</w:t>
      </w:r>
      <w:proofErr w:type="spellEnd"/>
      <w:r w:rsidRPr="00823F44">
        <w:rPr>
          <w:rFonts w:cs="Times New Roman"/>
          <w:sz w:val="24"/>
          <w:szCs w:val="24"/>
        </w:rPr>
        <w:t xml:space="preserve"> Z. New Era: Endoscopic treatment options in obesity-a paradigm shift. </w:t>
      </w:r>
      <w:r w:rsidRPr="00823F44">
        <w:rPr>
          <w:rFonts w:cs="Times New Roman"/>
          <w:iCs/>
          <w:sz w:val="24"/>
          <w:szCs w:val="24"/>
        </w:rPr>
        <w:t xml:space="preserve">World J </w:t>
      </w:r>
      <w:proofErr w:type="spellStart"/>
      <w:r w:rsidRPr="00823F44">
        <w:rPr>
          <w:rFonts w:cs="Times New Roman"/>
          <w:iCs/>
          <w:sz w:val="24"/>
          <w:szCs w:val="24"/>
        </w:rPr>
        <w:t>Gastroenterol</w:t>
      </w:r>
      <w:proofErr w:type="spellEnd"/>
      <w:r w:rsidRPr="00823F44">
        <w:rPr>
          <w:rFonts w:cs="Times New Roman"/>
          <w:sz w:val="24"/>
          <w:szCs w:val="24"/>
        </w:rPr>
        <w:t xml:space="preserve">. </w:t>
      </w:r>
      <w:proofErr w:type="gramStart"/>
      <w:r w:rsidRPr="00823F44">
        <w:rPr>
          <w:rFonts w:cs="Times New Roman"/>
          <w:sz w:val="24"/>
          <w:szCs w:val="24"/>
        </w:rPr>
        <w:t>2019;25:4567</w:t>
      </w:r>
      <w:proofErr w:type="gramEnd"/>
      <w:r w:rsidRPr="00823F44">
        <w:rPr>
          <w:rFonts w:cs="Times New Roman"/>
          <w:sz w:val="24"/>
          <w:szCs w:val="24"/>
        </w:rPr>
        <w:t xml:space="preserve">-4579. </w:t>
      </w:r>
    </w:p>
    <w:p w:rsidR="00823F44" w:rsidRPr="00823F44" w:rsidRDefault="00823F44" w:rsidP="00823F44">
      <w:pPr>
        <w:rPr>
          <w:rFonts w:cs="Times New Roman"/>
          <w:sz w:val="24"/>
          <w:szCs w:val="24"/>
        </w:rPr>
      </w:pPr>
      <w:r w:rsidRPr="00823F44">
        <w:rPr>
          <w:rFonts w:cs="Times New Roman"/>
          <w:sz w:val="24"/>
          <w:szCs w:val="24"/>
        </w:rPr>
        <w:t xml:space="preserve">4. </w:t>
      </w:r>
      <w:proofErr w:type="spellStart"/>
      <w:r w:rsidRPr="00823F44">
        <w:rPr>
          <w:rFonts w:cs="Times New Roman"/>
          <w:sz w:val="24"/>
          <w:szCs w:val="24"/>
        </w:rPr>
        <w:t>Alharbi</w:t>
      </w:r>
      <w:proofErr w:type="spellEnd"/>
      <w:r w:rsidRPr="00823F44">
        <w:rPr>
          <w:rFonts w:cs="Times New Roman"/>
          <w:sz w:val="24"/>
          <w:szCs w:val="24"/>
        </w:rPr>
        <w:t xml:space="preserve"> SR. Computed Tomography-based Diagnosis of Post-</w:t>
      </w:r>
      <w:proofErr w:type="gramStart"/>
      <w:r w:rsidRPr="00823F44">
        <w:rPr>
          <w:rFonts w:cs="Times New Roman"/>
          <w:sz w:val="24"/>
          <w:szCs w:val="24"/>
        </w:rPr>
        <w:t>laparoscopic</w:t>
      </w:r>
      <w:proofErr w:type="gramEnd"/>
      <w:r w:rsidRPr="00823F44">
        <w:rPr>
          <w:rFonts w:cs="Times New Roman"/>
          <w:sz w:val="24"/>
          <w:szCs w:val="24"/>
        </w:rPr>
        <w:t xml:space="preserve"> Sleeve Gastrectomy Gastric Leak. </w:t>
      </w:r>
      <w:r w:rsidRPr="00823F44">
        <w:rPr>
          <w:rFonts w:cs="Times New Roman"/>
          <w:iCs/>
          <w:sz w:val="24"/>
          <w:szCs w:val="24"/>
        </w:rPr>
        <w:t xml:space="preserve">J </w:t>
      </w:r>
      <w:proofErr w:type="spellStart"/>
      <w:r w:rsidRPr="00823F44">
        <w:rPr>
          <w:rFonts w:cs="Times New Roman"/>
          <w:iCs/>
          <w:sz w:val="24"/>
          <w:szCs w:val="24"/>
        </w:rPr>
        <w:t>Clin</w:t>
      </w:r>
      <w:proofErr w:type="spellEnd"/>
      <w:r w:rsidRPr="00823F44">
        <w:rPr>
          <w:rFonts w:cs="Times New Roman"/>
          <w:iCs/>
          <w:sz w:val="24"/>
          <w:szCs w:val="24"/>
        </w:rPr>
        <w:t xml:space="preserve"> Imaging Sci</w:t>
      </w:r>
      <w:r w:rsidRPr="00823F44">
        <w:rPr>
          <w:rFonts w:cs="Times New Roman"/>
          <w:sz w:val="24"/>
          <w:szCs w:val="24"/>
        </w:rPr>
        <w:t xml:space="preserve">. </w:t>
      </w:r>
      <w:proofErr w:type="gramStart"/>
      <w:r w:rsidRPr="00823F44">
        <w:rPr>
          <w:rFonts w:cs="Times New Roman"/>
          <w:sz w:val="24"/>
          <w:szCs w:val="24"/>
        </w:rPr>
        <w:t>2020;10:8</w:t>
      </w:r>
      <w:proofErr w:type="gramEnd"/>
      <w:r w:rsidRPr="00823F44">
        <w:rPr>
          <w:rFonts w:cs="Times New Roman"/>
          <w:sz w:val="24"/>
          <w:szCs w:val="24"/>
        </w:rPr>
        <w:t xml:space="preserve">. </w:t>
      </w:r>
    </w:p>
    <w:p w:rsidR="00823F44" w:rsidRPr="00823F44" w:rsidRDefault="00823F44" w:rsidP="00823F44">
      <w:pPr>
        <w:rPr>
          <w:rFonts w:cs="Times New Roman"/>
          <w:sz w:val="24"/>
          <w:szCs w:val="24"/>
        </w:rPr>
      </w:pPr>
      <w:r w:rsidRPr="00823F44">
        <w:rPr>
          <w:rFonts w:cs="Times New Roman"/>
          <w:sz w:val="24"/>
          <w:szCs w:val="24"/>
        </w:rPr>
        <w:t xml:space="preserve">5. </w:t>
      </w:r>
      <w:proofErr w:type="spellStart"/>
      <w:r w:rsidRPr="00823F44">
        <w:rPr>
          <w:rFonts w:cs="Times New Roman"/>
          <w:sz w:val="24"/>
          <w:szCs w:val="24"/>
        </w:rPr>
        <w:t>Nimmo</w:t>
      </w:r>
      <w:proofErr w:type="spellEnd"/>
      <w:r w:rsidRPr="00823F44">
        <w:rPr>
          <w:rFonts w:cs="Times New Roman"/>
          <w:sz w:val="24"/>
          <w:szCs w:val="24"/>
        </w:rPr>
        <w:t xml:space="preserve"> SM, Foo ITH, Paterson HM. Enhanced recovery after surgery: Pain management. </w:t>
      </w:r>
      <w:r w:rsidRPr="00823F44">
        <w:rPr>
          <w:rFonts w:cs="Times New Roman"/>
          <w:iCs/>
          <w:sz w:val="24"/>
          <w:szCs w:val="24"/>
        </w:rPr>
        <w:t xml:space="preserve">J </w:t>
      </w:r>
      <w:proofErr w:type="spellStart"/>
      <w:r w:rsidRPr="00823F44">
        <w:rPr>
          <w:rFonts w:cs="Times New Roman"/>
          <w:iCs/>
          <w:sz w:val="24"/>
          <w:szCs w:val="24"/>
        </w:rPr>
        <w:t>Surg</w:t>
      </w:r>
      <w:proofErr w:type="spellEnd"/>
      <w:r w:rsidRPr="00823F44">
        <w:rPr>
          <w:rFonts w:cs="Times New Roman"/>
          <w:iCs/>
          <w:sz w:val="24"/>
          <w:szCs w:val="24"/>
        </w:rPr>
        <w:t xml:space="preserve"> </w:t>
      </w:r>
      <w:proofErr w:type="spellStart"/>
      <w:r w:rsidRPr="00823F44">
        <w:rPr>
          <w:rFonts w:cs="Times New Roman"/>
          <w:iCs/>
          <w:sz w:val="24"/>
          <w:szCs w:val="24"/>
        </w:rPr>
        <w:t>Oncol</w:t>
      </w:r>
      <w:proofErr w:type="spellEnd"/>
      <w:r w:rsidRPr="00823F44">
        <w:rPr>
          <w:rFonts w:cs="Times New Roman"/>
          <w:sz w:val="24"/>
          <w:szCs w:val="24"/>
        </w:rPr>
        <w:t xml:space="preserve">. 2017;116: 583-591. </w:t>
      </w:r>
    </w:p>
    <w:p w:rsidR="00823F44" w:rsidRPr="00823F44" w:rsidRDefault="00823F44" w:rsidP="00823F44">
      <w:pPr>
        <w:rPr>
          <w:rFonts w:cs="Times New Roman"/>
          <w:sz w:val="24"/>
          <w:szCs w:val="24"/>
        </w:rPr>
      </w:pPr>
      <w:r w:rsidRPr="00823F44">
        <w:rPr>
          <w:rFonts w:cs="Times New Roman"/>
          <w:sz w:val="24"/>
          <w:szCs w:val="24"/>
        </w:rPr>
        <w:t xml:space="preserve">6. Yao Y, Fu S, Dai S, Yun J, Zeng M, Li H, </w:t>
      </w:r>
      <w:bookmarkStart w:id="7" w:name="_Hlk106305026"/>
      <w:r w:rsidRPr="00823F44">
        <w:rPr>
          <w:rFonts w:cs="Times New Roman"/>
          <w:sz w:val="24"/>
          <w:szCs w:val="24"/>
        </w:rPr>
        <w:t>et al.</w:t>
      </w:r>
      <w:bookmarkEnd w:id="7"/>
      <w:r w:rsidRPr="00823F44">
        <w:rPr>
          <w:rFonts w:cs="Times New Roman"/>
          <w:sz w:val="24"/>
          <w:szCs w:val="24"/>
        </w:rPr>
        <w:t xml:space="preserve"> Impact of ultrasound-guided erector </w:t>
      </w:r>
      <w:proofErr w:type="spellStart"/>
      <w:r w:rsidRPr="00823F44">
        <w:rPr>
          <w:rFonts w:cs="Times New Roman"/>
          <w:sz w:val="24"/>
          <w:szCs w:val="24"/>
        </w:rPr>
        <w:t>spinae</w:t>
      </w:r>
      <w:proofErr w:type="spellEnd"/>
      <w:r w:rsidRPr="00823F44">
        <w:rPr>
          <w:rFonts w:cs="Times New Roman"/>
          <w:sz w:val="24"/>
          <w:szCs w:val="24"/>
        </w:rPr>
        <w:t xml:space="preserve"> plane block on postoperative quality of recovery in video-assisted thoracic surgery: A prospective, randomized, controlled trial. </w:t>
      </w:r>
      <w:r w:rsidRPr="00823F44">
        <w:rPr>
          <w:rFonts w:cs="Times New Roman"/>
          <w:iCs/>
          <w:sz w:val="24"/>
          <w:szCs w:val="24"/>
        </w:rPr>
        <w:t xml:space="preserve">J </w:t>
      </w:r>
      <w:proofErr w:type="spellStart"/>
      <w:r w:rsidRPr="00823F44">
        <w:rPr>
          <w:rFonts w:cs="Times New Roman"/>
          <w:iCs/>
          <w:sz w:val="24"/>
          <w:szCs w:val="24"/>
        </w:rPr>
        <w:t>Clin</w:t>
      </w:r>
      <w:proofErr w:type="spellEnd"/>
      <w:r w:rsidRPr="00823F44">
        <w:rPr>
          <w:rFonts w:cs="Times New Roman"/>
          <w:iCs/>
          <w:sz w:val="24"/>
          <w:szCs w:val="24"/>
        </w:rPr>
        <w:t xml:space="preserve"> </w:t>
      </w:r>
      <w:proofErr w:type="spellStart"/>
      <w:r w:rsidRPr="00823F44">
        <w:rPr>
          <w:rFonts w:cs="Times New Roman"/>
          <w:iCs/>
          <w:sz w:val="24"/>
          <w:szCs w:val="24"/>
        </w:rPr>
        <w:t>Anesth</w:t>
      </w:r>
      <w:proofErr w:type="spellEnd"/>
      <w:r w:rsidRPr="00823F44">
        <w:rPr>
          <w:rFonts w:cs="Times New Roman"/>
          <w:sz w:val="24"/>
          <w:szCs w:val="24"/>
        </w:rPr>
        <w:t xml:space="preserve">. </w:t>
      </w:r>
      <w:proofErr w:type="gramStart"/>
      <w:r w:rsidRPr="00823F44">
        <w:rPr>
          <w:rFonts w:cs="Times New Roman"/>
          <w:sz w:val="24"/>
          <w:szCs w:val="24"/>
        </w:rPr>
        <w:t>2020;63:109783</w:t>
      </w:r>
      <w:proofErr w:type="gramEnd"/>
      <w:r w:rsidRPr="00823F44">
        <w:rPr>
          <w:rFonts w:cs="Times New Roman"/>
          <w:sz w:val="24"/>
          <w:szCs w:val="24"/>
        </w:rPr>
        <w:t xml:space="preserve">. </w:t>
      </w:r>
    </w:p>
    <w:p w:rsidR="00823F44" w:rsidRPr="00823F44" w:rsidRDefault="00823F44" w:rsidP="00823F44">
      <w:pPr>
        <w:rPr>
          <w:rFonts w:cs="Times New Roman"/>
          <w:sz w:val="24"/>
          <w:szCs w:val="24"/>
        </w:rPr>
      </w:pPr>
      <w:r w:rsidRPr="00823F44">
        <w:rPr>
          <w:rFonts w:cs="Times New Roman"/>
          <w:sz w:val="24"/>
          <w:szCs w:val="24"/>
        </w:rPr>
        <w:t xml:space="preserve">7. Taketa Y, </w:t>
      </w:r>
      <w:proofErr w:type="spellStart"/>
      <w:r w:rsidRPr="00823F44">
        <w:rPr>
          <w:rFonts w:cs="Times New Roman"/>
          <w:sz w:val="24"/>
          <w:szCs w:val="24"/>
        </w:rPr>
        <w:t>Irisawa</w:t>
      </w:r>
      <w:proofErr w:type="spellEnd"/>
      <w:r w:rsidRPr="00823F44">
        <w:rPr>
          <w:rFonts w:cs="Times New Roman"/>
          <w:sz w:val="24"/>
          <w:szCs w:val="24"/>
        </w:rPr>
        <w:t xml:space="preserve"> Y, </w:t>
      </w:r>
      <w:proofErr w:type="spellStart"/>
      <w:r w:rsidRPr="00823F44">
        <w:rPr>
          <w:rFonts w:cs="Times New Roman"/>
          <w:sz w:val="24"/>
          <w:szCs w:val="24"/>
        </w:rPr>
        <w:t>Fujitani</w:t>
      </w:r>
      <w:proofErr w:type="spellEnd"/>
      <w:r w:rsidRPr="00823F44">
        <w:rPr>
          <w:rFonts w:cs="Times New Roman"/>
          <w:sz w:val="24"/>
          <w:szCs w:val="24"/>
        </w:rPr>
        <w:t xml:space="preserve"> T. Comparison of ultrasound-guided erector </w:t>
      </w:r>
      <w:proofErr w:type="spellStart"/>
      <w:r w:rsidRPr="00823F44">
        <w:rPr>
          <w:rFonts w:cs="Times New Roman"/>
          <w:sz w:val="24"/>
          <w:szCs w:val="24"/>
        </w:rPr>
        <w:t>spinae</w:t>
      </w:r>
      <w:proofErr w:type="spellEnd"/>
      <w:r w:rsidRPr="00823F44">
        <w:rPr>
          <w:rFonts w:cs="Times New Roman"/>
          <w:sz w:val="24"/>
          <w:szCs w:val="24"/>
        </w:rPr>
        <w:t xml:space="preserve"> plane block and thoracic paravertebral block for postoperative analgesia after video-assisted thoracic surgery: a randomized controlled non-inferiority clinical trial. </w:t>
      </w:r>
      <w:proofErr w:type="spellStart"/>
      <w:r w:rsidRPr="00823F44">
        <w:rPr>
          <w:rFonts w:cs="Times New Roman"/>
          <w:iCs/>
          <w:sz w:val="24"/>
          <w:szCs w:val="24"/>
        </w:rPr>
        <w:t>Reg</w:t>
      </w:r>
      <w:proofErr w:type="spellEnd"/>
      <w:r w:rsidRPr="00823F44">
        <w:rPr>
          <w:rFonts w:cs="Times New Roman"/>
          <w:iCs/>
          <w:sz w:val="24"/>
          <w:szCs w:val="24"/>
        </w:rPr>
        <w:t xml:space="preserve"> </w:t>
      </w:r>
      <w:proofErr w:type="spellStart"/>
      <w:r w:rsidRPr="00823F44">
        <w:rPr>
          <w:rFonts w:cs="Times New Roman"/>
          <w:iCs/>
          <w:sz w:val="24"/>
          <w:szCs w:val="24"/>
        </w:rPr>
        <w:t>Anesth</w:t>
      </w:r>
      <w:proofErr w:type="spellEnd"/>
      <w:r w:rsidRPr="00823F44">
        <w:rPr>
          <w:rFonts w:cs="Times New Roman"/>
          <w:iCs/>
          <w:sz w:val="24"/>
          <w:szCs w:val="24"/>
        </w:rPr>
        <w:t xml:space="preserve"> Pain Med</w:t>
      </w:r>
      <w:r w:rsidRPr="00823F44">
        <w:rPr>
          <w:rFonts w:cs="Times New Roman"/>
          <w:sz w:val="24"/>
          <w:szCs w:val="24"/>
        </w:rPr>
        <w:t xml:space="preserve">. 2019; rapm-2019-100827. </w:t>
      </w:r>
    </w:p>
    <w:p w:rsidR="00823F44" w:rsidRPr="00823F44" w:rsidRDefault="00823F44" w:rsidP="00823F44">
      <w:pPr>
        <w:rPr>
          <w:rFonts w:cs="Times New Roman"/>
          <w:sz w:val="24"/>
          <w:szCs w:val="24"/>
        </w:rPr>
      </w:pPr>
      <w:r w:rsidRPr="00823F44">
        <w:rPr>
          <w:rFonts w:cs="Times New Roman"/>
          <w:sz w:val="24"/>
          <w:szCs w:val="24"/>
        </w:rPr>
        <w:t xml:space="preserve">8. Koo CH, Lee HT, Na HS, </w:t>
      </w:r>
      <w:proofErr w:type="spellStart"/>
      <w:r w:rsidRPr="00823F44">
        <w:rPr>
          <w:rFonts w:cs="Times New Roman"/>
          <w:sz w:val="24"/>
          <w:szCs w:val="24"/>
        </w:rPr>
        <w:t>Ryu</w:t>
      </w:r>
      <w:proofErr w:type="spellEnd"/>
      <w:r w:rsidRPr="00823F44">
        <w:rPr>
          <w:rFonts w:cs="Times New Roman"/>
          <w:sz w:val="24"/>
          <w:szCs w:val="24"/>
        </w:rPr>
        <w:t xml:space="preserve"> JH, Shin HJ. Efficacy of Erector </w:t>
      </w:r>
      <w:proofErr w:type="spellStart"/>
      <w:r w:rsidRPr="00823F44">
        <w:rPr>
          <w:rFonts w:cs="Times New Roman"/>
          <w:sz w:val="24"/>
          <w:szCs w:val="24"/>
        </w:rPr>
        <w:t>Spinae</w:t>
      </w:r>
      <w:proofErr w:type="spellEnd"/>
      <w:r w:rsidRPr="00823F44">
        <w:rPr>
          <w:rFonts w:cs="Times New Roman"/>
          <w:sz w:val="24"/>
          <w:szCs w:val="24"/>
        </w:rPr>
        <w:t xml:space="preserve"> Plane Block for Analgesia in Thoracic Surgery: A Systematic Review and Meta-Analysis. </w:t>
      </w:r>
      <w:r w:rsidRPr="00823F44">
        <w:rPr>
          <w:rFonts w:cs="Times New Roman"/>
          <w:iCs/>
          <w:sz w:val="24"/>
          <w:szCs w:val="24"/>
        </w:rPr>
        <w:t xml:space="preserve">J    </w:t>
      </w:r>
      <w:proofErr w:type="spellStart"/>
      <w:r w:rsidRPr="00823F44">
        <w:rPr>
          <w:rFonts w:cs="Times New Roman"/>
          <w:iCs/>
          <w:sz w:val="24"/>
          <w:szCs w:val="24"/>
        </w:rPr>
        <w:t>Cardiothorac</w:t>
      </w:r>
      <w:proofErr w:type="spellEnd"/>
      <w:r w:rsidRPr="00823F44">
        <w:rPr>
          <w:rFonts w:cs="Times New Roman"/>
          <w:iCs/>
          <w:sz w:val="24"/>
          <w:szCs w:val="24"/>
        </w:rPr>
        <w:t xml:space="preserve"> </w:t>
      </w:r>
      <w:proofErr w:type="spellStart"/>
      <w:r w:rsidRPr="00823F44">
        <w:rPr>
          <w:rFonts w:cs="Times New Roman"/>
          <w:iCs/>
          <w:sz w:val="24"/>
          <w:szCs w:val="24"/>
        </w:rPr>
        <w:t>Vasc</w:t>
      </w:r>
      <w:proofErr w:type="spellEnd"/>
      <w:r w:rsidRPr="00823F44">
        <w:rPr>
          <w:rFonts w:cs="Times New Roman"/>
          <w:iCs/>
          <w:sz w:val="24"/>
          <w:szCs w:val="24"/>
        </w:rPr>
        <w:t xml:space="preserve"> </w:t>
      </w:r>
      <w:proofErr w:type="spellStart"/>
      <w:r w:rsidRPr="00823F44">
        <w:rPr>
          <w:rFonts w:cs="Times New Roman"/>
          <w:iCs/>
          <w:sz w:val="24"/>
          <w:szCs w:val="24"/>
        </w:rPr>
        <w:t>Anesth</w:t>
      </w:r>
      <w:proofErr w:type="spellEnd"/>
      <w:r w:rsidRPr="00823F44">
        <w:rPr>
          <w:rFonts w:cs="Times New Roman"/>
          <w:sz w:val="24"/>
          <w:szCs w:val="24"/>
        </w:rPr>
        <w:t xml:space="preserve">. </w:t>
      </w:r>
      <w:proofErr w:type="gramStart"/>
      <w:r w:rsidRPr="00823F44">
        <w:rPr>
          <w:rFonts w:cs="Times New Roman"/>
          <w:sz w:val="24"/>
          <w:szCs w:val="24"/>
        </w:rPr>
        <w:t>2022;36:1387</w:t>
      </w:r>
      <w:proofErr w:type="gramEnd"/>
      <w:r w:rsidRPr="00823F44">
        <w:rPr>
          <w:rFonts w:cs="Times New Roman"/>
          <w:sz w:val="24"/>
          <w:szCs w:val="24"/>
        </w:rPr>
        <w:t xml:space="preserve">-1395. </w:t>
      </w:r>
    </w:p>
    <w:p w:rsidR="00823F44" w:rsidRPr="00823F44" w:rsidRDefault="00823F44" w:rsidP="00823F44">
      <w:pPr>
        <w:rPr>
          <w:rFonts w:cs="Times New Roman"/>
          <w:sz w:val="24"/>
          <w:szCs w:val="24"/>
        </w:rPr>
      </w:pPr>
      <w:r w:rsidRPr="00823F44">
        <w:rPr>
          <w:rFonts w:cs="Times New Roman"/>
          <w:sz w:val="24"/>
          <w:szCs w:val="24"/>
        </w:rPr>
        <w:t xml:space="preserve">9. </w:t>
      </w:r>
      <w:proofErr w:type="spellStart"/>
      <w:r w:rsidRPr="00823F44">
        <w:rPr>
          <w:rFonts w:cs="Times New Roman"/>
          <w:sz w:val="24"/>
          <w:szCs w:val="24"/>
        </w:rPr>
        <w:t>D'Ercole</w:t>
      </w:r>
      <w:proofErr w:type="spellEnd"/>
      <w:r w:rsidRPr="00823F44">
        <w:rPr>
          <w:rFonts w:cs="Times New Roman"/>
          <w:sz w:val="24"/>
          <w:szCs w:val="24"/>
        </w:rPr>
        <w:t xml:space="preserve"> F, Arora H, Kumar PA. Paravertebral Block for Thoracic Surgery. </w:t>
      </w:r>
      <w:r w:rsidRPr="00823F44">
        <w:rPr>
          <w:rFonts w:cs="Times New Roman"/>
          <w:iCs/>
          <w:sz w:val="24"/>
          <w:szCs w:val="24"/>
        </w:rPr>
        <w:t xml:space="preserve">J </w:t>
      </w:r>
      <w:proofErr w:type="spellStart"/>
      <w:r w:rsidRPr="00823F44">
        <w:rPr>
          <w:rFonts w:cs="Times New Roman"/>
          <w:iCs/>
          <w:sz w:val="24"/>
          <w:szCs w:val="24"/>
        </w:rPr>
        <w:t>Cardiothorac</w:t>
      </w:r>
      <w:proofErr w:type="spellEnd"/>
      <w:r w:rsidRPr="00823F44">
        <w:rPr>
          <w:rFonts w:cs="Times New Roman"/>
          <w:iCs/>
          <w:sz w:val="24"/>
          <w:szCs w:val="24"/>
        </w:rPr>
        <w:t xml:space="preserve"> </w:t>
      </w:r>
      <w:proofErr w:type="spellStart"/>
      <w:r w:rsidRPr="00823F44">
        <w:rPr>
          <w:rFonts w:cs="Times New Roman"/>
          <w:iCs/>
          <w:sz w:val="24"/>
          <w:szCs w:val="24"/>
        </w:rPr>
        <w:t>Vasc</w:t>
      </w:r>
      <w:proofErr w:type="spellEnd"/>
      <w:r w:rsidRPr="00823F44">
        <w:rPr>
          <w:rFonts w:cs="Times New Roman"/>
          <w:iCs/>
          <w:sz w:val="24"/>
          <w:szCs w:val="24"/>
        </w:rPr>
        <w:t xml:space="preserve"> </w:t>
      </w:r>
      <w:proofErr w:type="spellStart"/>
      <w:r w:rsidRPr="00823F44">
        <w:rPr>
          <w:rFonts w:cs="Times New Roman"/>
          <w:iCs/>
          <w:sz w:val="24"/>
          <w:szCs w:val="24"/>
        </w:rPr>
        <w:t>Anesth</w:t>
      </w:r>
      <w:proofErr w:type="spellEnd"/>
      <w:r w:rsidRPr="00823F44">
        <w:rPr>
          <w:rFonts w:cs="Times New Roman"/>
          <w:sz w:val="24"/>
          <w:szCs w:val="24"/>
        </w:rPr>
        <w:t xml:space="preserve">. </w:t>
      </w:r>
      <w:proofErr w:type="gramStart"/>
      <w:r w:rsidRPr="00823F44">
        <w:rPr>
          <w:rFonts w:cs="Times New Roman"/>
          <w:sz w:val="24"/>
          <w:szCs w:val="24"/>
        </w:rPr>
        <w:t>2018;32:915</w:t>
      </w:r>
      <w:proofErr w:type="gramEnd"/>
      <w:r w:rsidRPr="00823F44">
        <w:rPr>
          <w:rFonts w:cs="Times New Roman"/>
          <w:sz w:val="24"/>
          <w:szCs w:val="24"/>
        </w:rPr>
        <w:t xml:space="preserve">-927. </w:t>
      </w:r>
    </w:p>
    <w:p w:rsidR="00251262" w:rsidRDefault="007124B6" w:rsidP="006F196F">
      <w:pPr>
        <w:rPr>
          <w:rFonts w:cs="Times New Roman"/>
          <w:b/>
          <w:bCs/>
          <w:sz w:val="28"/>
          <w:szCs w:val="28"/>
        </w:rPr>
      </w:pPr>
      <w:r w:rsidRPr="00251262">
        <w:rPr>
          <w:rFonts w:cs="Times New Roman"/>
          <w:b/>
          <w:bCs/>
          <w:sz w:val="28"/>
          <w:szCs w:val="28"/>
        </w:rPr>
        <w:t>Study goals and objectives</w:t>
      </w:r>
    </w:p>
    <w:p w:rsidR="00BA0238" w:rsidRDefault="006F196F" w:rsidP="00A775E4">
      <w:pPr>
        <w:ind w:firstLineChars="200" w:firstLine="480"/>
        <w:rPr>
          <w:rFonts w:cs="Times New Roman"/>
          <w:sz w:val="24"/>
          <w:szCs w:val="24"/>
        </w:rPr>
      </w:pPr>
      <w:r>
        <w:rPr>
          <w:rFonts w:cs="Times New Roman"/>
          <w:sz w:val="24"/>
          <w:szCs w:val="24"/>
        </w:rPr>
        <w:t xml:space="preserve">This study intends to </w:t>
      </w:r>
      <w:r w:rsidR="00BA0238" w:rsidRPr="00BA0238">
        <w:rPr>
          <w:rFonts w:cs="Times New Roman"/>
          <w:sz w:val="24"/>
          <w:szCs w:val="24"/>
        </w:rPr>
        <w:t xml:space="preserve">investigate the effect of erector </w:t>
      </w:r>
      <w:proofErr w:type="spellStart"/>
      <w:r w:rsidR="00BA0238" w:rsidRPr="00BA0238">
        <w:rPr>
          <w:rFonts w:cs="Times New Roman"/>
          <w:sz w:val="24"/>
          <w:szCs w:val="24"/>
        </w:rPr>
        <w:t>spinae</w:t>
      </w:r>
      <w:proofErr w:type="spellEnd"/>
      <w:r w:rsidR="00BA0238" w:rsidRPr="00BA0238">
        <w:rPr>
          <w:rFonts w:cs="Times New Roman"/>
          <w:sz w:val="24"/>
          <w:szCs w:val="24"/>
        </w:rPr>
        <w:t xml:space="preserve"> plane block vs. paravertebral blocks on postoperative quality of recovery in patients undergoing laparoscopic sleeve gastrectomy</w:t>
      </w:r>
      <w:r w:rsidR="00BA0238">
        <w:rPr>
          <w:rFonts w:cs="Times New Roman"/>
          <w:sz w:val="24"/>
          <w:szCs w:val="24"/>
        </w:rPr>
        <w:t>.</w:t>
      </w:r>
    </w:p>
    <w:p w:rsidR="00251262" w:rsidRDefault="007124B6" w:rsidP="00251262">
      <w:pPr>
        <w:rPr>
          <w:rFonts w:cs="Times New Roman"/>
          <w:b/>
          <w:bCs/>
          <w:sz w:val="28"/>
          <w:szCs w:val="28"/>
        </w:rPr>
      </w:pPr>
      <w:r w:rsidRPr="00251262">
        <w:rPr>
          <w:rFonts w:cs="Times New Roman"/>
          <w:b/>
          <w:bCs/>
          <w:sz w:val="28"/>
          <w:szCs w:val="28"/>
        </w:rPr>
        <w:t>Study design</w:t>
      </w:r>
    </w:p>
    <w:p w:rsidR="00BA0238" w:rsidRPr="00BA0238" w:rsidRDefault="007124B6" w:rsidP="00A775E4">
      <w:pPr>
        <w:ind w:firstLineChars="200" w:firstLine="480"/>
        <w:rPr>
          <w:rFonts w:cs="Times New Roman"/>
          <w:sz w:val="24"/>
          <w:szCs w:val="24"/>
        </w:rPr>
      </w:pPr>
      <w:r w:rsidRPr="00251262">
        <w:rPr>
          <w:rFonts w:cs="Times New Roman"/>
          <w:sz w:val="24"/>
          <w:szCs w:val="24"/>
        </w:rPr>
        <w:t>Th</w:t>
      </w:r>
      <w:r w:rsidR="002D2075">
        <w:rPr>
          <w:rFonts w:cs="Times New Roman"/>
          <w:sz w:val="24"/>
          <w:szCs w:val="24"/>
        </w:rPr>
        <w:t>is is a single-center</w:t>
      </w:r>
      <w:r w:rsidRPr="00251262">
        <w:rPr>
          <w:rFonts w:cs="Times New Roman"/>
          <w:sz w:val="24"/>
          <w:szCs w:val="24"/>
        </w:rPr>
        <w:t>, randomized, controlled trial.</w:t>
      </w:r>
      <w:r>
        <w:rPr>
          <w:rFonts w:cs="Times New Roman"/>
          <w:sz w:val="24"/>
          <w:szCs w:val="24"/>
        </w:rPr>
        <w:t xml:space="preserve"> </w:t>
      </w:r>
      <w:r w:rsidR="00BA0238" w:rsidRPr="00BA0238">
        <w:rPr>
          <w:rFonts w:cs="Times New Roman"/>
          <w:sz w:val="24"/>
          <w:szCs w:val="24"/>
        </w:rPr>
        <w:t>Patients undergoing LSG in our hospital between February, 2021 and June, 2021 were recruited for this study. All patients signed informed consent before the start of the trial. The inclusion criteria were as follows: 1) Patients aged 18-45 years; 2) 30kg/m</w:t>
      </w:r>
      <w:r w:rsidR="00BA0238" w:rsidRPr="00BA0238">
        <w:rPr>
          <w:rFonts w:cs="Times New Roman"/>
          <w:sz w:val="24"/>
          <w:szCs w:val="24"/>
          <w:vertAlign w:val="superscript"/>
        </w:rPr>
        <w:t>2</w:t>
      </w:r>
      <w:r w:rsidR="00BA0238" w:rsidRPr="00BA0238">
        <w:rPr>
          <w:rFonts w:cs="Times New Roman"/>
          <w:sz w:val="24"/>
          <w:szCs w:val="24"/>
        </w:rPr>
        <w:t>≤body mass index (BMI)≤40kg/m</w:t>
      </w:r>
      <w:r w:rsidR="00BA0238" w:rsidRPr="00BA0238">
        <w:rPr>
          <w:rFonts w:cs="Times New Roman"/>
          <w:sz w:val="24"/>
          <w:szCs w:val="24"/>
          <w:vertAlign w:val="superscript"/>
        </w:rPr>
        <w:t>2</w:t>
      </w:r>
      <w:r w:rsidR="00BA0238" w:rsidRPr="00BA0238">
        <w:rPr>
          <w:rFonts w:cs="Times New Roman"/>
          <w:sz w:val="24"/>
          <w:szCs w:val="24"/>
        </w:rPr>
        <w:t xml:space="preserve"> ; 3) American Society of Anesthesiologists (ASA) physical status </w:t>
      </w:r>
      <w:r w:rsidR="00BA0238" w:rsidRPr="00BA0238">
        <w:rPr>
          <w:rFonts w:cs="Times New Roman"/>
          <w:sz w:val="24"/>
          <w:szCs w:val="24"/>
        </w:rPr>
        <w:fldChar w:fldCharType="begin"/>
      </w:r>
      <w:r w:rsidR="00BA0238" w:rsidRPr="00BA0238">
        <w:rPr>
          <w:rFonts w:cs="Times New Roman"/>
          <w:sz w:val="24"/>
          <w:szCs w:val="24"/>
        </w:rPr>
        <w:instrText xml:space="preserve"> = 2 \* ROMAN </w:instrText>
      </w:r>
      <w:r w:rsidR="00BA0238" w:rsidRPr="00BA0238">
        <w:rPr>
          <w:rFonts w:cs="Times New Roman"/>
          <w:sz w:val="24"/>
          <w:szCs w:val="24"/>
        </w:rPr>
        <w:fldChar w:fldCharType="separate"/>
      </w:r>
      <w:r w:rsidR="00BA0238" w:rsidRPr="00BA0238">
        <w:rPr>
          <w:rFonts w:cs="Times New Roman"/>
          <w:sz w:val="24"/>
          <w:szCs w:val="24"/>
        </w:rPr>
        <w:t>II</w:t>
      </w:r>
      <w:r w:rsidR="00BA0238" w:rsidRPr="00BA0238">
        <w:rPr>
          <w:rFonts w:cs="Times New Roman"/>
          <w:sz w:val="24"/>
          <w:szCs w:val="24"/>
        </w:rPr>
        <w:fldChar w:fldCharType="end"/>
      </w:r>
      <w:r w:rsidR="00BA0238" w:rsidRPr="00BA0238">
        <w:rPr>
          <w:rFonts w:cs="Times New Roman"/>
          <w:sz w:val="24"/>
          <w:szCs w:val="24"/>
        </w:rPr>
        <w:t xml:space="preserve"> or </w:t>
      </w:r>
      <w:r w:rsidR="00BA0238" w:rsidRPr="00BA0238">
        <w:rPr>
          <w:rFonts w:cs="Times New Roman"/>
          <w:sz w:val="24"/>
          <w:szCs w:val="24"/>
        </w:rPr>
        <w:fldChar w:fldCharType="begin"/>
      </w:r>
      <w:r w:rsidR="00BA0238" w:rsidRPr="00BA0238">
        <w:rPr>
          <w:rFonts w:cs="Times New Roman"/>
          <w:sz w:val="24"/>
          <w:szCs w:val="24"/>
        </w:rPr>
        <w:instrText xml:space="preserve"> = 3 \* ROMAN </w:instrText>
      </w:r>
      <w:r w:rsidR="00BA0238" w:rsidRPr="00BA0238">
        <w:rPr>
          <w:rFonts w:cs="Times New Roman"/>
          <w:sz w:val="24"/>
          <w:szCs w:val="24"/>
        </w:rPr>
        <w:fldChar w:fldCharType="separate"/>
      </w:r>
      <w:r w:rsidR="00BA0238" w:rsidRPr="00BA0238">
        <w:rPr>
          <w:rFonts w:cs="Times New Roman"/>
          <w:sz w:val="24"/>
          <w:szCs w:val="24"/>
        </w:rPr>
        <w:t>III</w:t>
      </w:r>
      <w:r w:rsidR="00BA0238" w:rsidRPr="00BA0238">
        <w:rPr>
          <w:rFonts w:cs="Times New Roman"/>
          <w:sz w:val="24"/>
          <w:szCs w:val="24"/>
        </w:rPr>
        <w:fldChar w:fldCharType="end"/>
      </w:r>
      <w:r w:rsidR="00BA0238" w:rsidRPr="00BA0238">
        <w:rPr>
          <w:rFonts w:cs="Times New Roman"/>
          <w:sz w:val="24"/>
          <w:szCs w:val="24"/>
        </w:rPr>
        <w:t>. Exclusion criteria were: 1) blood system diseases or blood coagulation dysfunction; 2) infection at the puncture site; 3) allergy to local anesthetics or NSAIDs; 4) psychiatric history or neurological diseases; 5) inability to communicate.</w:t>
      </w:r>
    </w:p>
    <w:p w:rsidR="00EA765F" w:rsidRPr="00BA0238" w:rsidRDefault="00EA765F" w:rsidP="00251262">
      <w:pPr>
        <w:rPr>
          <w:rFonts w:cs="Times New Roman"/>
          <w:sz w:val="24"/>
          <w:szCs w:val="24"/>
        </w:rPr>
      </w:pPr>
    </w:p>
    <w:p w:rsidR="00251262" w:rsidRDefault="007124B6" w:rsidP="00251262">
      <w:pPr>
        <w:rPr>
          <w:rFonts w:cs="Times New Roman"/>
          <w:b/>
          <w:bCs/>
          <w:sz w:val="28"/>
          <w:szCs w:val="28"/>
        </w:rPr>
      </w:pPr>
      <w:r w:rsidRPr="00251262">
        <w:rPr>
          <w:rFonts w:cs="Times New Roman"/>
          <w:b/>
          <w:bCs/>
          <w:sz w:val="28"/>
          <w:szCs w:val="28"/>
        </w:rPr>
        <w:t>Methodology</w:t>
      </w:r>
    </w:p>
    <w:p w:rsidR="006B3755" w:rsidRDefault="006B3755" w:rsidP="00A775E4">
      <w:pPr>
        <w:ind w:firstLineChars="200" w:firstLine="480"/>
        <w:rPr>
          <w:rFonts w:cs="Times New Roman"/>
          <w:sz w:val="24"/>
          <w:szCs w:val="24"/>
        </w:rPr>
      </w:pPr>
      <w:r w:rsidRPr="006B3755">
        <w:rPr>
          <w:rFonts w:cs="Times New Roman"/>
          <w:sz w:val="24"/>
          <w:szCs w:val="24"/>
        </w:rPr>
        <w:t xml:space="preserve">Patients were randomly allocated into the ultrasound-guided ESPB group (Group </w:t>
      </w:r>
      <w:r w:rsidRPr="006B3755">
        <w:rPr>
          <w:rFonts w:cs="Times New Roman"/>
          <w:sz w:val="24"/>
          <w:szCs w:val="24"/>
        </w:rPr>
        <w:lastRenderedPageBreak/>
        <w:t>ESPB) or ultrasound-guided PVB group (Group PVB) at T8 levels using random numbers generated by Excel. The investigators prepared sealed, opaque, sequentially numbered envelopes containing cards with assignment information based on the list. Upon arrival of eligible patients in the operating room, the investigator nurse assigned participants by opening the envelopes containing the pre-written assignments. Patients, surgeons, post-anesthesia care unit (PACU) staff, data collectors, and those performing statistical analyses were blinded to the grouping throughout the observation period, including all post-operative follow-up periods. All patients received general anesthesia after the regional blocks were performed by the same anesthesiologist with more than 3 years of experience in nerve blocks.</w:t>
      </w:r>
    </w:p>
    <w:p w:rsidR="00BA0238" w:rsidRPr="00BA0238" w:rsidRDefault="00BA0238" w:rsidP="00A775E4">
      <w:pPr>
        <w:ind w:firstLineChars="200" w:firstLine="480"/>
        <w:rPr>
          <w:rFonts w:cs="Times New Roman"/>
          <w:sz w:val="24"/>
          <w:szCs w:val="24"/>
        </w:rPr>
      </w:pPr>
      <w:r w:rsidRPr="00BA0238">
        <w:rPr>
          <w:rFonts w:cs="Times New Roman"/>
          <w:sz w:val="24"/>
          <w:szCs w:val="24"/>
        </w:rPr>
        <w:t xml:space="preserve">Upon admission to the operating room, an intravenous (IV) line was established with an 18-gauge IV cannula on the forearm. Ringer’s lactate (RL) solution at a rate of 2-4 ml/kg/h was used to maintain the basal fluid. Rescue vasoactive agents including atropine, ephedrine or epinephrine were available at the bedside. All patients were placed in the lateral supine position for regional block in two groups after receiving 5-10μg </w:t>
      </w:r>
      <w:proofErr w:type="spellStart"/>
      <w:r w:rsidRPr="00BA0238">
        <w:rPr>
          <w:rFonts w:cs="Times New Roman"/>
          <w:sz w:val="24"/>
          <w:szCs w:val="24"/>
        </w:rPr>
        <w:t>sufentanil</w:t>
      </w:r>
      <w:proofErr w:type="spellEnd"/>
      <w:r w:rsidRPr="00BA0238">
        <w:rPr>
          <w:rFonts w:cs="Times New Roman"/>
          <w:sz w:val="24"/>
          <w:szCs w:val="24"/>
        </w:rPr>
        <w:t xml:space="preserve"> intravenously.</w:t>
      </w:r>
    </w:p>
    <w:p w:rsidR="00BA0238" w:rsidRPr="00BA0238" w:rsidRDefault="00BA0238" w:rsidP="00A775E4">
      <w:pPr>
        <w:ind w:firstLineChars="200" w:firstLine="480"/>
        <w:rPr>
          <w:rFonts w:cs="Times New Roman"/>
          <w:sz w:val="24"/>
          <w:szCs w:val="24"/>
        </w:rPr>
      </w:pPr>
      <w:bookmarkStart w:id="8" w:name="_Hlk82547795"/>
      <w:r w:rsidRPr="00BA0238">
        <w:rPr>
          <w:rFonts w:cs="Times New Roman"/>
          <w:sz w:val="24"/>
          <w:szCs w:val="24"/>
        </w:rPr>
        <w:t>Ultrasound-guided ESPB:</w:t>
      </w:r>
      <w:bookmarkEnd w:id="8"/>
      <w:r w:rsidRPr="00BA0238">
        <w:rPr>
          <w:rFonts w:cs="Times New Roman"/>
          <w:sz w:val="24"/>
          <w:szCs w:val="24"/>
        </w:rPr>
        <w:t xml:space="preserve"> Using ultrasonic sliding down from the C7 spinous process until identifying T8 spinous process. Then, a 2-5 MHz convex array transducer (HFL38xi, FUJIFILM </w:t>
      </w:r>
      <w:proofErr w:type="spellStart"/>
      <w:r w:rsidRPr="00BA0238">
        <w:rPr>
          <w:rFonts w:cs="Times New Roman"/>
          <w:sz w:val="24"/>
          <w:szCs w:val="24"/>
        </w:rPr>
        <w:t>SonoSite</w:t>
      </w:r>
      <w:proofErr w:type="spellEnd"/>
      <w:r w:rsidRPr="00BA0238">
        <w:rPr>
          <w:rFonts w:cs="Times New Roman"/>
          <w:sz w:val="24"/>
          <w:szCs w:val="24"/>
        </w:rPr>
        <w:t xml:space="preserve">, USA) was located longitudinally 2-3 cm lateral to the T8 transverse process. After identifying the trapezius and erector </w:t>
      </w:r>
      <w:proofErr w:type="spellStart"/>
      <w:r w:rsidRPr="00BA0238">
        <w:rPr>
          <w:rFonts w:cs="Times New Roman"/>
          <w:sz w:val="24"/>
          <w:szCs w:val="24"/>
        </w:rPr>
        <w:t>spinae</w:t>
      </w:r>
      <w:proofErr w:type="spellEnd"/>
      <w:r w:rsidRPr="00BA0238">
        <w:rPr>
          <w:rFonts w:cs="Times New Roman"/>
          <w:sz w:val="24"/>
          <w:szCs w:val="24"/>
        </w:rPr>
        <w:t xml:space="preserve"> muscles, a 24-gauge needle was inserted from the caudal side to the cephalic side using an in-plane technique. Then confirming that the tip is located on the deep surface of the erector </w:t>
      </w:r>
      <w:proofErr w:type="spellStart"/>
      <w:r w:rsidRPr="00BA0238">
        <w:rPr>
          <w:rFonts w:cs="Times New Roman"/>
          <w:sz w:val="24"/>
          <w:szCs w:val="24"/>
        </w:rPr>
        <w:t>spinae</w:t>
      </w:r>
      <w:proofErr w:type="spellEnd"/>
      <w:r w:rsidRPr="00BA0238">
        <w:rPr>
          <w:rFonts w:cs="Times New Roman"/>
          <w:sz w:val="24"/>
          <w:szCs w:val="24"/>
        </w:rPr>
        <w:t xml:space="preserve"> muscle and the surface of the transverse process, </w:t>
      </w:r>
      <w:proofErr w:type="spellStart"/>
      <w:r w:rsidRPr="00BA0238">
        <w:rPr>
          <w:rFonts w:cs="Times New Roman"/>
          <w:sz w:val="24"/>
          <w:szCs w:val="24"/>
        </w:rPr>
        <w:t>hydrodissection</w:t>
      </w:r>
      <w:proofErr w:type="spellEnd"/>
      <w:r w:rsidRPr="00BA0238">
        <w:rPr>
          <w:rFonts w:cs="Times New Roman"/>
          <w:sz w:val="24"/>
          <w:szCs w:val="24"/>
        </w:rPr>
        <w:t xml:space="preserve"> was performed on the </w:t>
      </w:r>
      <w:proofErr w:type="spellStart"/>
      <w:r w:rsidRPr="00BA0238">
        <w:rPr>
          <w:rFonts w:cs="Times New Roman"/>
          <w:sz w:val="24"/>
          <w:szCs w:val="24"/>
        </w:rPr>
        <w:t>interfascial</w:t>
      </w:r>
      <w:proofErr w:type="spellEnd"/>
      <w:r w:rsidRPr="00BA0238">
        <w:rPr>
          <w:rFonts w:cs="Times New Roman"/>
          <w:sz w:val="24"/>
          <w:szCs w:val="24"/>
        </w:rPr>
        <w:t xml:space="preserve"> plane with 3mL saline solution, followed by an injection of 0.33% </w:t>
      </w:r>
      <w:proofErr w:type="spellStart"/>
      <w:r w:rsidRPr="00BA0238">
        <w:rPr>
          <w:rFonts w:cs="Times New Roman"/>
          <w:sz w:val="24"/>
          <w:szCs w:val="24"/>
        </w:rPr>
        <w:t>ropivacaine</w:t>
      </w:r>
      <w:proofErr w:type="spellEnd"/>
      <w:r w:rsidRPr="00BA0238">
        <w:rPr>
          <w:rFonts w:cs="Times New Roman"/>
          <w:sz w:val="24"/>
          <w:szCs w:val="24"/>
        </w:rPr>
        <w:t xml:space="preserve"> 20mL. The same procedure was applied to the opposite side ESPB.</w:t>
      </w:r>
    </w:p>
    <w:p w:rsidR="00BA0238" w:rsidRPr="00BA0238" w:rsidRDefault="00BA0238" w:rsidP="00A775E4">
      <w:pPr>
        <w:ind w:firstLineChars="200" w:firstLine="480"/>
        <w:rPr>
          <w:rFonts w:cs="Times New Roman"/>
          <w:sz w:val="24"/>
          <w:szCs w:val="24"/>
        </w:rPr>
      </w:pPr>
      <w:r w:rsidRPr="00BA0238">
        <w:rPr>
          <w:rFonts w:cs="Times New Roman"/>
          <w:sz w:val="24"/>
          <w:szCs w:val="24"/>
        </w:rPr>
        <w:t xml:space="preserve">Ultrasound-guided PVB: The T8 transverse process was identified using the same method as ultrasound-guided ESPB. After identifying the pleura, a 24-gauge needle was inserted out-plane and directed to the T8 transverse process. Once the transverse process was contacted, move the needle off the bone in a caudal direction to penetrate the superior costotransverse ligament. Blood vessel or pleural injection negative was confirmed by aspiration, then the local anesthetic delivery would be performed, and the pleura would be pushed down. Patients in group PVB received the same amount of </w:t>
      </w:r>
      <w:proofErr w:type="spellStart"/>
      <w:r w:rsidRPr="00BA0238">
        <w:rPr>
          <w:rFonts w:cs="Times New Roman"/>
          <w:sz w:val="24"/>
          <w:szCs w:val="24"/>
        </w:rPr>
        <w:t>ropivacaine</w:t>
      </w:r>
      <w:proofErr w:type="spellEnd"/>
      <w:r w:rsidRPr="00BA0238">
        <w:rPr>
          <w:rFonts w:cs="Times New Roman"/>
          <w:sz w:val="24"/>
          <w:szCs w:val="24"/>
        </w:rPr>
        <w:t xml:space="preserve"> through T8 paravertebral spaces. The same procedure was applied to the opposite side PVB.</w:t>
      </w:r>
    </w:p>
    <w:p w:rsidR="00BA0238" w:rsidRPr="00BA0238" w:rsidRDefault="00BA0238" w:rsidP="00A775E4">
      <w:pPr>
        <w:ind w:firstLineChars="200" w:firstLine="480"/>
        <w:rPr>
          <w:rFonts w:cs="Times New Roman"/>
          <w:sz w:val="24"/>
          <w:szCs w:val="24"/>
        </w:rPr>
      </w:pPr>
      <w:bookmarkStart w:id="9" w:name="_Hlk82353093"/>
      <w:proofErr w:type="spellStart"/>
      <w:r w:rsidRPr="00BA0238">
        <w:rPr>
          <w:rFonts w:cs="Times New Roman"/>
          <w:sz w:val="24"/>
          <w:szCs w:val="24"/>
        </w:rPr>
        <w:t>Propofol</w:t>
      </w:r>
      <w:proofErr w:type="spellEnd"/>
      <w:r w:rsidRPr="00BA0238">
        <w:rPr>
          <w:rFonts w:cs="Times New Roman"/>
          <w:sz w:val="24"/>
          <w:szCs w:val="24"/>
        </w:rPr>
        <w:t xml:space="preserve"> 1.5-2</w:t>
      </w:r>
      <w:r w:rsidR="006B3755">
        <w:rPr>
          <w:rFonts w:cs="Times New Roman"/>
          <w:sz w:val="24"/>
          <w:szCs w:val="24"/>
        </w:rPr>
        <w:t>.5</w:t>
      </w:r>
      <w:r w:rsidRPr="00BA0238">
        <w:rPr>
          <w:rFonts w:cs="Times New Roman"/>
          <w:sz w:val="24"/>
          <w:szCs w:val="24"/>
        </w:rPr>
        <w:t xml:space="preserve">mg/kg, </w:t>
      </w:r>
      <w:bookmarkStart w:id="10" w:name="_Hlk106136193"/>
      <w:proofErr w:type="spellStart"/>
      <w:r w:rsidRPr="00BA0238">
        <w:rPr>
          <w:rFonts w:cs="Times New Roman"/>
          <w:sz w:val="24"/>
          <w:szCs w:val="24"/>
        </w:rPr>
        <w:t>sufentanil</w:t>
      </w:r>
      <w:bookmarkEnd w:id="10"/>
      <w:proofErr w:type="spellEnd"/>
      <w:r w:rsidRPr="00BA0238">
        <w:rPr>
          <w:rFonts w:cs="Times New Roman"/>
          <w:sz w:val="24"/>
          <w:szCs w:val="24"/>
        </w:rPr>
        <w:t xml:space="preserve"> 0.5</w:t>
      </w:r>
      <w:bookmarkStart w:id="11" w:name="_Hlk106137404"/>
      <w:r w:rsidRPr="00BA0238">
        <w:rPr>
          <w:rFonts w:cs="Times New Roman"/>
          <w:sz w:val="24"/>
          <w:szCs w:val="24"/>
        </w:rPr>
        <w:t>μ</w:t>
      </w:r>
      <w:bookmarkEnd w:id="11"/>
      <w:r w:rsidRPr="00BA0238">
        <w:rPr>
          <w:rFonts w:cs="Times New Roman"/>
          <w:sz w:val="24"/>
          <w:szCs w:val="24"/>
        </w:rPr>
        <w:t xml:space="preserve">g/kg, </w:t>
      </w:r>
      <w:proofErr w:type="spellStart"/>
      <w:r w:rsidRPr="00BA0238">
        <w:rPr>
          <w:rFonts w:cs="Times New Roman"/>
          <w:sz w:val="24"/>
          <w:szCs w:val="24"/>
        </w:rPr>
        <w:t>rocuronium</w:t>
      </w:r>
      <w:proofErr w:type="spellEnd"/>
      <w:r w:rsidRPr="00BA0238">
        <w:rPr>
          <w:rFonts w:cs="Times New Roman"/>
          <w:sz w:val="24"/>
          <w:szCs w:val="24"/>
        </w:rPr>
        <w:t xml:space="preserve"> 0.</w:t>
      </w:r>
      <w:r w:rsidR="006B3755">
        <w:rPr>
          <w:rFonts w:cs="Times New Roman"/>
          <w:sz w:val="24"/>
          <w:szCs w:val="24"/>
        </w:rPr>
        <w:t>6-1.2</w:t>
      </w:r>
      <w:r w:rsidRPr="00BA0238">
        <w:rPr>
          <w:rFonts w:cs="Times New Roman"/>
          <w:sz w:val="24"/>
          <w:szCs w:val="24"/>
        </w:rPr>
        <w:t xml:space="preserve">mg/kg were intravenously administered as anesthetic induction based on the patient's lean body weight (LBW). Mechanical ventilation was initiated after endotracheal intubation. Anesthesia was maintained with </w:t>
      </w:r>
      <w:proofErr w:type="spellStart"/>
      <w:r w:rsidRPr="00BA0238">
        <w:rPr>
          <w:rFonts w:cs="Times New Roman"/>
          <w:sz w:val="24"/>
          <w:szCs w:val="24"/>
        </w:rPr>
        <w:t>propofol</w:t>
      </w:r>
      <w:proofErr w:type="spellEnd"/>
      <w:r w:rsidRPr="00BA0238">
        <w:rPr>
          <w:rFonts w:cs="Times New Roman"/>
          <w:sz w:val="24"/>
          <w:szCs w:val="24"/>
        </w:rPr>
        <w:t xml:space="preserve"> (50-100 μg.kg</w:t>
      </w:r>
      <w:r w:rsidRPr="00BA0238">
        <w:rPr>
          <w:rFonts w:cs="Times New Roman"/>
          <w:sz w:val="24"/>
          <w:szCs w:val="24"/>
          <w:vertAlign w:val="superscript"/>
        </w:rPr>
        <w:t>-1</w:t>
      </w:r>
      <w:r w:rsidRPr="00BA0238">
        <w:rPr>
          <w:rFonts w:cs="Times New Roman"/>
          <w:sz w:val="24"/>
          <w:szCs w:val="24"/>
        </w:rPr>
        <w:t>.min</w:t>
      </w:r>
      <w:r w:rsidRPr="00BA0238">
        <w:rPr>
          <w:rFonts w:cs="Times New Roman"/>
          <w:sz w:val="24"/>
          <w:szCs w:val="24"/>
          <w:vertAlign w:val="superscript"/>
        </w:rPr>
        <w:t>-1</w:t>
      </w:r>
      <w:r w:rsidRPr="00BA0238">
        <w:rPr>
          <w:rFonts w:cs="Times New Roman"/>
          <w:sz w:val="24"/>
          <w:szCs w:val="24"/>
        </w:rPr>
        <w:t>), remifentanil (0.05-0.25 μg.kg</w:t>
      </w:r>
      <w:r w:rsidRPr="00BA0238">
        <w:rPr>
          <w:rFonts w:cs="Times New Roman"/>
          <w:sz w:val="24"/>
          <w:szCs w:val="24"/>
          <w:vertAlign w:val="superscript"/>
        </w:rPr>
        <w:t>-1</w:t>
      </w:r>
      <w:r w:rsidRPr="00BA0238">
        <w:rPr>
          <w:rFonts w:cs="Times New Roman"/>
          <w:sz w:val="24"/>
          <w:szCs w:val="24"/>
        </w:rPr>
        <w:t>.min</w:t>
      </w:r>
      <w:r w:rsidRPr="00BA0238">
        <w:rPr>
          <w:rFonts w:cs="Times New Roman"/>
          <w:sz w:val="24"/>
          <w:szCs w:val="24"/>
          <w:vertAlign w:val="superscript"/>
        </w:rPr>
        <w:t>-1</w:t>
      </w:r>
      <w:r w:rsidRPr="00BA0238">
        <w:rPr>
          <w:rFonts w:cs="Times New Roman"/>
          <w:sz w:val="24"/>
          <w:szCs w:val="24"/>
        </w:rPr>
        <w:t xml:space="preserve">) and intermittent bolus injection of </w:t>
      </w:r>
      <w:proofErr w:type="spellStart"/>
      <w:r w:rsidRPr="00BA0238">
        <w:rPr>
          <w:rFonts w:cs="Times New Roman"/>
          <w:sz w:val="24"/>
          <w:szCs w:val="24"/>
        </w:rPr>
        <w:t>rocuronium</w:t>
      </w:r>
      <w:proofErr w:type="spellEnd"/>
      <w:r w:rsidRPr="00BA0238">
        <w:rPr>
          <w:rFonts w:cs="Times New Roman"/>
          <w:sz w:val="24"/>
          <w:szCs w:val="24"/>
        </w:rPr>
        <w:t>. The BIS value was maintained within a range of 40-60. Intraoperative blood pressure fluctuation was maintained at ±20% of baseline level.</w:t>
      </w:r>
    </w:p>
    <w:p w:rsidR="00BA0238" w:rsidRDefault="00BA0238" w:rsidP="00A775E4">
      <w:pPr>
        <w:ind w:firstLineChars="200" w:firstLine="480"/>
        <w:rPr>
          <w:rFonts w:cs="Times New Roman"/>
          <w:sz w:val="24"/>
          <w:szCs w:val="24"/>
        </w:rPr>
      </w:pPr>
      <w:proofErr w:type="spellStart"/>
      <w:r w:rsidRPr="00BA0238">
        <w:rPr>
          <w:rFonts w:cs="Times New Roman"/>
          <w:sz w:val="24"/>
          <w:szCs w:val="24"/>
        </w:rPr>
        <w:t>Flurbiprofen</w:t>
      </w:r>
      <w:bookmarkEnd w:id="9"/>
      <w:proofErr w:type="spellEnd"/>
      <w:r w:rsidRPr="00BA0238">
        <w:rPr>
          <w:rFonts w:cs="Times New Roman"/>
          <w:sz w:val="24"/>
          <w:szCs w:val="24"/>
        </w:rPr>
        <w:t xml:space="preserve"> (100mg) was administered intravenously half an hour before completion of surgery. After surgery, all patients were </w:t>
      </w:r>
      <w:proofErr w:type="spellStart"/>
      <w:r w:rsidRPr="00BA0238">
        <w:rPr>
          <w:rFonts w:cs="Times New Roman"/>
          <w:sz w:val="24"/>
          <w:szCs w:val="24"/>
        </w:rPr>
        <w:t>extubated</w:t>
      </w:r>
      <w:proofErr w:type="spellEnd"/>
      <w:r w:rsidRPr="00BA0238">
        <w:rPr>
          <w:rFonts w:cs="Times New Roman"/>
          <w:sz w:val="24"/>
          <w:szCs w:val="24"/>
        </w:rPr>
        <w:t xml:space="preserve"> after intravenous </w:t>
      </w:r>
      <w:r w:rsidRPr="00BA0238">
        <w:rPr>
          <w:rFonts w:cs="Times New Roman"/>
          <w:sz w:val="24"/>
          <w:szCs w:val="24"/>
        </w:rPr>
        <w:lastRenderedPageBreak/>
        <w:t xml:space="preserve">injection of </w:t>
      </w:r>
      <w:proofErr w:type="spellStart"/>
      <w:r w:rsidRPr="00BA0238">
        <w:rPr>
          <w:rFonts w:cs="Times New Roman"/>
          <w:sz w:val="24"/>
          <w:szCs w:val="24"/>
        </w:rPr>
        <w:t>sugammadex</w:t>
      </w:r>
      <w:proofErr w:type="spellEnd"/>
      <w:r w:rsidRPr="00BA0238">
        <w:rPr>
          <w:rFonts w:cs="Times New Roman"/>
          <w:sz w:val="24"/>
          <w:szCs w:val="24"/>
        </w:rPr>
        <w:t xml:space="preserve"> (</w:t>
      </w:r>
      <w:proofErr w:type="spellStart"/>
      <w:r w:rsidRPr="00BA0238">
        <w:rPr>
          <w:rFonts w:cs="Times New Roman"/>
          <w:sz w:val="24"/>
          <w:szCs w:val="24"/>
        </w:rPr>
        <w:t>Bridion</w:t>
      </w:r>
      <w:proofErr w:type="spellEnd"/>
      <w:r w:rsidRPr="00BA0238">
        <w:rPr>
          <w:rFonts w:cs="Times New Roman"/>
          <w:sz w:val="24"/>
          <w:szCs w:val="24"/>
        </w:rPr>
        <w:t xml:space="preserve">, Merck Sharp </w:t>
      </w:r>
      <w:proofErr w:type="spellStart"/>
      <w:r w:rsidRPr="00BA0238">
        <w:rPr>
          <w:rFonts w:cs="Times New Roman"/>
          <w:sz w:val="24"/>
          <w:szCs w:val="24"/>
        </w:rPr>
        <w:t>Dohme</w:t>
      </w:r>
      <w:proofErr w:type="spellEnd"/>
      <w:r w:rsidRPr="00BA0238">
        <w:rPr>
          <w:rFonts w:cs="Times New Roman"/>
          <w:sz w:val="24"/>
          <w:szCs w:val="24"/>
        </w:rPr>
        <w:t xml:space="preserve">, New Jersey, USA) at a dose of 4 mg/kg and taken to the PACU. All patients were evaluated by the anesthesiologist in PACU and returned to the ward by the nurse anesthetist after meeting the criteria for leaving PACU. All patients received PCIA pump (REHN11, </w:t>
      </w:r>
      <w:proofErr w:type="spellStart"/>
      <w:r w:rsidRPr="00BA0238">
        <w:rPr>
          <w:rFonts w:cs="Times New Roman"/>
          <w:sz w:val="24"/>
          <w:szCs w:val="24"/>
        </w:rPr>
        <w:t>Renxian</w:t>
      </w:r>
      <w:proofErr w:type="spellEnd"/>
      <w:r w:rsidRPr="00BA0238">
        <w:rPr>
          <w:rFonts w:cs="Times New Roman"/>
          <w:sz w:val="24"/>
          <w:szCs w:val="24"/>
        </w:rPr>
        <w:t xml:space="preserve"> Medical Corporation, Jiangsu, China) for postoperative analgesia with the same protocol before leaving the operating room in two groups. The PCIA was </w:t>
      </w:r>
      <w:proofErr w:type="spellStart"/>
      <w:r w:rsidRPr="00BA0238">
        <w:rPr>
          <w:rFonts w:cs="Times New Roman"/>
          <w:sz w:val="24"/>
          <w:szCs w:val="24"/>
        </w:rPr>
        <w:t>flurbiprofen</w:t>
      </w:r>
      <w:proofErr w:type="spellEnd"/>
      <w:r w:rsidRPr="00BA0238">
        <w:rPr>
          <w:rFonts w:cs="Times New Roman"/>
          <w:sz w:val="24"/>
          <w:szCs w:val="24"/>
        </w:rPr>
        <w:t xml:space="preserve"> 200mg plus oxycodone 20mg, diluted to 100mL with normal saline. The parameter was set as the background free infusion dose, the single dose was 5mL, the interval was 5min, and the limited dose was 20mL</w:t>
      </w:r>
      <w:r>
        <w:rPr>
          <w:rFonts w:cs="Times New Roman"/>
          <w:sz w:val="24"/>
          <w:szCs w:val="24"/>
        </w:rPr>
        <w:t>.</w:t>
      </w:r>
    </w:p>
    <w:p w:rsidR="005F2F99" w:rsidRDefault="007124B6" w:rsidP="00BA0238">
      <w:pPr>
        <w:rPr>
          <w:rFonts w:cs="Times New Roman"/>
          <w:b/>
          <w:bCs/>
          <w:sz w:val="28"/>
          <w:szCs w:val="28"/>
        </w:rPr>
      </w:pPr>
      <w:r w:rsidRPr="005F2F99">
        <w:rPr>
          <w:rFonts w:cs="Times New Roman"/>
          <w:b/>
          <w:bCs/>
          <w:sz w:val="28"/>
          <w:szCs w:val="28"/>
        </w:rPr>
        <w:t>Safety considerations</w:t>
      </w:r>
    </w:p>
    <w:p w:rsidR="005F2F99" w:rsidRDefault="007124B6" w:rsidP="00EB31A3">
      <w:pPr>
        <w:ind w:firstLineChars="200" w:firstLine="480"/>
        <w:rPr>
          <w:rFonts w:cs="Times New Roman"/>
          <w:sz w:val="24"/>
          <w:szCs w:val="24"/>
        </w:rPr>
      </w:pPr>
      <w:r w:rsidRPr="00577ACA">
        <w:rPr>
          <w:rFonts w:cs="Times New Roman"/>
          <w:sz w:val="24"/>
          <w:szCs w:val="24"/>
        </w:rPr>
        <w:t>Sign informed consent with each patient. Inform of possible risks and measures to be taken. Patients can opt-out at any time. The patient's vital signs were kept stable during the operation</w:t>
      </w:r>
      <w:r>
        <w:rPr>
          <w:rFonts w:cs="Times New Roman"/>
          <w:sz w:val="24"/>
          <w:szCs w:val="24"/>
        </w:rPr>
        <w:t>.</w:t>
      </w:r>
    </w:p>
    <w:p w:rsidR="00577ACA" w:rsidRDefault="007124B6" w:rsidP="00577ACA">
      <w:pPr>
        <w:rPr>
          <w:rFonts w:cs="Times New Roman"/>
          <w:b/>
          <w:bCs/>
          <w:sz w:val="28"/>
          <w:szCs w:val="28"/>
        </w:rPr>
      </w:pPr>
      <w:r w:rsidRPr="00577ACA">
        <w:rPr>
          <w:rFonts w:cs="Times New Roman"/>
          <w:b/>
          <w:bCs/>
          <w:sz w:val="28"/>
          <w:szCs w:val="28"/>
        </w:rPr>
        <w:t>Follow-up</w:t>
      </w:r>
    </w:p>
    <w:p w:rsidR="00577ACA" w:rsidRPr="00577ACA" w:rsidRDefault="007124B6" w:rsidP="00EB31A3">
      <w:pPr>
        <w:ind w:firstLineChars="200" w:firstLine="480"/>
        <w:rPr>
          <w:rFonts w:cs="Times New Roman"/>
          <w:sz w:val="24"/>
          <w:szCs w:val="24"/>
        </w:rPr>
      </w:pPr>
      <w:r w:rsidRPr="00577ACA">
        <w:rPr>
          <w:rFonts w:cs="Times New Roman"/>
          <w:sz w:val="24"/>
          <w:szCs w:val="24"/>
        </w:rPr>
        <w:t xml:space="preserve">Follow-up time for each patient will be </w:t>
      </w:r>
      <w:r w:rsidR="00F25844">
        <w:rPr>
          <w:rFonts w:cs="Times New Roman"/>
          <w:sz w:val="24"/>
          <w:szCs w:val="24"/>
        </w:rPr>
        <w:t>48</w:t>
      </w:r>
      <w:r w:rsidRPr="00577ACA">
        <w:rPr>
          <w:rFonts w:cs="Times New Roman"/>
          <w:sz w:val="24"/>
          <w:szCs w:val="24"/>
        </w:rPr>
        <w:t xml:space="preserve"> hours postoperatively.</w:t>
      </w:r>
    </w:p>
    <w:p w:rsidR="00577ACA" w:rsidRPr="005F2F99" w:rsidRDefault="00577ACA" w:rsidP="005F2F99">
      <w:pPr>
        <w:rPr>
          <w:rFonts w:cs="Times New Roman"/>
          <w:sz w:val="24"/>
          <w:szCs w:val="24"/>
        </w:rPr>
      </w:pPr>
    </w:p>
    <w:p w:rsidR="00577ACA" w:rsidRDefault="007124B6" w:rsidP="00577ACA">
      <w:pPr>
        <w:rPr>
          <w:rFonts w:cs="Times New Roman"/>
          <w:b/>
          <w:bCs/>
          <w:sz w:val="28"/>
          <w:szCs w:val="28"/>
        </w:rPr>
      </w:pPr>
      <w:r w:rsidRPr="00577ACA">
        <w:rPr>
          <w:rFonts w:cs="Times New Roman"/>
          <w:b/>
          <w:bCs/>
          <w:sz w:val="28"/>
          <w:szCs w:val="28"/>
        </w:rPr>
        <w:t>Data management and statistical analysis</w:t>
      </w:r>
    </w:p>
    <w:p w:rsidR="005F68B7" w:rsidRPr="005F68B7" w:rsidRDefault="005F68B7" w:rsidP="005F68B7">
      <w:pPr>
        <w:ind w:firstLineChars="200" w:firstLine="480"/>
        <w:rPr>
          <w:rFonts w:cs="Times New Roman"/>
          <w:sz w:val="24"/>
          <w:szCs w:val="24"/>
        </w:rPr>
      </w:pPr>
      <w:r w:rsidRPr="005F68B7">
        <w:rPr>
          <w:rFonts w:cs="Times New Roman"/>
          <w:sz w:val="24"/>
          <w:szCs w:val="24"/>
        </w:rPr>
        <w:t xml:space="preserve">Sample size was determined using </w:t>
      </w:r>
      <w:proofErr w:type="spellStart"/>
      <w:r w:rsidRPr="005F68B7">
        <w:rPr>
          <w:rFonts w:cs="Times New Roman"/>
          <w:sz w:val="24"/>
          <w:szCs w:val="24"/>
        </w:rPr>
        <w:t>Gpower</w:t>
      </w:r>
      <w:proofErr w:type="spellEnd"/>
      <w:r w:rsidRPr="005F68B7">
        <w:rPr>
          <w:rFonts w:cs="Times New Roman"/>
          <w:sz w:val="24"/>
          <w:szCs w:val="24"/>
        </w:rPr>
        <w:t xml:space="preserve"> 3.1. Based on our preliminary study, the QoR-15 score at 24 hours after preoperative PVB at T8 was 122±12.1 for patients undergoing LSG, while the QoR-15 score at 24 hours after preoperative ESPB at T8 was 129±10.8. Assuming α=0.05, 1-β=0.8, a two-tailed test was conducted, resulting in a calculated sample size of 44 for each group. To account for a potential 20% dropout rate, a total of 110 participants were enrolled in this study.</w:t>
      </w:r>
    </w:p>
    <w:p w:rsidR="00D93AE2" w:rsidRDefault="005F68B7" w:rsidP="005F68B7">
      <w:pPr>
        <w:ind w:firstLineChars="200" w:firstLine="480"/>
        <w:rPr>
          <w:rFonts w:cs="Times New Roman"/>
          <w:sz w:val="24"/>
          <w:szCs w:val="24"/>
        </w:rPr>
      </w:pPr>
      <w:r w:rsidRPr="005F68B7">
        <w:rPr>
          <w:rFonts w:cs="Times New Roman"/>
          <w:sz w:val="24"/>
          <w:szCs w:val="24"/>
        </w:rPr>
        <w:t>R software was utilized to analyze all statistical data. Mean ± standard deviation was used to express measurement data with a normal distribution, and a two independent samples t-test was employed to compare the means between the two groups. For measurement data with a non-normal distribution, the median (interquartile range) was used, and the Mann-Whitney U test was used for between-group comparisons. Categorical variables were compared using the chi-squared test or Fisher's exact test. A significance level of P&lt;0.05 was considered statistically significant.</w:t>
      </w:r>
    </w:p>
    <w:p w:rsidR="00577ACA" w:rsidRDefault="007124B6" w:rsidP="00D93AE2">
      <w:pPr>
        <w:rPr>
          <w:rFonts w:cs="Times New Roman"/>
          <w:b/>
          <w:bCs/>
          <w:sz w:val="28"/>
          <w:szCs w:val="28"/>
        </w:rPr>
      </w:pPr>
      <w:r w:rsidRPr="00577ACA">
        <w:rPr>
          <w:rFonts w:cs="Times New Roman"/>
          <w:b/>
          <w:bCs/>
          <w:sz w:val="28"/>
          <w:szCs w:val="28"/>
        </w:rPr>
        <w:t>Quality assurance</w:t>
      </w:r>
    </w:p>
    <w:p w:rsidR="0012563F" w:rsidRPr="00577ACA" w:rsidRDefault="007124B6" w:rsidP="00577ACA">
      <w:pPr>
        <w:rPr>
          <w:rFonts w:cs="Times New Roman"/>
          <w:sz w:val="24"/>
          <w:szCs w:val="24"/>
        </w:rPr>
      </w:pPr>
      <w:r>
        <w:rPr>
          <w:rFonts w:cs="Times New Roman"/>
          <w:sz w:val="24"/>
          <w:szCs w:val="24"/>
        </w:rPr>
        <w:t>Studies</w:t>
      </w:r>
      <w:r w:rsidRPr="0012563F">
        <w:rPr>
          <w:rFonts w:cs="Times New Roman"/>
          <w:sz w:val="24"/>
          <w:szCs w:val="24"/>
        </w:rPr>
        <w:t xml:space="preserve"> are carried out in strict accordance with inclusion and exclusion criteria. All surgeries will be performed by the same team of surgeons. Try to use objective indicators to evaluate the research results.</w:t>
      </w:r>
    </w:p>
    <w:p w:rsidR="00577ACA" w:rsidRDefault="007124B6" w:rsidP="00577ACA">
      <w:pPr>
        <w:rPr>
          <w:rFonts w:cs="Times New Roman"/>
          <w:b/>
          <w:bCs/>
          <w:sz w:val="28"/>
          <w:szCs w:val="28"/>
        </w:rPr>
      </w:pPr>
      <w:r w:rsidRPr="00577ACA">
        <w:rPr>
          <w:rFonts w:cs="Times New Roman"/>
          <w:b/>
          <w:bCs/>
          <w:sz w:val="28"/>
          <w:szCs w:val="28"/>
        </w:rPr>
        <w:t>Expected outcomes of the study</w:t>
      </w:r>
    </w:p>
    <w:p w:rsidR="00FF4D21" w:rsidRDefault="00FF4D21" w:rsidP="00577ACA">
      <w:pPr>
        <w:rPr>
          <w:rFonts w:cs="Times New Roman"/>
          <w:sz w:val="24"/>
          <w:szCs w:val="24"/>
        </w:rPr>
      </w:pPr>
      <w:r w:rsidRPr="00FF4D21">
        <w:rPr>
          <w:rFonts w:cs="Times New Roman"/>
          <w:sz w:val="24"/>
          <w:szCs w:val="24"/>
        </w:rPr>
        <w:t>We predicted t</w:t>
      </w:r>
      <w:r>
        <w:rPr>
          <w:rFonts w:cs="Times New Roman"/>
          <w:sz w:val="24"/>
          <w:szCs w:val="24"/>
        </w:rPr>
        <w:t>hat the quality of</w:t>
      </w:r>
      <w:r w:rsidRPr="00FF4D21">
        <w:rPr>
          <w:rFonts w:cs="Times New Roman"/>
          <w:sz w:val="24"/>
          <w:szCs w:val="24"/>
        </w:rPr>
        <w:t xml:space="preserve"> recovery at 24h and 48h was the same in the two groups</w:t>
      </w:r>
      <w:r>
        <w:rPr>
          <w:rFonts w:cs="Times New Roman"/>
          <w:sz w:val="24"/>
          <w:szCs w:val="24"/>
        </w:rPr>
        <w:t>.</w:t>
      </w:r>
    </w:p>
    <w:p w:rsidR="00577ACA" w:rsidRDefault="007124B6" w:rsidP="00577ACA">
      <w:pPr>
        <w:rPr>
          <w:rFonts w:cs="Times New Roman"/>
          <w:b/>
          <w:bCs/>
          <w:sz w:val="28"/>
          <w:szCs w:val="28"/>
        </w:rPr>
      </w:pPr>
      <w:r w:rsidRPr="00577ACA">
        <w:rPr>
          <w:rFonts w:cs="Times New Roman"/>
          <w:b/>
          <w:bCs/>
          <w:sz w:val="28"/>
          <w:szCs w:val="28"/>
        </w:rPr>
        <w:t>Dissemination of results and publication policy</w:t>
      </w:r>
    </w:p>
    <w:p w:rsidR="00A51138" w:rsidRPr="00577ACA" w:rsidRDefault="007124B6" w:rsidP="00577ACA">
      <w:pPr>
        <w:rPr>
          <w:rFonts w:cs="Times New Roman"/>
          <w:sz w:val="24"/>
          <w:szCs w:val="24"/>
        </w:rPr>
      </w:pPr>
      <w:r w:rsidRPr="00A51138">
        <w:rPr>
          <w:rFonts w:cs="Times New Roman"/>
          <w:sz w:val="24"/>
          <w:szCs w:val="24"/>
        </w:rPr>
        <w:lastRenderedPageBreak/>
        <w:t>It is hoped that our results will be published and made available to other cent</w:t>
      </w:r>
      <w:r>
        <w:rPr>
          <w:rFonts w:cs="Times New Roman"/>
          <w:sz w:val="24"/>
          <w:szCs w:val="24"/>
        </w:rPr>
        <w:t>ers</w:t>
      </w:r>
      <w:r w:rsidRPr="00A51138">
        <w:rPr>
          <w:rFonts w:cs="Times New Roman"/>
          <w:sz w:val="24"/>
          <w:szCs w:val="24"/>
        </w:rPr>
        <w:t>.</w:t>
      </w:r>
    </w:p>
    <w:p w:rsidR="00577ACA" w:rsidRDefault="007124B6" w:rsidP="00577ACA">
      <w:pPr>
        <w:rPr>
          <w:rFonts w:cs="Times New Roman"/>
          <w:b/>
          <w:bCs/>
          <w:sz w:val="28"/>
          <w:szCs w:val="28"/>
        </w:rPr>
      </w:pPr>
      <w:r w:rsidRPr="00577ACA">
        <w:rPr>
          <w:rFonts w:cs="Times New Roman"/>
          <w:b/>
          <w:bCs/>
          <w:sz w:val="28"/>
          <w:szCs w:val="28"/>
        </w:rPr>
        <w:t>Duration of the project</w:t>
      </w:r>
    </w:p>
    <w:p w:rsidR="00A51138" w:rsidRPr="00577ACA" w:rsidRDefault="007124B6" w:rsidP="00577ACA">
      <w:pPr>
        <w:rPr>
          <w:rFonts w:cs="Times New Roman"/>
          <w:sz w:val="24"/>
          <w:szCs w:val="24"/>
        </w:rPr>
      </w:pPr>
      <w:r w:rsidRPr="00A51138">
        <w:rPr>
          <w:rFonts w:cs="Times New Roman"/>
          <w:sz w:val="24"/>
          <w:szCs w:val="24"/>
        </w:rPr>
        <w:t xml:space="preserve">The study is expected to start enrolling patients on </w:t>
      </w:r>
      <w:r w:rsidR="005C785E" w:rsidRPr="005C785E">
        <w:rPr>
          <w:rFonts w:cs="Times New Roman"/>
          <w:sz w:val="24"/>
          <w:szCs w:val="24"/>
        </w:rPr>
        <w:t>February</w:t>
      </w:r>
      <w:r w:rsidR="005C785E">
        <w:rPr>
          <w:rFonts w:cs="Times New Roman"/>
          <w:sz w:val="24"/>
          <w:szCs w:val="24"/>
        </w:rPr>
        <w:t xml:space="preserve"> 2021</w:t>
      </w:r>
      <w:r w:rsidRPr="00A51138">
        <w:rPr>
          <w:rFonts w:cs="Times New Roman"/>
          <w:sz w:val="24"/>
          <w:szCs w:val="24"/>
        </w:rPr>
        <w:t xml:space="preserve">, with an expectation of </w:t>
      </w:r>
      <w:r w:rsidR="005C785E">
        <w:rPr>
          <w:rFonts w:cs="Times New Roman"/>
          <w:sz w:val="24"/>
          <w:szCs w:val="24"/>
        </w:rPr>
        <w:t>150</w:t>
      </w:r>
      <w:r w:rsidRPr="00A51138">
        <w:rPr>
          <w:rFonts w:cs="Times New Roman"/>
          <w:sz w:val="24"/>
          <w:szCs w:val="24"/>
        </w:rPr>
        <w:t xml:space="preserve"> days.</w:t>
      </w:r>
      <w:r>
        <w:rPr>
          <w:rFonts w:cs="Times New Roman"/>
          <w:sz w:val="24"/>
          <w:szCs w:val="24"/>
        </w:rPr>
        <w:t xml:space="preserve"> </w:t>
      </w:r>
      <w:r w:rsidR="00D14C1D">
        <w:rPr>
          <w:rFonts w:cs="Times New Roman"/>
          <w:sz w:val="24"/>
          <w:szCs w:val="24"/>
        </w:rPr>
        <w:t xml:space="preserve">The follow-up time will be </w:t>
      </w:r>
      <w:r w:rsidR="007808F4">
        <w:rPr>
          <w:rFonts w:cs="Times New Roman"/>
          <w:sz w:val="24"/>
          <w:szCs w:val="24"/>
        </w:rPr>
        <w:t>48</w:t>
      </w:r>
      <w:r w:rsidRPr="00A51138">
        <w:rPr>
          <w:rFonts w:cs="Times New Roman"/>
          <w:sz w:val="24"/>
          <w:szCs w:val="24"/>
        </w:rPr>
        <w:t>h after surgery for each patient</w:t>
      </w:r>
      <w:r>
        <w:rPr>
          <w:rFonts w:cs="Times New Roman"/>
          <w:sz w:val="24"/>
          <w:szCs w:val="24"/>
        </w:rPr>
        <w:t>.</w:t>
      </w:r>
    </w:p>
    <w:p w:rsidR="00577ACA" w:rsidRDefault="007124B6" w:rsidP="00577ACA">
      <w:pPr>
        <w:rPr>
          <w:rFonts w:cs="Times New Roman"/>
          <w:b/>
          <w:bCs/>
          <w:sz w:val="28"/>
          <w:szCs w:val="28"/>
        </w:rPr>
      </w:pPr>
      <w:r w:rsidRPr="00577ACA">
        <w:rPr>
          <w:rFonts w:cs="Times New Roman"/>
          <w:b/>
          <w:bCs/>
          <w:sz w:val="28"/>
          <w:szCs w:val="28"/>
        </w:rPr>
        <w:t>Problems anticipated</w:t>
      </w:r>
    </w:p>
    <w:p w:rsidR="00A51138" w:rsidRPr="00577ACA" w:rsidRDefault="007124B6" w:rsidP="00577ACA">
      <w:pPr>
        <w:rPr>
          <w:rFonts w:cs="Times New Roman"/>
          <w:sz w:val="24"/>
          <w:szCs w:val="24"/>
        </w:rPr>
      </w:pPr>
      <w:r w:rsidRPr="00330EEB">
        <w:rPr>
          <w:rFonts w:cs="Times New Roman"/>
          <w:sz w:val="24"/>
          <w:szCs w:val="24"/>
        </w:rPr>
        <w:t>Withdrawal of the patient and the refusal to participate in follow-up may occur during the trial.</w:t>
      </w:r>
      <w:r>
        <w:rPr>
          <w:rFonts w:cs="Times New Roman"/>
          <w:sz w:val="24"/>
          <w:szCs w:val="24"/>
        </w:rPr>
        <w:t xml:space="preserve"> </w:t>
      </w:r>
      <w:r w:rsidRPr="00330EEB">
        <w:rPr>
          <w:rFonts w:cs="Times New Roman"/>
          <w:sz w:val="24"/>
          <w:szCs w:val="24"/>
        </w:rPr>
        <w:t>These patients will not be included in the final statistical analysis</w:t>
      </w:r>
      <w:r>
        <w:rPr>
          <w:rFonts w:cs="Times New Roman"/>
          <w:sz w:val="24"/>
          <w:szCs w:val="24"/>
        </w:rPr>
        <w:t>.</w:t>
      </w:r>
    </w:p>
    <w:p w:rsidR="00577ACA" w:rsidRDefault="007124B6" w:rsidP="00577ACA">
      <w:pPr>
        <w:rPr>
          <w:rFonts w:cs="Times New Roman"/>
          <w:b/>
          <w:bCs/>
          <w:sz w:val="28"/>
          <w:szCs w:val="28"/>
        </w:rPr>
      </w:pPr>
      <w:r w:rsidRPr="00577ACA">
        <w:rPr>
          <w:rFonts w:cs="Times New Roman"/>
          <w:b/>
          <w:bCs/>
          <w:sz w:val="28"/>
          <w:szCs w:val="28"/>
        </w:rPr>
        <w:t>Project management</w:t>
      </w:r>
    </w:p>
    <w:p w:rsidR="003D7952" w:rsidRPr="003D7952" w:rsidRDefault="003D7952" w:rsidP="003D7952">
      <w:pPr>
        <w:rPr>
          <w:rFonts w:cs="Times New Roman"/>
          <w:sz w:val="24"/>
          <w:szCs w:val="24"/>
        </w:rPr>
      </w:pPr>
      <w:proofErr w:type="spellStart"/>
      <w:r w:rsidRPr="003D7952">
        <w:rPr>
          <w:rFonts w:cs="Times New Roman"/>
          <w:sz w:val="24"/>
          <w:szCs w:val="24"/>
        </w:rPr>
        <w:t>Guanyu</w:t>
      </w:r>
      <w:proofErr w:type="spellEnd"/>
      <w:r w:rsidRPr="003D7952">
        <w:rPr>
          <w:rFonts w:cs="Times New Roman"/>
          <w:sz w:val="24"/>
          <w:szCs w:val="24"/>
        </w:rPr>
        <w:t xml:space="preserve"> Yang:</w:t>
      </w:r>
      <w:r w:rsidRPr="003D7952">
        <w:rPr>
          <w:rFonts w:cs="Times New Roman"/>
          <w:b/>
          <w:bCs/>
          <w:sz w:val="24"/>
          <w:szCs w:val="24"/>
        </w:rPr>
        <w:t xml:space="preserve"> </w:t>
      </w:r>
      <w:r w:rsidRPr="003D7952">
        <w:rPr>
          <w:rFonts w:cs="Times New Roman"/>
          <w:sz w:val="24"/>
          <w:szCs w:val="24"/>
        </w:rPr>
        <w:t xml:space="preserve">Conceptualization, Investigation, Methodology, Formal analysis, Writing-original draft. </w:t>
      </w:r>
      <w:proofErr w:type="spellStart"/>
      <w:r w:rsidRPr="003D7952">
        <w:rPr>
          <w:rFonts w:cs="Times New Roman"/>
          <w:sz w:val="24"/>
          <w:szCs w:val="24"/>
        </w:rPr>
        <w:t>Pengfei</w:t>
      </w:r>
      <w:proofErr w:type="spellEnd"/>
      <w:r w:rsidRPr="003D7952">
        <w:rPr>
          <w:rFonts w:cs="Times New Roman"/>
          <w:sz w:val="24"/>
          <w:szCs w:val="24"/>
        </w:rPr>
        <w:t xml:space="preserve"> Wang:</w:t>
      </w:r>
      <w:r w:rsidRPr="003D7952">
        <w:rPr>
          <w:rFonts w:cs="Times New Roman"/>
          <w:b/>
          <w:bCs/>
          <w:sz w:val="24"/>
          <w:szCs w:val="24"/>
        </w:rPr>
        <w:t xml:space="preserve"> </w:t>
      </w:r>
      <w:r w:rsidRPr="003D7952">
        <w:rPr>
          <w:rFonts w:cs="Times New Roman"/>
          <w:sz w:val="24"/>
          <w:szCs w:val="24"/>
        </w:rPr>
        <w:t>Investigation,</w:t>
      </w:r>
      <w:r w:rsidRPr="003D7952">
        <w:rPr>
          <w:rFonts w:cs="Times New Roman"/>
          <w:b/>
          <w:bCs/>
          <w:sz w:val="24"/>
          <w:szCs w:val="24"/>
        </w:rPr>
        <w:t xml:space="preserve"> </w:t>
      </w:r>
      <w:r w:rsidRPr="003D7952">
        <w:rPr>
          <w:rFonts w:cs="Times New Roman"/>
          <w:sz w:val="24"/>
          <w:szCs w:val="24"/>
        </w:rPr>
        <w:t>Project administration.</w:t>
      </w:r>
      <w:r w:rsidRPr="003D7952">
        <w:rPr>
          <w:rFonts w:cs="Times New Roman"/>
          <w:b/>
          <w:bCs/>
          <w:sz w:val="24"/>
          <w:szCs w:val="24"/>
        </w:rPr>
        <w:t xml:space="preserve"> </w:t>
      </w:r>
      <w:r w:rsidRPr="003D7952">
        <w:rPr>
          <w:rFonts w:cs="Times New Roman"/>
          <w:sz w:val="24"/>
          <w:szCs w:val="24"/>
        </w:rPr>
        <w:t>Yue Yin:</w:t>
      </w:r>
      <w:r w:rsidRPr="003D7952">
        <w:rPr>
          <w:rFonts w:cs="Times New Roman"/>
          <w:b/>
          <w:bCs/>
          <w:sz w:val="24"/>
          <w:szCs w:val="24"/>
        </w:rPr>
        <w:t xml:space="preserve"> </w:t>
      </w:r>
      <w:r w:rsidRPr="003D7952">
        <w:rPr>
          <w:rFonts w:cs="Times New Roman"/>
          <w:sz w:val="24"/>
          <w:szCs w:val="24"/>
        </w:rPr>
        <w:t>Investigation, Project administration.</w:t>
      </w:r>
      <w:r w:rsidRPr="003D7952">
        <w:rPr>
          <w:rFonts w:cs="Times New Roman"/>
          <w:b/>
          <w:bCs/>
          <w:sz w:val="24"/>
          <w:szCs w:val="24"/>
        </w:rPr>
        <w:t xml:space="preserve"> </w:t>
      </w:r>
      <w:proofErr w:type="spellStart"/>
      <w:r w:rsidRPr="003D7952">
        <w:rPr>
          <w:rFonts w:cs="Times New Roman"/>
          <w:sz w:val="24"/>
          <w:szCs w:val="24"/>
        </w:rPr>
        <w:t>Huan</w:t>
      </w:r>
      <w:proofErr w:type="spellEnd"/>
      <w:r w:rsidRPr="003D7952">
        <w:rPr>
          <w:rFonts w:cs="Times New Roman"/>
          <w:sz w:val="24"/>
          <w:szCs w:val="24"/>
        </w:rPr>
        <w:t xml:space="preserve"> Qu:</w:t>
      </w:r>
      <w:r w:rsidRPr="003D7952">
        <w:rPr>
          <w:rFonts w:cs="Times New Roman"/>
          <w:b/>
          <w:bCs/>
          <w:sz w:val="24"/>
          <w:szCs w:val="24"/>
        </w:rPr>
        <w:t xml:space="preserve"> </w:t>
      </w:r>
      <w:r w:rsidRPr="003D7952">
        <w:rPr>
          <w:rFonts w:cs="Times New Roman"/>
          <w:sz w:val="24"/>
          <w:szCs w:val="24"/>
        </w:rPr>
        <w:t>Investigation,</w:t>
      </w:r>
      <w:r w:rsidRPr="003D7952">
        <w:rPr>
          <w:rFonts w:cs="Times New Roman"/>
          <w:b/>
          <w:bCs/>
          <w:sz w:val="24"/>
          <w:szCs w:val="24"/>
        </w:rPr>
        <w:t xml:space="preserve"> </w:t>
      </w:r>
      <w:r w:rsidRPr="003D7952">
        <w:rPr>
          <w:rFonts w:cs="Times New Roman"/>
          <w:sz w:val="24"/>
          <w:szCs w:val="24"/>
        </w:rPr>
        <w:t>Project administration.</w:t>
      </w:r>
      <w:r w:rsidRPr="003D7952">
        <w:rPr>
          <w:rFonts w:cs="Times New Roman"/>
          <w:b/>
          <w:bCs/>
          <w:sz w:val="24"/>
          <w:szCs w:val="24"/>
        </w:rPr>
        <w:t xml:space="preserve"> </w:t>
      </w:r>
      <w:r w:rsidRPr="003D7952">
        <w:rPr>
          <w:rFonts w:cs="Times New Roman"/>
          <w:sz w:val="24"/>
          <w:szCs w:val="24"/>
        </w:rPr>
        <w:t>Xin Zhao:</w:t>
      </w:r>
      <w:r w:rsidRPr="003D7952">
        <w:rPr>
          <w:rFonts w:cs="Times New Roman"/>
          <w:b/>
          <w:bCs/>
          <w:sz w:val="24"/>
          <w:szCs w:val="24"/>
        </w:rPr>
        <w:t xml:space="preserve"> </w:t>
      </w:r>
      <w:r w:rsidRPr="003D7952">
        <w:rPr>
          <w:rFonts w:cs="Times New Roman"/>
          <w:sz w:val="24"/>
          <w:szCs w:val="24"/>
        </w:rPr>
        <w:t>Investigation,</w:t>
      </w:r>
      <w:r w:rsidRPr="003D7952">
        <w:rPr>
          <w:rFonts w:cs="Times New Roman"/>
          <w:b/>
          <w:bCs/>
          <w:sz w:val="24"/>
          <w:szCs w:val="24"/>
        </w:rPr>
        <w:t xml:space="preserve"> </w:t>
      </w:r>
      <w:r w:rsidRPr="003D7952">
        <w:rPr>
          <w:rFonts w:cs="Times New Roman"/>
          <w:sz w:val="24"/>
          <w:szCs w:val="24"/>
        </w:rPr>
        <w:t xml:space="preserve">Project administration. </w:t>
      </w:r>
      <w:proofErr w:type="spellStart"/>
      <w:r w:rsidRPr="003D7952">
        <w:rPr>
          <w:rFonts w:cs="Times New Roman"/>
          <w:sz w:val="24"/>
          <w:szCs w:val="24"/>
        </w:rPr>
        <w:t>Xiaogao</w:t>
      </w:r>
      <w:proofErr w:type="spellEnd"/>
      <w:r w:rsidRPr="003D7952">
        <w:rPr>
          <w:rFonts w:cs="Times New Roman"/>
          <w:sz w:val="24"/>
          <w:szCs w:val="24"/>
        </w:rPr>
        <w:t xml:space="preserve"> </w:t>
      </w:r>
      <w:proofErr w:type="spellStart"/>
      <w:r w:rsidRPr="003D7952">
        <w:rPr>
          <w:rFonts w:cs="Times New Roman"/>
          <w:sz w:val="24"/>
          <w:szCs w:val="24"/>
        </w:rPr>
        <w:t>Jin</w:t>
      </w:r>
      <w:proofErr w:type="spellEnd"/>
      <w:r w:rsidRPr="003D7952">
        <w:rPr>
          <w:rFonts w:cs="Times New Roman"/>
          <w:sz w:val="24"/>
          <w:szCs w:val="24"/>
        </w:rPr>
        <w:t>:</w:t>
      </w:r>
      <w:r w:rsidRPr="003D7952">
        <w:rPr>
          <w:rFonts w:cs="Times New Roman"/>
          <w:b/>
          <w:bCs/>
          <w:sz w:val="24"/>
          <w:szCs w:val="24"/>
        </w:rPr>
        <w:t xml:space="preserve"> </w:t>
      </w:r>
      <w:r w:rsidRPr="003D7952">
        <w:rPr>
          <w:rFonts w:cs="Times New Roman"/>
          <w:sz w:val="24"/>
          <w:szCs w:val="24"/>
        </w:rPr>
        <w:t>Conceptualization, Formal analysis, Project administration, Supervision, Writing - original draft.</w:t>
      </w:r>
      <w:r w:rsidRPr="003D7952">
        <w:rPr>
          <w:rFonts w:cs="Times New Roman"/>
          <w:b/>
          <w:bCs/>
          <w:sz w:val="24"/>
          <w:szCs w:val="24"/>
        </w:rPr>
        <w:t xml:space="preserve"> </w:t>
      </w:r>
      <w:proofErr w:type="spellStart"/>
      <w:r w:rsidRPr="003D7952">
        <w:rPr>
          <w:rFonts w:cs="Times New Roman"/>
          <w:sz w:val="24"/>
          <w:szCs w:val="24"/>
        </w:rPr>
        <w:t>Qinjun</w:t>
      </w:r>
      <w:proofErr w:type="spellEnd"/>
      <w:r w:rsidRPr="003D7952">
        <w:rPr>
          <w:rFonts w:cs="Times New Roman"/>
          <w:sz w:val="24"/>
          <w:szCs w:val="24"/>
        </w:rPr>
        <w:t xml:space="preserve"> Chu:</w:t>
      </w:r>
      <w:r w:rsidRPr="003D7952">
        <w:rPr>
          <w:rFonts w:cs="Times New Roman"/>
          <w:b/>
          <w:bCs/>
          <w:sz w:val="24"/>
          <w:szCs w:val="24"/>
        </w:rPr>
        <w:t xml:space="preserve"> </w:t>
      </w:r>
      <w:bookmarkStart w:id="12" w:name="_Hlk85490902"/>
      <w:r w:rsidRPr="003D7952">
        <w:rPr>
          <w:rFonts w:cs="Times New Roman"/>
          <w:sz w:val="24"/>
          <w:szCs w:val="24"/>
        </w:rPr>
        <w:t>Conceptualization, Investigation, Formal analysis, Resources, Supervision, Project administration, Writing - original draft.</w:t>
      </w:r>
      <w:bookmarkEnd w:id="12"/>
    </w:p>
    <w:p w:rsidR="00330EEB" w:rsidRPr="003D7952" w:rsidRDefault="00330EEB" w:rsidP="00577ACA">
      <w:pPr>
        <w:rPr>
          <w:rFonts w:cs="Times New Roman"/>
          <w:b/>
          <w:bCs/>
          <w:sz w:val="28"/>
          <w:szCs w:val="28"/>
        </w:rPr>
      </w:pPr>
    </w:p>
    <w:p w:rsidR="00577ACA" w:rsidRDefault="007124B6" w:rsidP="00577ACA">
      <w:pPr>
        <w:rPr>
          <w:rFonts w:cs="Times New Roman"/>
          <w:b/>
          <w:bCs/>
          <w:sz w:val="28"/>
          <w:szCs w:val="28"/>
        </w:rPr>
      </w:pPr>
      <w:r w:rsidRPr="00577ACA">
        <w:rPr>
          <w:rFonts w:cs="Times New Roman"/>
          <w:b/>
          <w:bCs/>
          <w:sz w:val="28"/>
          <w:szCs w:val="28"/>
        </w:rPr>
        <w:t>Ethics</w:t>
      </w:r>
    </w:p>
    <w:p w:rsidR="00330EEB" w:rsidRDefault="007124B6" w:rsidP="00577ACA">
      <w:pPr>
        <w:rPr>
          <w:rFonts w:cs="Times New Roman"/>
          <w:sz w:val="24"/>
          <w:szCs w:val="24"/>
        </w:rPr>
      </w:pPr>
      <w:r w:rsidRPr="00CD13F8">
        <w:rPr>
          <w:rFonts w:cs="Times New Roman"/>
          <w:sz w:val="24"/>
          <w:szCs w:val="24"/>
        </w:rPr>
        <w:t>The trial protocol w</w:t>
      </w:r>
      <w:r>
        <w:rPr>
          <w:rFonts w:cs="Times New Roman"/>
          <w:sz w:val="24"/>
          <w:szCs w:val="24"/>
        </w:rPr>
        <w:t>ill be</w:t>
      </w:r>
      <w:r w:rsidRPr="00CD13F8">
        <w:rPr>
          <w:rFonts w:cs="Times New Roman"/>
          <w:sz w:val="24"/>
          <w:szCs w:val="24"/>
        </w:rPr>
        <w:t xml:space="preserve"> explained in detail to each patient and informed of what they would participate in, of the possible damage and corresponding measures, eventually enabling each participating patient to sign an informed consent form.</w:t>
      </w:r>
      <w:r>
        <w:rPr>
          <w:rFonts w:cs="Times New Roman"/>
          <w:sz w:val="24"/>
          <w:szCs w:val="24"/>
        </w:rPr>
        <w:t xml:space="preserve"> </w:t>
      </w:r>
      <w:r w:rsidRPr="00CD13F8">
        <w:rPr>
          <w:rFonts w:cs="Times New Roman"/>
          <w:sz w:val="24"/>
          <w:szCs w:val="24"/>
        </w:rPr>
        <w:t>This study has been approved by the hospital ethics committee.</w:t>
      </w:r>
    </w:p>
    <w:p w:rsidR="00CD13F8" w:rsidRDefault="007124B6" w:rsidP="00CD13F8">
      <w:pPr>
        <w:rPr>
          <w:rFonts w:cs="Times New Roman"/>
          <w:b/>
          <w:bCs/>
          <w:sz w:val="28"/>
          <w:szCs w:val="28"/>
        </w:rPr>
      </w:pPr>
      <w:r w:rsidRPr="00CD13F8">
        <w:rPr>
          <w:rFonts w:cs="Times New Roman"/>
          <w:b/>
          <w:bCs/>
          <w:sz w:val="28"/>
          <w:szCs w:val="28"/>
        </w:rPr>
        <w:t>Budget</w:t>
      </w:r>
    </w:p>
    <w:p w:rsidR="004079EB" w:rsidRPr="004079EB" w:rsidRDefault="007124B6" w:rsidP="00CD13F8">
      <w:pPr>
        <w:rPr>
          <w:rFonts w:cs="Times New Roman"/>
          <w:sz w:val="24"/>
          <w:szCs w:val="24"/>
        </w:rPr>
      </w:pPr>
      <w:r w:rsidRPr="004079EB">
        <w:rPr>
          <w:rFonts w:cs="Times New Roman"/>
          <w:sz w:val="24"/>
          <w:szCs w:val="24"/>
        </w:rPr>
        <w:t>The expected cost is mainly the published APC as well as the labor fee of the participants.</w:t>
      </w:r>
    </w:p>
    <w:p w:rsidR="00CD13F8" w:rsidRPr="00CD13F8" w:rsidRDefault="007124B6" w:rsidP="00CD13F8">
      <w:pPr>
        <w:rPr>
          <w:rFonts w:cs="Times New Roman"/>
          <w:b/>
          <w:bCs/>
          <w:sz w:val="28"/>
          <w:szCs w:val="28"/>
        </w:rPr>
      </w:pPr>
      <w:r w:rsidRPr="00CD13F8">
        <w:rPr>
          <w:rFonts w:cs="Times New Roman"/>
          <w:b/>
          <w:bCs/>
          <w:sz w:val="28"/>
          <w:szCs w:val="28"/>
        </w:rPr>
        <w:t>Other support for the project</w:t>
      </w:r>
    </w:p>
    <w:p w:rsidR="00CD13F8" w:rsidRPr="00CD13F8" w:rsidRDefault="007124B6" w:rsidP="00CD13F8">
      <w:pPr>
        <w:rPr>
          <w:rFonts w:cs="Times New Roman"/>
          <w:sz w:val="24"/>
          <w:szCs w:val="24"/>
        </w:rPr>
      </w:pPr>
      <w:r w:rsidRPr="00CD13F8">
        <w:rPr>
          <w:rFonts w:cs="Times New Roman"/>
          <w:sz w:val="24"/>
          <w:szCs w:val="24"/>
        </w:rPr>
        <w:t>This research did not receive any specific grant from funding agencies in the public, commercial, or not-for-profit sectors.</w:t>
      </w:r>
    </w:p>
    <w:p w:rsidR="00577ACA" w:rsidRPr="00577ACA" w:rsidRDefault="00577ACA" w:rsidP="00577ACA">
      <w:pPr>
        <w:rPr>
          <w:rFonts w:cs="Times New Roman"/>
          <w:b/>
          <w:bCs/>
          <w:sz w:val="28"/>
          <w:szCs w:val="28"/>
        </w:rPr>
      </w:pPr>
    </w:p>
    <w:p w:rsidR="00577ACA" w:rsidRPr="00577ACA" w:rsidRDefault="00577ACA" w:rsidP="00577ACA">
      <w:pPr>
        <w:rPr>
          <w:rFonts w:cs="Times New Roman"/>
          <w:b/>
          <w:bCs/>
          <w:sz w:val="28"/>
          <w:szCs w:val="28"/>
        </w:rPr>
      </w:pPr>
    </w:p>
    <w:p w:rsidR="005F2F99" w:rsidRPr="00577ACA" w:rsidRDefault="005F2F99" w:rsidP="00251262">
      <w:pPr>
        <w:rPr>
          <w:rFonts w:cs="Times New Roman"/>
          <w:sz w:val="24"/>
          <w:szCs w:val="24"/>
        </w:rPr>
      </w:pPr>
    </w:p>
    <w:p w:rsidR="005F2F99" w:rsidRPr="00251262" w:rsidRDefault="005F2F99" w:rsidP="00251262">
      <w:pPr>
        <w:rPr>
          <w:rFonts w:cs="Times New Roman"/>
          <w:b/>
          <w:bCs/>
          <w:sz w:val="28"/>
          <w:szCs w:val="28"/>
        </w:rPr>
      </w:pPr>
    </w:p>
    <w:p w:rsidR="00251262" w:rsidRDefault="00251262" w:rsidP="00251262">
      <w:pPr>
        <w:rPr>
          <w:rFonts w:cs="Times New Roman"/>
          <w:sz w:val="24"/>
          <w:szCs w:val="24"/>
        </w:rPr>
      </w:pPr>
    </w:p>
    <w:p w:rsidR="00D62F94" w:rsidRPr="00D62F94" w:rsidRDefault="00D62F94">
      <w:pPr>
        <w:rPr>
          <w:rFonts w:hint="eastAsia"/>
          <w:b/>
          <w:bCs/>
          <w:sz w:val="28"/>
          <w:szCs w:val="28"/>
        </w:rPr>
      </w:pPr>
      <w:bookmarkStart w:id="13" w:name="_GoBack"/>
      <w:bookmarkEnd w:id="13"/>
    </w:p>
    <w:sectPr w:rsidR="00D62F94" w:rsidRPr="00D62F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F94"/>
    <w:rsid w:val="00021B22"/>
    <w:rsid w:val="0012563F"/>
    <w:rsid w:val="00251262"/>
    <w:rsid w:val="002612FC"/>
    <w:rsid w:val="002D2075"/>
    <w:rsid w:val="00330EEB"/>
    <w:rsid w:val="003A7A9C"/>
    <w:rsid w:val="003D7952"/>
    <w:rsid w:val="004079EB"/>
    <w:rsid w:val="004C3666"/>
    <w:rsid w:val="00577ACA"/>
    <w:rsid w:val="005C785E"/>
    <w:rsid w:val="005F2F99"/>
    <w:rsid w:val="005F68B7"/>
    <w:rsid w:val="006B3755"/>
    <w:rsid w:val="006C292A"/>
    <w:rsid w:val="006F196F"/>
    <w:rsid w:val="007124B6"/>
    <w:rsid w:val="007319C0"/>
    <w:rsid w:val="007808F4"/>
    <w:rsid w:val="00823F44"/>
    <w:rsid w:val="00827764"/>
    <w:rsid w:val="008E4858"/>
    <w:rsid w:val="008E63F0"/>
    <w:rsid w:val="00A51138"/>
    <w:rsid w:val="00A775E4"/>
    <w:rsid w:val="00B70F31"/>
    <w:rsid w:val="00B811D3"/>
    <w:rsid w:val="00BA0238"/>
    <w:rsid w:val="00CD13F8"/>
    <w:rsid w:val="00D14C1D"/>
    <w:rsid w:val="00D62F94"/>
    <w:rsid w:val="00D93AE2"/>
    <w:rsid w:val="00DD6C6C"/>
    <w:rsid w:val="00E9058E"/>
    <w:rsid w:val="00EA765F"/>
    <w:rsid w:val="00EB31A3"/>
    <w:rsid w:val="00F25844"/>
    <w:rsid w:val="00FC0DC7"/>
    <w:rsid w:val="00FF4D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B5A7F"/>
  <w15:chartTrackingRefBased/>
  <w15:docId w15:val="{3091AC67-35AE-49A7-B01C-6E2E04075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5</Pages>
  <Words>1912</Words>
  <Characters>10902</Characters>
  <Application>Microsoft Office Word</Application>
  <DocSecurity>0</DocSecurity>
  <Lines>90</Lines>
  <Paragraphs>25</Paragraphs>
  <ScaleCrop>false</ScaleCrop>
  <Company/>
  <LinksUpToDate>false</LinksUpToDate>
  <CharactersWithSpaces>12789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31</cp:revision>
  <dcterms:created xsi:type="dcterms:W3CDTF">2021-12-24T14:09:00Z</dcterms:created>
  <dcterms:modified xsi:type="dcterms:W3CDTF">2023-10-15T12:03:00Z</dcterms:modified>
</cp:coreProperties>
</file>