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drawing>
          <wp:inline distT="0" distB="0" distL="114300" distR="114300">
            <wp:extent cx="5248275" cy="1884045"/>
            <wp:effectExtent l="0" t="0" r="9525" b="1905"/>
            <wp:docPr id="1" name="图片 1" descr="微信图片_20230831175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8311757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</w:pPr>
      <w:bookmarkStart w:id="0" w:name="_GoBack"/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eastAsia="zh-CN"/>
        </w:rPr>
        <w:t>Supplementary Fig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 xml:space="preserve">. 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eastAsia="zh-CN"/>
        </w:rPr>
        <w:t>S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1</w:t>
      </w:r>
      <w:bookmarkEnd w:id="0"/>
      <w:r>
        <w:rPr>
          <w:rFonts w:hint="eastAsia" w:ascii="Times New Roman" w:hAnsi="Times New Roman" w:eastAsia="AdvOT1ef757c0" w:cs="Times New Roman"/>
          <w:b/>
          <w:bCs/>
          <w:color w:val="auto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Times New Roman" w:hAnsi="Times New Roman" w:eastAsia="URWPalladioL-Roma" w:cs="Times New Roman"/>
          <w:color w:val="000000"/>
          <w:kern w:val="0"/>
          <w:sz w:val="21"/>
          <w:szCs w:val="21"/>
          <w:lang w:val="en-US" w:eastAsia="zh-CN" w:bidi="ar"/>
        </w:rPr>
        <w:t>Cis-acting element</w:t>
      </w:r>
      <w:r>
        <w:rPr>
          <w:rFonts w:hint="eastAsia" w:ascii="Times New Roman" w:hAnsi="Times New Roman" w:eastAsia="URWPalladioL-Roma" w:cs="Times New Roman"/>
          <w:color w:val="000000"/>
          <w:kern w:val="0"/>
          <w:sz w:val="21"/>
          <w:szCs w:val="21"/>
          <w:lang w:val="en-US" w:eastAsia="zh-CN" w:bidi="ar"/>
        </w:rPr>
        <w:t>s</w:t>
      </w:r>
      <w:r>
        <w:rPr>
          <w:rFonts w:hint="default" w:ascii="Times New Roman" w:hAnsi="Times New Roman" w:eastAsia="URWPalladioL-Roma" w:cs="Times New Roman"/>
          <w:color w:val="000000"/>
          <w:kern w:val="0"/>
          <w:sz w:val="21"/>
          <w:szCs w:val="21"/>
          <w:lang w:val="en-US" w:eastAsia="zh-CN" w:bidi="ar"/>
        </w:rPr>
        <w:t xml:space="preserve"> analysis of the</w:t>
      </w:r>
      <w:r>
        <w:rPr>
          <w:rFonts w:hint="default" w:ascii="Times New Roman" w:hAnsi="Times New Roman" w:eastAsia="URWPalladioL-Roma" w:cs="Times New Roman"/>
          <w:i/>
          <w:iCs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SlDUF668</w:t>
      </w:r>
      <w:r>
        <w:rPr>
          <w:rFonts w:hint="default" w:ascii="Times New Roman" w:hAnsi="Times New Roman" w:eastAsia="URWPalladioL-Roma" w:cs="Times New Roman"/>
          <w:i/>
          <w:iCs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Times New Roman" w:hAnsi="Times New Roman" w:eastAsia="URWPalladioL-Roma" w:cs="Times New Roman"/>
          <w:color w:val="000000"/>
          <w:kern w:val="0"/>
          <w:sz w:val="21"/>
          <w:szCs w:val="21"/>
          <w:lang w:val="en-US" w:eastAsia="zh-CN" w:bidi="ar"/>
        </w:rPr>
        <w:t xml:space="preserve">gene family in </w:t>
      </w:r>
      <w:r>
        <w:rPr>
          <w:rFonts w:hint="eastAsia" w:ascii="Times New Roman" w:hAnsi="Times New Roman" w:eastAsia="URWPalladioL-Roma" w:cs="Times New Roman"/>
          <w:color w:val="000000"/>
          <w:kern w:val="0"/>
          <w:sz w:val="21"/>
          <w:szCs w:val="21"/>
          <w:lang w:val="en-US" w:eastAsia="zh-CN" w:bidi="ar"/>
        </w:rPr>
        <w:t>tomato</w:t>
      </w:r>
      <w:r>
        <w:rPr>
          <w:rFonts w:hint="default" w:ascii="Times New Roman" w:hAnsi="Times New Roman" w:eastAsia="URWPalladioL-Roma" w:cs="Times New Roman"/>
          <w:color w:val="000000"/>
          <w:kern w:val="0"/>
          <w:sz w:val="21"/>
          <w:szCs w:val="21"/>
          <w:lang w:val="en-US" w:eastAsia="zh-CN" w:bidi="ar"/>
        </w:rPr>
        <w:t>. Numbers in the box are the number of cis-elements indicated by different intensity colors and numbers.</w:t>
      </w:r>
      <w:r>
        <w:rPr>
          <w:rFonts w:hint="eastAsia" w:ascii="Times New Roman" w:hAnsi="Times New Roman" w:eastAsia="URWPalladioL-Roma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>The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>stacked graph on the right side represents the total number of promoter elements in each category.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vOT1ef757c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PalladioL-R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kNDMwOGQ0OGEyMDM2YzM4ZTUxYmY4OGUyNzhhMTgifQ=="/>
  </w:docVars>
  <w:rsids>
    <w:rsidRoot w:val="00000000"/>
    <w:rsid w:val="2F25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Monica</dc:creator>
  <cp:lastModifiedBy>Monica</cp:lastModifiedBy>
  <dcterms:modified xsi:type="dcterms:W3CDTF">2023-09-25T02:11:31Z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E61D4FF0405F42D0A73C3C53D38A13D7_12</vt:lpwstr>
  </property>
</Properties>
</file>