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6A9FE" w14:textId="73E1499A" w:rsidR="00980049" w:rsidRDefault="00980049" w:rsidP="00980049">
      <w:pPr>
        <w:spacing w:line="240" w:lineRule="auto"/>
        <w:rPr>
          <w:b/>
          <w:bCs/>
          <w:u w:val="single"/>
        </w:rPr>
      </w:pPr>
      <w:r w:rsidRPr="002B0E10">
        <w:rPr>
          <w:b/>
          <w:bCs/>
          <w:u w:val="single"/>
        </w:rPr>
        <w:t xml:space="preserve">Supplementary </w:t>
      </w:r>
      <w:r w:rsidR="00D418C1">
        <w:rPr>
          <w:b/>
          <w:bCs/>
          <w:u w:val="single"/>
        </w:rPr>
        <w:t>Materials</w:t>
      </w:r>
      <w:r>
        <w:rPr>
          <w:b/>
          <w:bCs/>
          <w:u w:val="single"/>
        </w:rPr>
        <w:t xml:space="preserve"> Table S1</w:t>
      </w:r>
      <w:r w:rsidRPr="008A364B">
        <w:rPr>
          <w:b/>
          <w:bCs/>
          <w:u w:val="single"/>
        </w:rPr>
        <w:t>: Early-life diet does not affect preference for fish in herring gulls (</w:t>
      </w:r>
      <w:r w:rsidRPr="008A364B">
        <w:rPr>
          <w:b/>
          <w:bCs/>
          <w:i/>
          <w:iCs/>
          <w:u w:val="single"/>
        </w:rPr>
        <w:t>Larus argentatus</w:t>
      </w:r>
      <w:r w:rsidRPr="008A364B">
        <w:rPr>
          <w:b/>
          <w:bCs/>
          <w:u w:val="single"/>
        </w:rPr>
        <w:t xml:space="preserve">) </w:t>
      </w:r>
    </w:p>
    <w:p w14:paraId="013437E4" w14:textId="77777777" w:rsidR="00980049" w:rsidRPr="002E3476" w:rsidRDefault="00980049" w:rsidP="00980049">
      <w:pPr>
        <w:spacing w:line="240" w:lineRule="auto"/>
        <w:rPr>
          <w:b/>
          <w:bCs/>
          <w:vertAlign w:val="superscript"/>
        </w:rPr>
      </w:pPr>
      <w:r w:rsidRPr="002E3476">
        <w:rPr>
          <w:b/>
          <w:bCs/>
        </w:rPr>
        <w:t>Emma Inzani</w:t>
      </w:r>
      <w:r w:rsidRPr="002E3476">
        <w:rPr>
          <w:b/>
          <w:bCs/>
          <w:vertAlign w:val="superscript"/>
        </w:rPr>
        <w:t>1*</w:t>
      </w:r>
      <w:r w:rsidRPr="002E3476">
        <w:rPr>
          <w:b/>
          <w:bCs/>
        </w:rPr>
        <w:t>, Dr Laura Kelley</w:t>
      </w:r>
      <w:r w:rsidRPr="002E3476">
        <w:rPr>
          <w:b/>
          <w:bCs/>
          <w:vertAlign w:val="superscript"/>
        </w:rPr>
        <w:t>1</w:t>
      </w:r>
      <w:r w:rsidRPr="002E3476">
        <w:rPr>
          <w:b/>
          <w:bCs/>
        </w:rPr>
        <w:t>, Dr Rob</w:t>
      </w:r>
      <w:r>
        <w:rPr>
          <w:b/>
          <w:bCs/>
        </w:rPr>
        <w:t>ert</w:t>
      </w:r>
      <w:r w:rsidRPr="002E3476">
        <w:rPr>
          <w:b/>
          <w:bCs/>
        </w:rPr>
        <w:t xml:space="preserve"> Thomas</w:t>
      </w:r>
      <w:r w:rsidRPr="002E3476">
        <w:rPr>
          <w:b/>
          <w:bCs/>
          <w:vertAlign w:val="superscript"/>
        </w:rPr>
        <w:t>2</w:t>
      </w:r>
      <w:r w:rsidRPr="002E3476">
        <w:rPr>
          <w:b/>
          <w:bCs/>
        </w:rPr>
        <w:t>, Dr Neeltje Boogert</w:t>
      </w:r>
      <w:r w:rsidRPr="002E3476">
        <w:rPr>
          <w:b/>
          <w:bCs/>
          <w:vertAlign w:val="superscript"/>
        </w:rPr>
        <w:t>1</w:t>
      </w:r>
    </w:p>
    <w:p w14:paraId="4B50C54C" w14:textId="77777777" w:rsidR="00980049" w:rsidRDefault="00980049" w:rsidP="00980049">
      <w:pPr>
        <w:spacing w:after="0" w:line="240" w:lineRule="auto"/>
      </w:pPr>
      <w:r>
        <w:rPr>
          <w:vertAlign w:val="superscript"/>
        </w:rPr>
        <w:t>1</w:t>
      </w:r>
      <w:r>
        <w:t>Centre for Ecology and Conservation, University of Exeter, Penryn, Cornwall, UK</w:t>
      </w:r>
    </w:p>
    <w:p w14:paraId="4C9DB0B2" w14:textId="77777777" w:rsidR="008114E0" w:rsidRDefault="008114E0" w:rsidP="008114E0">
      <w:pPr>
        <w:spacing w:after="0" w:line="360" w:lineRule="auto"/>
        <w:mirrorIndents/>
      </w:pPr>
      <w:r w:rsidRPr="002E3476">
        <w:rPr>
          <w:vertAlign w:val="superscript"/>
        </w:rPr>
        <w:t>2</w:t>
      </w:r>
      <w:r w:rsidRPr="002E3476">
        <w:t xml:space="preserve"> Organisms and Environment</w:t>
      </w:r>
      <w:r>
        <w:t xml:space="preserve"> Division</w:t>
      </w:r>
      <w:r w:rsidRPr="002E3476">
        <w:t>, Cardiff</w:t>
      </w:r>
      <w:r>
        <w:t xml:space="preserve"> School of Biosciences, Cardiff</w:t>
      </w:r>
      <w:r w:rsidRPr="002E3476">
        <w:t xml:space="preserve"> University, Cardiff, Wales, UK</w:t>
      </w:r>
    </w:p>
    <w:p w14:paraId="4C7F5BC6" w14:textId="77777777" w:rsidR="00980049" w:rsidRPr="008A364B" w:rsidRDefault="00980049" w:rsidP="00980049">
      <w:pPr>
        <w:spacing w:line="240" w:lineRule="auto"/>
      </w:pPr>
      <w:r w:rsidRPr="002E3476">
        <w:rPr>
          <w:b/>
          <w:bCs/>
        </w:rPr>
        <w:t>*Corresponding author:</w:t>
      </w:r>
      <w:r>
        <w:t xml:space="preserve"> eli204@exeter.ac.uk</w:t>
      </w:r>
    </w:p>
    <w:p w14:paraId="4CF09046" w14:textId="77777777" w:rsidR="00980049" w:rsidRPr="00E77CDF" w:rsidRDefault="00980049" w:rsidP="00980049">
      <w:pPr>
        <w:spacing w:line="240" w:lineRule="auto"/>
        <w:rPr>
          <w:b/>
          <w:bCs/>
        </w:rPr>
      </w:pPr>
    </w:p>
    <w:tbl>
      <w:tblPr>
        <w:tblStyle w:val="PlainTable1"/>
        <w:tblW w:w="0" w:type="auto"/>
        <w:tblLook w:val="04A0" w:firstRow="1" w:lastRow="0" w:firstColumn="1" w:lastColumn="0" w:noHBand="0" w:noVBand="1"/>
      </w:tblPr>
      <w:tblGrid>
        <w:gridCol w:w="1574"/>
        <w:gridCol w:w="1489"/>
        <w:gridCol w:w="1414"/>
        <w:gridCol w:w="1379"/>
        <w:gridCol w:w="1856"/>
        <w:gridCol w:w="1304"/>
      </w:tblGrid>
      <w:tr w:rsidR="00980049" w14:paraId="5C08FB1C" w14:textId="77777777" w:rsidTr="000E60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6"/>
          </w:tcPr>
          <w:p w14:paraId="43DBA2FF" w14:textId="77777777" w:rsidR="00980049" w:rsidRPr="00031F63" w:rsidRDefault="00980049" w:rsidP="000E60CC">
            <w:r w:rsidRPr="00031F63">
              <w:t>Table S1: Calorific and nutritional values from nutritional analyses</w:t>
            </w:r>
          </w:p>
        </w:tc>
      </w:tr>
      <w:tr w:rsidR="00980049" w14:paraId="73E56E3B" w14:textId="77777777" w:rsidTr="000E60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4" w:type="dxa"/>
          </w:tcPr>
          <w:p w14:paraId="5F963F48" w14:textId="77777777" w:rsidR="00980049" w:rsidRDefault="00980049" w:rsidP="000E60CC"/>
        </w:tc>
        <w:tc>
          <w:tcPr>
            <w:tcW w:w="1489" w:type="dxa"/>
          </w:tcPr>
          <w:p w14:paraId="22068C64" w14:textId="77777777" w:rsidR="00980049" w:rsidRDefault="00980049" w:rsidP="000E60CC">
            <w:pPr>
              <w:cnfStyle w:val="000000100000" w:firstRow="0" w:lastRow="0" w:firstColumn="0" w:lastColumn="0" w:oddVBand="0" w:evenVBand="0" w:oddHBand="1" w:evenHBand="0" w:firstRowFirstColumn="0" w:firstRowLastColumn="0" w:lastRowFirstColumn="0" w:lastRowLastColumn="0"/>
            </w:pPr>
            <w:r>
              <w:t>Calorific content kJ/100g</w:t>
            </w:r>
          </w:p>
        </w:tc>
        <w:tc>
          <w:tcPr>
            <w:tcW w:w="1414" w:type="dxa"/>
          </w:tcPr>
          <w:p w14:paraId="7044ACFF" w14:textId="77777777" w:rsidR="00980049" w:rsidRDefault="00980049" w:rsidP="000E60CC">
            <w:pPr>
              <w:cnfStyle w:val="000000100000" w:firstRow="0" w:lastRow="0" w:firstColumn="0" w:lastColumn="0" w:oddVBand="0" w:evenVBand="0" w:oddHBand="1" w:evenHBand="0" w:firstRowFirstColumn="0" w:firstRowLastColumn="0" w:lastRowFirstColumn="0" w:lastRowLastColumn="0"/>
            </w:pPr>
            <w:r>
              <w:t>Protein g/100g</w:t>
            </w:r>
          </w:p>
        </w:tc>
        <w:tc>
          <w:tcPr>
            <w:tcW w:w="1379" w:type="dxa"/>
          </w:tcPr>
          <w:p w14:paraId="15AD9638" w14:textId="77777777" w:rsidR="00980049" w:rsidRDefault="00980049" w:rsidP="000E60CC">
            <w:pPr>
              <w:cnfStyle w:val="000000100000" w:firstRow="0" w:lastRow="0" w:firstColumn="0" w:lastColumn="0" w:oddVBand="0" w:evenVBand="0" w:oddHBand="1" w:evenHBand="0" w:firstRowFirstColumn="0" w:firstRowLastColumn="0" w:lastRowFirstColumn="0" w:lastRowLastColumn="0"/>
            </w:pPr>
            <w:r>
              <w:t>Fat g/100g</w:t>
            </w:r>
          </w:p>
        </w:tc>
        <w:tc>
          <w:tcPr>
            <w:tcW w:w="1856" w:type="dxa"/>
          </w:tcPr>
          <w:p w14:paraId="3F68A541" w14:textId="77777777" w:rsidR="00980049" w:rsidRDefault="00980049" w:rsidP="000E60CC">
            <w:pPr>
              <w:cnfStyle w:val="000000100000" w:firstRow="0" w:lastRow="0" w:firstColumn="0" w:lastColumn="0" w:oddVBand="0" w:evenVBand="0" w:oddHBand="1" w:evenHBand="0" w:firstRowFirstColumn="0" w:firstRowLastColumn="0" w:lastRowFirstColumn="0" w:lastRowLastColumn="0"/>
            </w:pPr>
            <w:r>
              <w:t>Carbohydrates g/100g</w:t>
            </w:r>
          </w:p>
        </w:tc>
        <w:tc>
          <w:tcPr>
            <w:tcW w:w="1304" w:type="dxa"/>
          </w:tcPr>
          <w:p w14:paraId="2C989052" w14:textId="77777777" w:rsidR="00980049" w:rsidRDefault="00980049" w:rsidP="000E60CC">
            <w:pPr>
              <w:cnfStyle w:val="000000100000" w:firstRow="0" w:lastRow="0" w:firstColumn="0" w:lastColumn="0" w:oddVBand="0" w:evenVBand="0" w:oddHBand="1" w:evenHBand="0" w:firstRowFirstColumn="0" w:firstRowLastColumn="0" w:lastRowFirstColumn="0" w:lastRowLastColumn="0"/>
            </w:pPr>
            <w:r>
              <w:t>Moisture g/100g</w:t>
            </w:r>
          </w:p>
        </w:tc>
      </w:tr>
      <w:tr w:rsidR="00980049" w14:paraId="38553BF7" w14:textId="77777777" w:rsidTr="000E60CC">
        <w:tc>
          <w:tcPr>
            <w:cnfStyle w:val="001000000000" w:firstRow="0" w:lastRow="0" w:firstColumn="1" w:lastColumn="0" w:oddVBand="0" w:evenVBand="0" w:oddHBand="0" w:evenHBand="0" w:firstRowFirstColumn="0" w:firstRowLastColumn="0" w:lastRowFirstColumn="0" w:lastRowLastColumn="0"/>
            <w:tcW w:w="1574" w:type="dxa"/>
          </w:tcPr>
          <w:p w14:paraId="43C2C279" w14:textId="77777777" w:rsidR="00980049" w:rsidRPr="00BB1197" w:rsidRDefault="00980049" w:rsidP="000E60CC">
            <w:pPr>
              <w:rPr>
                <w:vertAlign w:val="superscript"/>
              </w:rPr>
            </w:pPr>
            <w:r>
              <w:t>Brown Bread</w:t>
            </w:r>
            <w:r>
              <w:rPr>
                <w:vertAlign w:val="superscript"/>
              </w:rPr>
              <w:t>1</w:t>
            </w:r>
          </w:p>
        </w:tc>
        <w:tc>
          <w:tcPr>
            <w:tcW w:w="1489" w:type="dxa"/>
          </w:tcPr>
          <w:p w14:paraId="21AB6B4F" w14:textId="77777777" w:rsidR="00980049" w:rsidRDefault="00980049" w:rsidP="000E60CC">
            <w:pPr>
              <w:jc w:val="center"/>
              <w:cnfStyle w:val="000000000000" w:firstRow="0" w:lastRow="0" w:firstColumn="0" w:lastColumn="0" w:oddVBand="0" w:evenVBand="0" w:oddHBand="0" w:evenHBand="0" w:firstRowFirstColumn="0" w:firstRowLastColumn="0" w:lastRowFirstColumn="0" w:lastRowLastColumn="0"/>
            </w:pPr>
            <w:r>
              <w:t>986</w:t>
            </w:r>
          </w:p>
        </w:tc>
        <w:tc>
          <w:tcPr>
            <w:tcW w:w="1414" w:type="dxa"/>
          </w:tcPr>
          <w:p w14:paraId="484076E3" w14:textId="77777777" w:rsidR="00980049" w:rsidRDefault="00980049" w:rsidP="000E60CC">
            <w:pPr>
              <w:jc w:val="center"/>
              <w:cnfStyle w:val="000000000000" w:firstRow="0" w:lastRow="0" w:firstColumn="0" w:lastColumn="0" w:oddVBand="0" w:evenVBand="0" w:oddHBand="0" w:evenHBand="0" w:firstRowFirstColumn="0" w:firstRowLastColumn="0" w:lastRowFirstColumn="0" w:lastRowLastColumn="0"/>
            </w:pPr>
            <w:r>
              <w:t>12</w:t>
            </w:r>
          </w:p>
        </w:tc>
        <w:tc>
          <w:tcPr>
            <w:tcW w:w="1379" w:type="dxa"/>
          </w:tcPr>
          <w:p w14:paraId="6C1DBD5A" w14:textId="77777777" w:rsidR="00980049" w:rsidRDefault="00980049" w:rsidP="000E60CC">
            <w:pPr>
              <w:jc w:val="center"/>
              <w:cnfStyle w:val="000000000000" w:firstRow="0" w:lastRow="0" w:firstColumn="0" w:lastColumn="0" w:oddVBand="0" w:evenVBand="0" w:oddHBand="0" w:evenHBand="0" w:firstRowFirstColumn="0" w:firstRowLastColumn="0" w:lastRowFirstColumn="0" w:lastRowLastColumn="0"/>
            </w:pPr>
            <w:r>
              <w:t>2.9</w:t>
            </w:r>
          </w:p>
        </w:tc>
        <w:tc>
          <w:tcPr>
            <w:tcW w:w="1856" w:type="dxa"/>
          </w:tcPr>
          <w:p w14:paraId="4BF60C32" w14:textId="77777777" w:rsidR="00980049" w:rsidRDefault="00980049" w:rsidP="000E60CC">
            <w:pPr>
              <w:jc w:val="center"/>
              <w:cnfStyle w:val="000000000000" w:firstRow="0" w:lastRow="0" w:firstColumn="0" w:lastColumn="0" w:oddVBand="0" w:evenVBand="0" w:oddHBand="0" w:evenHBand="0" w:firstRowFirstColumn="0" w:firstRowLastColumn="0" w:lastRowFirstColumn="0" w:lastRowLastColumn="0"/>
            </w:pPr>
            <w:r>
              <w:t>37</w:t>
            </w:r>
          </w:p>
        </w:tc>
        <w:tc>
          <w:tcPr>
            <w:tcW w:w="1304" w:type="dxa"/>
          </w:tcPr>
          <w:p w14:paraId="393EC696" w14:textId="77777777" w:rsidR="00980049" w:rsidRDefault="00980049" w:rsidP="000E60CC">
            <w:pPr>
              <w:jc w:val="center"/>
              <w:cnfStyle w:val="000000000000" w:firstRow="0" w:lastRow="0" w:firstColumn="0" w:lastColumn="0" w:oddVBand="0" w:evenVBand="0" w:oddHBand="0" w:evenHBand="0" w:firstRowFirstColumn="0" w:firstRowLastColumn="0" w:lastRowFirstColumn="0" w:lastRowLastColumn="0"/>
            </w:pPr>
            <w:r>
              <w:t>NA</w:t>
            </w:r>
          </w:p>
        </w:tc>
      </w:tr>
      <w:tr w:rsidR="00980049" w14:paraId="2AF78F1B" w14:textId="77777777" w:rsidTr="000E60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4" w:type="dxa"/>
          </w:tcPr>
          <w:p w14:paraId="38EA338B" w14:textId="77777777" w:rsidR="00980049" w:rsidRDefault="00980049" w:rsidP="000E60CC">
            <w:pPr>
              <w:rPr>
                <w:b w:val="0"/>
                <w:bCs w:val="0"/>
              </w:rPr>
            </w:pPr>
            <w:r>
              <w:t xml:space="preserve">Cat Food </w:t>
            </w:r>
            <w:r>
              <w:rPr>
                <w:vertAlign w:val="superscript"/>
              </w:rPr>
              <w:t>1</w:t>
            </w:r>
            <w:r>
              <w:t xml:space="preserve"> </w:t>
            </w:r>
          </w:p>
          <w:p w14:paraId="0BC839E9" w14:textId="77777777" w:rsidR="00980049" w:rsidRDefault="00980049" w:rsidP="000E60CC">
            <w:pPr>
              <w:rPr>
                <w:b w:val="0"/>
                <w:bCs w:val="0"/>
              </w:rPr>
            </w:pPr>
          </w:p>
          <w:p w14:paraId="1B624E07" w14:textId="77777777" w:rsidR="00980049" w:rsidRDefault="00980049" w:rsidP="000E60CC">
            <w:pPr>
              <w:rPr>
                <w:b w:val="0"/>
                <w:bCs w:val="0"/>
              </w:rPr>
            </w:pPr>
          </w:p>
          <w:p w14:paraId="255826BB" w14:textId="77777777" w:rsidR="00980049" w:rsidRDefault="00980049" w:rsidP="000E60CC">
            <w:pPr>
              <w:rPr>
                <w:b w:val="0"/>
                <w:bCs w:val="0"/>
              </w:rPr>
            </w:pPr>
          </w:p>
          <w:p w14:paraId="41D292A6" w14:textId="77777777" w:rsidR="00980049" w:rsidRDefault="00980049" w:rsidP="000E60CC"/>
          <w:p w14:paraId="4650C56B" w14:textId="77777777" w:rsidR="00980049" w:rsidRPr="00745E50" w:rsidRDefault="00980049" w:rsidP="000E60CC"/>
          <w:p w14:paraId="23B26EEB" w14:textId="77777777" w:rsidR="00980049" w:rsidRPr="00745E50" w:rsidRDefault="00980049" w:rsidP="000E60CC">
            <w:r>
              <w:rPr>
                <w:vertAlign w:val="superscript"/>
              </w:rPr>
              <w:t xml:space="preserve">2 </w:t>
            </w:r>
            <w:r>
              <w:t xml:space="preserve">Controlling for moisture  </w:t>
            </w:r>
          </w:p>
        </w:tc>
        <w:tc>
          <w:tcPr>
            <w:tcW w:w="1489" w:type="dxa"/>
          </w:tcPr>
          <w:p w14:paraId="0F55E712" w14:textId="77777777" w:rsidR="00980049" w:rsidRDefault="00980049" w:rsidP="000E60CC">
            <w:pPr>
              <w:jc w:val="center"/>
              <w:cnfStyle w:val="000000100000" w:firstRow="0" w:lastRow="0" w:firstColumn="0" w:lastColumn="0" w:oddVBand="0" w:evenVBand="0" w:oddHBand="1" w:evenHBand="0" w:firstRowFirstColumn="0" w:firstRowLastColumn="0" w:lastRowFirstColumn="0" w:lastRowLastColumn="0"/>
            </w:pPr>
            <w:proofErr w:type="gramStart"/>
            <w:r>
              <w:t>95.2  calculated</w:t>
            </w:r>
            <w:proofErr w:type="gramEnd"/>
            <w:r>
              <w:t xml:space="preserve"> from protein</w:t>
            </w:r>
          </w:p>
          <w:p w14:paraId="6D8E4BC4" w14:textId="77777777" w:rsidR="00980049" w:rsidRDefault="00980049" w:rsidP="000E60CC">
            <w:pPr>
              <w:jc w:val="center"/>
              <w:cnfStyle w:val="000000100000" w:firstRow="0" w:lastRow="0" w:firstColumn="0" w:lastColumn="0" w:oddVBand="0" w:evenVBand="0" w:oddHBand="1" w:evenHBand="0" w:firstRowFirstColumn="0" w:firstRowLastColumn="0" w:lastRowFirstColumn="0" w:lastRowLastColumn="0"/>
            </w:pPr>
          </w:p>
          <w:p w14:paraId="06FDA12E" w14:textId="77777777" w:rsidR="00980049" w:rsidRDefault="00980049" w:rsidP="000E60CC">
            <w:pPr>
              <w:cnfStyle w:val="000000100000" w:firstRow="0" w:lastRow="0" w:firstColumn="0" w:lastColumn="0" w:oddVBand="0" w:evenVBand="0" w:oddHBand="1" w:evenHBand="0" w:firstRowFirstColumn="0" w:firstRowLastColumn="0" w:lastRowFirstColumn="0" w:lastRowLastColumn="0"/>
            </w:pPr>
          </w:p>
          <w:p w14:paraId="4B1D28AB" w14:textId="77777777" w:rsidR="00980049" w:rsidRDefault="00980049" w:rsidP="000E60CC">
            <w:pPr>
              <w:cnfStyle w:val="000000100000" w:firstRow="0" w:lastRow="0" w:firstColumn="0" w:lastColumn="0" w:oddVBand="0" w:evenVBand="0" w:oddHBand="1" w:evenHBand="0" w:firstRowFirstColumn="0" w:firstRowLastColumn="0" w:lastRowFirstColumn="0" w:lastRowLastColumn="0"/>
            </w:pPr>
          </w:p>
          <w:p w14:paraId="38AE027C" w14:textId="77777777" w:rsidR="00980049" w:rsidRDefault="00980049" w:rsidP="000E60CC">
            <w:pPr>
              <w:jc w:val="center"/>
              <w:cnfStyle w:val="000000100000" w:firstRow="0" w:lastRow="0" w:firstColumn="0" w:lastColumn="0" w:oddVBand="0" w:evenVBand="0" w:oddHBand="1" w:evenHBand="0" w:firstRowFirstColumn="0" w:firstRowLastColumn="0" w:lastRowFirstColumn="0" w:lastRowLastColumn="0"/>
            </w:pPr>
            <w:proofErr w:type="gramStart"/>
            <w:r>
              <w:t>540  calculated</w:t>
            </w:r>
            <w:proofErr w:type="gramEnd"/>
            <w:r>
              <w:t xml:space="preserve"> from protein</w:t>
            </w:r>
          </w:p>
        </w:tc>
        <w:tc>
          <w:tcPr>
            <w:tcW w:w="1414" w:type="dxa"/>
          </w:tcPr>
          <w:p w14:paraId="06A22B23" w14:textId="77777777" w:rsidR="00980049" w:rsidRDefault="00980049" w:rsidP="000E60CC">
            <w:pPr>
              <w:jc w:val="center"/>
              <w:cnfStyle w:val="000000100000" w:firstRow="0" w:lastRow="0" w:firstColumn="0" w:lastColumn="0" w:oddVBand="0" w:evenVBand="0" w:oddHBand="1" w:evenHBand="0" w:firstRowFirstColumn="0" w:firstRowLastColumn="0" w:lastRowFirstColumn="0" w:lastRowLastColumn="0"/>
            </w:pPr>
            <w:r w:rsidRPr="00C418CB">
              <w:t>6.5</w:t>
            </w:r>
          </w:p>
          <w:p w14:paraId="165D9A43" w14:textId="77777777" w:rsidR="00980049" w:rsidRDefault="00980049" w:rsidP="000E60CC">
            <w:pPr>
              <w:jc w:val="center"/>
              <w:cnfStyle w:val="000000100000" w:firstRow="0" w:lastRow="0" w:firstColumn="0" w:lastColumn="0" w:oddVBand="0" w:evenVBand="0" w:oddHBand="1" w:evenHBand="0" w:firstRowFirstColumn="0" w:firstRowLastColumn="0" w:lastRowFirstColumn="0" w:lastRowLastColumn="0"/>
            </w:pPr>
          </w:p>
          <w:p w14:paraId="1FF3A6D4" w14:textId="77777777" w:rsidR="00980049" w:rsidRDefault="00980049" w:rsidP="000E60CC">
            <w:pPr>
              <w:jc w:val="center"/>
              <w:cnfStyle w:val="000000100000" w:firstRow="0" w:lastRow="0" w:firstColumn="0" w:lastColumn="0" w:oddVBand="0" w:evenVBand="0" w:oddHBand="1" w:evenHBand="0" w:firstRowFirstColumn="0" w:firstRowLastColumn="0" w:lastRowFirstColumn="0" w:lastRowLastColumn="0"/>
            </w:pPr>
          </w:p>
          <w:p w14:paraId="6153C61D" w14:textId="77777777" w:rsidR="00980049" w:rsidRDefault="00980049" w:rsidP="000E60CC">
            <w:pPr>
              <w:jc w:val="center"/>
              <w:cnfStyle w:val="000000100000" w:firstRow="0" w:lastRow="0" w:firstColumn="0" w:lastColumn="0" w:oddVBand="0" w:evenVBand="0" w:oddHBand="1" w:evenHBand="0" w:firstRowFirstColumn="0" w:firstRowLastColumn="0" w:lastRowFirstColumn="0" w:lastRowLastColumn="0"/>
            </w:pPr>
          </w:p>
          <w:p w14:paraId="65E44217" w14:textId="77777777" w:rsidR="00980049" w:rsidRDefault="00980049" w:rsidP="000E60CC">
            <w:pPr>
              <w:cnfStyle w:val="000000100000" w:firstRow="0" w:lastRow="0" w:firstColumn="0" w:lastColumn="0" w:oddVBand="0" w:evenVBand="0" w:oddHBand="1" w:evenHBand="0" w:firstRowFirstColumn="0" w:firstRowLastColumn="0" w:lastRowFirstColumn="0" w:lastRowLastColumn="0"/>
            </w:pPr>
          </w:p>
          <w:p w14:paraId="00C85A5B" w14:textId="77777777" w:rsidR="00980049" w:rsidRDefault="00980049" w:rsidP="000E60CC">
            <w:pPr>
              <w:jc w:val="center"/>
              <w:cnfStyle w:val="000000100000" w:firstRow="0" w:lastRow="0" w:firstColumn="0" w:lastColumn="0" w:oddVBand="0" w:evenVBand="0" w:oddHBand="1" w:evenHBand="0" w:firstRowFirstColumn="0" w:firstRowLastColumn="0" w:lastRowFirstColumn="0" w:lastRowLastColumn="0"/>
            </w:pPr>
          </w:p>
          <w:p w14:paraId="213EFB0D" w14:textId="77777777" w:rsidR="00980049" w:rsidRDefault="00980049" w:rsidP="000E60CC">
            <w:pPr>
              <w:jc w:val="center"/>
              <w:cnfStyle w:val="000000100000" w:firstRow="0" w:lastRow="0" w:firstColumn="0" w:lastColumn="0" w:oddVBand="0" w:evenVBand="0" w:oddHBand="1" w:evenHBand="0" w:firstRowFirstColumn="0" w:firstRowLastColumn="0" w:lastRowFirstColumn="0" w:lastRowLastColumn="0"/>
            </w:pPr>
            <w:r>
              <w:t>37</w:t>
            </w:r>
          </w:p>
        </w:tc>
        <w:tc>
          <w:tcPr>
            <w:tcW w:w="1379" w:type="dxa"/>
          </w:tcPr>
          <w:p w14:paraId="0831D8BA" w14:textId="77777777" w:rsidR="00980049" w:rsidRDefault="00980049" w:rsidP="000E60CC">
            <w:pPr>
              <w:jc w:val="center"/>
              <w:cnfStyle w:val="000000100000" w:firstRow="0" w:lastRow="0" w:firstColumn="0" w:lastColumn="0" w:oddVBand="0" w:evenVBand="0" w:oddHBand="1" w:evenHBand="0" w:firstRowFirstColumn="0" w:firstRowLastColumn="0" w:lastRowFirstColumn="0" w:lastRowLastColumn="0"/>
            </w:pPr>
            <w:r>
              <w:t>4</w:t>
            </w:r>
          </w:p>
          <w:p w14:paraId="7B53FC9E" w14:textId="77777777" w:rsidR="00980049" w:rsidRDefault="00980049" w:rsidP="000E60CC">
            <w:pPr>
              <w:jc w:val="center"/>
              <w:cnfStyle w:val="000000100000" w:firstRow="0" w:lastRow="0" w:firstColumn="0" w:lastColumn="0" w:oddVBand="0" w:evenVBand="0" w:oddHBand="1" w:evenHBand="0" w:firstRowFirstColumn="0" w:firstRowLastColumn="0" w:lastRowFirstColumn="0" w:lastRowLastColumn="0"/>
            </w:pPr>
          </w:p>
          <w:p w14:paraId="600F45ED" w14:textId="77777777" w:rsidR="00980049" w:rsidRDefault="00980049" w:rsidP="000E60CC">
            <w:pPr>
              <w:jc w:val="center"/>
              <w:cnfStyle w:val="000000100000" w:firstRow="0" w:lastRow="0" w:firstColumn="0" w:lastColumn="0" w:oddVBand="0" w:evenVBand="0" w:oddHBand="1" w:evenHBand="0" w:firstRowFirstColumn="0" w:firstRowLastColumn="0" w:lastRowFirstColumn="0" w:lastRowLastColumn="0"/>
            </w:pPr>
          </w:p>
          <w:p w14:paraId="44FA7561" w14:textId="77777777" w:rsidR="00980049" w:rsidRDefault="00980049" w:rsidP="000E60CC">
            <w:pPr>
              <w:cnfStyle w:val="000000100000" w:firstRow="0" w:lastRow="0" w:firstColumn="0" w:lastColumn="0" w:oddVBand="0" w:evenVBand="0" w:oddHBand="1" w:evenHBand="0" w:firstRowFirstColumn="0" w:firstRowLastColumn="0" w:lastRowFirstColumn="0" w:lastRowLastColumn="0"/>
            </w:pPr>
          </w:p>
          <w:p w14:paraId="5775F3BC" w14:textId="77777777" w:rsidR="00980049" w:rsidRDefault="00980049" w:rsidP="000E60CC">
            <w:pPr>
              <w:jc w:val="center"/>
              <w:cnfStyle w:val="000000100000" w:firstRow="0" w:lastRow="0" w:firstColumn="0" w:lastColumn="0" w:oddVBand="0" w:evenVBand="0" w:oddHBand="1" w:evenHBand="0" w:firstRowFirstColumn="0" w:firstRowLastColumn="0" w:lastRowFirstColumn="0" w:lastRowLastColumn="0"/>
            </w:pPr>
          </w:p>
          <w:p w14:paraId="631469E8" w14:textId="77777777" w:rsidR="00980049" w:rsidRDefault="00980049" w:rsidP="000E60CC">
            <w:pPr>
              <w:jc w:val="center"/>
              <w:cnfStyle w:val="000000100000" w:firstRow="0" w:lastRow="0" w:firstColumn="0" w:lastColumn="0" w:oddVBand="0" w:evenVBand="0" w:oddHBand="1" w:evenHBand="0" w:firstRowFirstColumn="0" w:firstRowLastColumn="0" w:lastRowFirstColumn="0" w:lastRowLastColumn="0"/>
            </w:pPr>
          </w:p>
          <w:p w14:paraId="212FD7BA" w14:textId="77777777" w:rsidR="00980049" w:rsidRDefault="00980049" w:rsidP="000E60CC">
            <w:pPr>
              <w:jc w:val="center"/>
              <w:cnfStyle w:val="000000100000" w:firstRow="0" w:lastRow="0" w:firstColumn="0" w:lastColumn="0" w:oddVBand="0" w:evenVBand="0" w:oddHBand="1" w:evenHBand="0" w:firstRowFirstColumn="0" w:firstRowLastColumn="0" w:lastRowFirstColumn="0" w:lastRowLastColumn="0"/>
            </w:pPr>
            <w:r>
              <w:t>22</w:t>
            </w:r>
          </w:p>
        </w:tc>
        <w:tc>
          <w:tcPr>
            <w:tcW w:w="1856" w:type="dxa"/>
          </w:tcPr>
          <w:p w14:paraId="4373CA5E" w14:textId="77777777" w:rsidR="00980049" w:rsidRDefault="00980049" w:rsidP="000E60CC">
            <w:pPr>
              <w:jc w:val="center"/>
              <w:cnfStyle w:val="000000100000" w:firstRow="0" w:lastRow="0" w:firstColumn="0" w:lastColumn="0" w:oddVBand="0" w:evenVBand="0" w:oddHBand="1" w:evenHBand="0" w:firstRowFirstColumn="0" w:firstRowLastColumn="0" w:lastRowFirstColumn="0" w:lastRowLastColumn="0"/>
            </w:pPr>
            <w:r>
              <w:t>3.5</w:t>
            </w:r>
          </w:p>
          <w:p w14:paraId="4C276325" w14:textId="77777777" w:rsidR="00980049" w:rsidRDefault="00980049" w:rsidP="000E60CC">
            <w:pPr>
              <w:jc w:val="center"/>
              <w:cnfStyle w:val="000000100000" w:firstRow="0" w:lastRow="0" w:firstColumn="0" w:lastColumn="0" w:oddVBand="0" w:evenVBand="0" w:oddHBand="1" w:evenHBand="0" w:firstRowFirstColumn="0" w:firstRowLastColumn="0" w:lastRowFirstColumn="0" w:lastRowLastColumn="0"/>
            </w:pPr>
          </w:p>
          <w:p w14:paraId="1E136AF8" w14:textId="77777777" w:rsidR="00980049" w:rsidRDefault="00980049" w:rsidP="000E60CC">
            <w:pPr>
              <w:jc w:val="center"/>
              <w:cnfStyle w:val="000000100000" w:firstRow="0" w:lastRow="0" w:firstColumn="0" w:lastColumn="0" w:oddVBand="0" w:evenVBand="0" w:oddHBand="1" w:evenHBand="0" w:firstRowFirstColumn="0" w:firstRowLastColumn="0" w:lastRowFirstColumn="0" w:lastRowLastColumn="0"/>
            </w:pPr>
          </w:p>
          <w:p w14:paraId="69FB6E7A" w14:textId="77777777" w:rsidR="00980049" w:rsidRDefault="00980049" w:rsidP="000E60CC">
            <w:pPr>
              <w:jc w:val="center"/>
              <w:cnfStyle w:val="000000100000" w:firstRow="0" w:lastRow="0" w:firstColumn="0" w:lastColumn="0" w:oddVBand="0" w:evenVBand="0" w:oddHBand="1" w:evenHBand="0" w:firstRowFirstColumn="0" w:firstRowLastColumn="0" w:lastRowFirstColumn="0" w:lastRowLastColumn="0"/>
            </w:pPr>
          </w:p>
          <w:p w14:paraId="6DCA3BF9" w14:textId="77777777" w:rsidR="00980049" w:rsidRDefault="00980049" w:rsidP="000E60CC">
            <w:pPr>
              <w:cnfStyle w:val="000000100000" w:firstRow="0" w:lastRow="0" w:firstColumn="0" w:lastColumn="0" w:oddVBand="0" w:evenVBand="0" w:oddHBand="1" w:evenHBand="0" w:firstRowFirstColumn="0" w:firstRowLastColumn="0" w:lastRowFirstColumn="0" w:lastRowLastColumn="0"/>
            </w:pPr>
          </w:p>
          <w:p w14:paraId="026BB0C1" w14:textId="77777777" w:rsidR="00980049" w:rsidRDefault="00980049" w:rsidP="000E60CC">
            <w:pPr>
              <w:jc w:val="center"/>
              <w:cnfStyle w:val="000000100000" w:firstRow="0" w:lastRow="0" w:firstColumn="0" w:lastColumn="0" w:oddVBand="0" w:evenVBand="0" w:oddHBand="1" w:evenHBand="0" w:firstRowFirstColumn="0" w:firstRowLastColumn="0" w:lastRowFirstColumn="0" w:lastRowLastColumn="0"/>
            </w:pPr>
          </w:p>
          <w:p w14:paraId="786881CD" w14:textId="77777777" w:rsidR="00980049" w:rsidRDefault="00980049" w:rsidP="000E60CC">
            <w:pPr>
              <w:jc w:val="center"/>
              <w:cnfStyle w:val="000000100000" w:firstRow="0" w:lastRow="0" w:firstColumn="0" w:lastColumn="0" w:oddVBand="0" w:evenVBand="0" w:oddHBand="1" w:evenHBand="0" w:firstRowFirstColumn="0" w:firstRowLastColumn="0" w:lastRowFirstColumn="0" w:lastRowLastColumn="0"/>
            </w:pPr>
            <w:r>
              <w:t>No Information</w:t>
            </w:r>
          </w:p>
        </w:tc>
        <w:tc>
          <w:tcPr>
            <w:tcW w:w="1304" w:type="dxa"/>
          </w:tcPr>
          <w:p w14:paraId="5C487D53" w14:textId="77777777" w:rsidR="00980049" w:rsidRDefault="00980049" w:rsidP="000E60CC">
            <w:pPr>
              <w:jc w:val="center"/>
              <w:cnfStyle w:val="000000100000" w:firstRow="0" w:lastRow="0" w:firstColumn="0" w:lastColumn="0" w:oddVBand="0" w:evenVBand="0" w:oddHBand="1" w:evenHBand="0" w:firstRowFirstColumn="0" w:firstRowLastColumn="0" w:lastRowFirstColumn="0" w:lastRowLastColumn="0"/>
            </w:pPr>
            <w:r>
              <w:t>82.5</w:t>
            </w:r>
          </w:p>
          <w:p w14:paraId="63FCC0A0" w14:textId="77777777" w:rsidR="00980049" w:rsidRDefault="00980049" w:rsidP="000E60CC">
            <w:pPr>
              <w:jc w:val="center"/>
              <w:cnfStyle w:val="000000100000" w:firstRow="0" w:lastRow="0" w:firstColumn="0" w:lastColumn="0" w:oddVBand="0" w:evenVBand="0" w:oddHBand="1" w:evenHBand="0" w:firstRowFirstColumn="0" w:firstRowLastColumn="0" w:lastRowFirstColumn="0" w:lastRowLastColumn="0"/>
            </w:pPr>
          </w:p>
          <w:p w14:paraId="7276B468" w14:textId="77777777" w:rsidR="00980049" w:rsidRDefault="00980049" w:rsidP="000E60CC">
            <w:pPr>
              <w:jc w:val="center"/>
              <w:cnfStyle w:val="000000100000" w:firstRow="0" w:lastRow="0" w:firstColumn="0" w:lastColumn="0" w:oddVBand="0" w:evenVBand="0" w:oddHBand="1" w:evenHBand="0" w:firstRowFirstColumn="0" w:firstRowLastColumn="0" w:lastRowFirstColumn="0" w:lastRowLastColumn="0"/>
            </w:pPr>
          </w:p>
          <w:p w14:paraId="4EF3E467" w14:textId="77777777" w:rsidR="00980049" w:rsidRDefault="00980049" w:rsidP="000E60CC">
            <w:pPr>
              <w:jc w:val="center"/>
              <w:cnfStyle w:val="000000100000" w:firstRow="0" w:lastRow="0" w:firstColumn="0" w:lastColumn="0" w:oddVBand="0" w:evenVBand="0" w:oddHBand="1" w:evenHBand="0" w:firstRowFirstColumn="0" w:firstRowLastColumn="0" w:lastRowFirstColumn="0" w:lastRowLastColumn="0"/>
            </w:pPr>
          </w:p>
          <w:p w14:paraId="7D8E2F89" w14:textId="77777777" w:rsidR="00980049" w:rsidRDefault="00980049" w:rsidP="000E60CC">
            <w:pPr>
              <w:cnfStyle w:val="000000100000" w:firstRow="0" w:lastRow="0" w:firstColumn="0" w:lastColumn="0" w:oddVBand="0" w:evenVBand="0" w:oddHBand="1" w:evenHBand="0" w:firstRowFirstColumn="0" w:firstRowLastColumn="0" w:lastRowFirstColumn="0" w:lastRowLastColumn="0"/>
            </w:pPr>
          </w:p>
          <w:p w14:paraId="52C29F18" w14:textId="77777777" w:rsidR="00980049" w:rsidRDefault="00980049" w:rsidP="000E60CC">
            <w:pPr>
              <w:jc w:val="center"/>
              <w:cnfStyle w:val="000000100000" w:firstRow="0" w:lastRow="0" w:firstColumn="0" w:lastColumn="0" w:oddVBand="0" w:evenVBand="0" w:oddHBand="1" w:evenHBand="0" w:firstRowFirstColumn="0" w:firstRowLastColumn="0" w:lastRowFirstColumn="0" w:lastRowLastColumn="0"/>
            </w:pPr>
          </w:p>
          <w:p w14:paraId="0F5E2D2B" w14:textId="77777777" w:rsidR="00980049" w:rsidRDefault="00980049" w:rsidP="000E60CC">
            <w:pPr>
              <w:jc w:val="center"/>
              <w:cnfStyle w:val="000000100000" w:firstRow="0" w:lastRow="0" w:firstColumn="0" w:lastColumn="0" w:oddVBand="0" w:evenVBand="0" w:oddHBand="1" w:evenHBand="0" w:firstRowFirstColumn="0" w:firstRowLastColumn="0" w:lastRowFirstColumn="0" w:lastRowLastColumn="0"/>
            </w:pPr>
            <w:r>
              <w:t>0</w:t>
            </w:r>
          </w:p>
        </w:tc>
      </w:tr>
      <w:tr w:rsidR="00980049" w14:paraId="5C8D9200" w14:textId="77777777" w:rsidTr="000E60CC">
        <w:tc>
          <w:tcPr>
            <w:cnfStyle w:val="001000000000" w:firstRow="0" w:lastRow="0" w:firstColumn="1" w:lastColumn="0" w:oddVBand="0" w:evenVBand="0" w:oddHBand="0" w:evenHBand="0" w:firstRowFirstColumn="0" w:firstRowLastColumn="0" w:lastRowFirstColumn="0" w:lastRowLastColumn="0"/>
            <w:tcW w:w="1574" w:type="dxa"/>
          </w:tcPr>
          <w:p w14:paraId="7639D965" w14:textId="77777777" w:rsidR="00980049" w:rsidRPr="00BB1197" w:rsidRDefault="00980049" w:rsidP="000E60CC">
            <w:pPr>
              <w:rPr>
                <w:vertAlign w:val="superscript"/>
              </w:rPr>
            </w:pPr>
            <w:r>
              <w:t>Cooked Mussels</w:t>
            </w:r>
            <w:r>
              <w:rPr>
                <w:vertAlign w:val="superscript"/>
              </w:rPr>
              <w:t>1</w:t>
            </w:r>
          </w:p>
        </w:tc>
        <w:tc>
          <w:tcPr>
            <w:tcW w:w="1489" w:type="dxa"/>
          </w:tcPr>
          <w:p w14:paraId="2455E8AF" w14:textId="77777777" w:rsidR="00980049" w:rsidRDefault="00980049" w:rsidP="000E60CC">
            <w:pPr>
              <w:jc w:val="center"/>
              <w:cnfStyle w:val="000000000000" w:firstRow="0" w:lastRow="0" w:firstColumn="0" w:lastColumn="0" w:oddVBand="0" w:evenVBand="0" w:oddHBand="0" w:evenHBand="0" w:firstRowFirstColumn="0" w:firstRowLastColumn="0" w:lastRowFirstColumn="0" w:lastRowLastColumn="0"/>
            </w:pPr>
            <w:r>
              <w:t>457</w:t>
            </w:r>
          </w:p>
        </w:tc>
        <w:tc>
          <w:tcPr>
            <w:tcW w:w="1414" w:type="dxa"/>
          </w:tcPr>
          <w:p w14:paraId="0ECC581F" w14:textId="77777777" w:rsidR="00980049" w:rsidRDefault="00980049" w:rsidP="000E60CC">
            <w:pPr>
              <w:jc w:val="center"/>
              <w:cnfStyle w:val="000000000000" w:firstRow="0" w:lastRow="0" w:firstColumn="0" w:lastColumn="0" w:oddVBand="0" w:evenVBand="0" w:oddHBand="0" w:evenHBand="0" w:firstRowFirstColumn="0" w:firstRowLastColumn="0" w:lastRowFirstColumn="0" w:lastRowLastColumn="0"/>
            </w:pPr>
            <w:r w:rsidRPr="00B06060">
              <w:t>15.6</w:t>
            </w:r>
          </w:p>
        </w:tc>
        <w:tc>
          <w:tcPr>
            <w:tcW w:w="1379" w:type="dxa"/>
          </w:tcPr>
          <w:p w14:paraId="505D48DF" w14:textId="77777777" w:rsidR="00980049" w:rsidRDefault="00980049" w:rsidP="000E60CC">
            <w:pPr>
              <w:jc w:val="center"/>
              <w:cnfStyle w:val="000000000000" w:firstRow="0" w:lastRow="0" w:firstColumn="0" w:lastColumn="0" w:oddVBand="0" w:evenVBand="0" w:oddHBand="0" w:evenHBand="0" w:firstRowFirstColumn="0" w:firstRowLastColumn="0" w:lastRowFirstColumn="0" w:lastRowLastColumn="0"/>
            </w:pPr>
            <w:r>
              <w:t>2.3</w:t>
            </w:r>
          </w:p>
        </w:tc>
        <w:tc>
          <w:tcPr>
            <w:tcW w:w="1856" w:type="dxa"/>
          </w:tcPr>
          <w:p w14:paraId="25C161EA" w14:textId="77777777" w:rsidR="00980049" w:rsidRDefault="00980049" w:rsidP="000E60CC">
            <w:pPr>
              <w:jc w:val="center"/>
              <w:cnfStyle w:val="000000000000" w:firstRow="0" w:lastRow="0" w:firstColumn="0" w:lastColumn="0" w:oddVBand="0" w:evenVBand="0" w:oddHBand="0" w:evenHBand="0" w:firstRowFirstColumn="0" w:firstRowLastColumn="0" w:lastRowFirstColumn="0" w:lastRowLastColumn="0"/>
            </w:pPr>
            <w:r>
              <w:t>5.9</w:t>
            </w:r>
          </w:p>
        </w:tc>
        <w:tc>
          <w:tcPr>
            <w:tcW w:w="1304" w:type="dxa"/>
          </w:tcPr>
          <w:p w14:paraId="06D60BC1" w14:textId="77777777" w:rsidR="00980049" w:rsidRDefault="00980049" w:rsidP="000E60CC">
            <w:pPr>
              <w:jc w:val="center"/>
              <w:cnfStyle w:val="000000000000" w:firstRow="0" w:lastRow="0" w:firstColumn="0" w:lastColumn="0" w:oddVBand="0" w:evenVBand="0" w:oddHBand="0" w:evenHBand="0" w:firstRowFirstColumn="0" w:firstRowLastColumn="0" w:lastRowFirstColumn="0" w:lastRowLastColumn="0"/>
            </w:pPr>
            <w:r>
              <w:t>NA</w:t>
            </w:r>
          </w:p>
        </w:tc>
      </w:tr>
      <w:tr w:rsidR="00980049" w14:paraId="5DB54DB6" w14:textId="77777777" w:rsidTr="000E60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4" w:type="dxa"/>
          </w:tcPr>
          <w:p w14:paraId="3E26EE41" w14:textId="77777777" w:rsidR="00980049" w:rsidRPr="002E3CC5" w:rsidRDefault="00980049" w:rsidP="000E60CC">
            <w:pPr>
              <w:rPr>
                <w:vertAlign w:val="superscript"/>
              </w:rPr>
            </w:pPr>
            <w:r>
              <w:t>Sprats</w:t>
            </w:r>
            <w:r>
              <w:rPr>
                <w:vertAlign w:val="superscript"/>
              </w:rPr>
              <w:t>3</w:t>
            </w:r>
          </w:p>
        </w:tc>
        <w:tc>
          <w:tcPr>
            <w:tcW w:w="1489" w:type="dxa"/>
          </w:tcPr>
          <w:p w14:paraId="768F0ECC" w14:textId="77777777" w:rsidR="00980049" w:rsidRDefault="00980049" w:rsidP="000E60CC">
            <w:pPr>
              <w:jc w:val="center"/>
              <w:cnfStyle w:val="000000100000" w:firstRow="0" w:lastRow="0" w:firstColumn="0" w:lastColumn="0" w:oddVBand="0" w:evenVBand="0" w:oddHBand="1" w:evenHBand="0" w:firstRowFirstColumn="0" w:firstRowLastColumn="0" w:lastRowFirstColumn="0" w:lastRowLastColumn="0"/>
            </w:pPr>
            <w:r>
              <w:t>718</w:t>
            </w:r>
          </w:p>
        </w:tc>
        <w:tc>
          <w:tcPr>
            <w:tcW w:w="1414" w:type="dxa"/>
          </w:tcPr>
          <w:p w14:paraId="6937AA7B" w14:textId="77777777" w:rsidR="00980049" w:rsidRDefault="00980049" w:rsidP="000E60CC">
            <w:pPr>
              <w:jc w:val="center"/>
              <w:cnfStyle w:val="000000100000" w:firstRow="0" w:lastRow="0" w:firstColumn="0" w:lastColumn="0" w:oddVBand="0" w:evenVBand="0" w:oddHBand="1" w:evenHBand="0" w:firstRowFirstColumn="0" w:firstRowLastColumn="0" w:lastRowFirstColumn="0" w:lastRowLastColumn="0"/>
            </w:pPr>
            <w:r>
              <w:t>18</w:t>
            </w:r>
          </w:p>
        </w:tc>
        <w:tc>
          <w:tcPr>
            <w:tcW w:w="1379" w:type="dxa"/>
          </w:tcPr>
          <w:p w14:paraId="179432FD" w14:textId="77777777" w:rsidR="00980049" w:rsidRDefault="00980049" w:rsidP="000E60CC">
            <w:pPr>
              <w:jc w:val="center"/>
              <w:cnfStyle w:val="000000100000" w:firstRow="0" w:lastRow="0" w:firstColumn="0" w:lastColumn="0" w:oddVBand="0" w:evenVBand="0" w:oddHBand="1" w:evenHBand="0" w:firstRowFirstColumn="0" w:firstRowLastColumn="0" w:lastRowFirstColumn="0" w:lastRowLastColumn="0"/>
            </w:pPr>
            <w:r>
              <w:t>11</w:t>
            </w:r>
          </w:p>
        </w:tc>
        <w:tc>
          <w:tcPr>
            <w:tcW w:w="1856" w:type="dxa"/>
          </w:tcPr>
          <w:p w14:paraId="2B74C284" w14:textId="77777777" w:rsidR="00980049" w:rsidRDefault="00980049" w:rsidP="000E60CC">
            <w:pPr>
              <w:jc w:val="center"/>
              <w:cnfStyle w:val="000000100000" w:firstRow="0" w:lastRow="0" w:firstColumn="0" w:lastColumn="0" w:oddVBand="0" w:evenVBand="0" w:oddHBand="1" w:evenHBand="0" w:firstRowFirstColumn="0" w:firstRowLastColumn="0" w:lastRowFirstColumn="0" w:lastRowLastColumn="0"/>
            </w:pPr>
            <w:r>
              <w:t>0</w:t>
            </w:r>
          </w:p>
        </w:tc>
        <w:tc>
          <w:tcPr>
            <w:tcW w:w="1304" w:type="dxa"/>
          </w:tcPr>
          <w:p w14:paraId="39571B0B" w14:textId="77777777" w:rsidR="00980049" w:rsidRDefault="00980049" w:rsidP="000E60CC">
            <w:pPr>
              <w:jc w:val="center"/>
              <w:cnfStyle w:val="000000100000" w:firstRow="0" w:lastRow="0" w:firstColumn="0" w:lastColumn="0" w:oddVBand="0" w:evenVBand="0" w:oddHBand="1" w:evenHBand="0" w:firstRowFirstColumn="0" w:firstRowLastColumn="0" w:lastRowFirstColumn="0" w:lastRowLastColumn="0"/>
            </w:pPr>
            <w:r>
              <w:t>66.3</w:t>
            </w:r>
          </w:p>
        </w:tc>
      </w:tr>
      <w:tr w:rsidR="00980049" w14:paraId="48388D43" w14:textId="77777777" w:rsidTr="000E60CC">
        <w:tc>
          <w:tcPr>
            <w:cnfStyle w:val="001000000000" w:firstRow="0" w:lastRow="0" w:firstColumn="1" w:lastColumn="0" w:oddVBand="0" w:evenVBand="0" w:oddHBand="0" w:evenHBand="0" w:firstRowFirstColumn="0" w:firstRowLastColumn="0" w:lastRowFirstColumn="0" w:lastRowLastColumn="0"/>
            <w:tcW w:w="1574" w:type="dxa"/>
          </w:tcPr>
          <w:p w14:paraId="0F731B5B" w14:textId="77777777" w:rsidR="00980049" w:rsidRPr="002E3CC5" w:rsidRDefault="00980049" w:rsidP="000E60CC">
            <w:pPr>
              <w:rPr>
                <w:vertAlign w:val="superscript"/>
              </w:rPr>
            </w:pPr>
            <w:r>
              <w:t>Mackerel</w:t>
            </w:r>
            <w:r>
              <w:rPr>
                <w:vertAlign w:val="superscript"/>
              </w:rPr>
              <w:t>3</w:t>
            </w:r>
          </w:p>
        </w:tc>
        <w:tc>
          <w:tcPr>
            <w:tcW w:w="1489" w:type="dxa"/>
          </w:tcPr>
          <w:p w14:paraId="4DED3C89" w14:textId="77777777" w:rsidR="00980049" w:rsidRDefault="00980049" w:rsidP="000E60CC">
            <w:pPr>
              <w:jc w:val="center"/>
              <w:cnfStyle w:val="000000000000" w:firstRow="0" w:lastRow="0" w:firstColumn="0" w:lastColumn="0" w:oddVBand="0" w:evenVBand="0" w:oddHBand="0" w:evenHBand="0" w:firstRowFirstColumn="0" w:firstRowLastColumn="0" w:lastRowFirstColumn="0" w:lastRowLastColumn="0"/>
            </w:pPr>
            <w:r>
              <w:t>968</w:t>
            </w:r>
          </w:p>
        </w:tc>
        <w:tc>
          <w:tcPr>
            <w:tcW w:w="1414" w:type="dxa"/>
          </w:tcPr>
          <w:p w14:paraId="213842BE" w14:textId="77777777" w:rsidR="00980049" w:rsidRDefault="00980049" w:rsidP="000E60CC">
            <w:pPr>
              <w:jc w:val="center"/>
              <w:cnfStyle w:val="000000000000" w:firstRow="0" w:lastRow="0" w:firstColumn="0" w:lastColumn="0" w:oddVBand="0" w:evenVBand="0" w:oddHBand="0" w:evenHBand="0" w:firstRowFirstColumn="0" w:firstRowLastColumn="0" w:lastRowFirstColumn="0" w:lastRowLastColumn="0"/>
            </w:pPr>
            <w:r>
              <w:t>18</w:t>
            </w:r>
          </w:p>
        </w:tc>
        <w:tc>
          <w:tcPr>
            <w:tcW w:w="1379" w:type="dxa"/>
          </w:tcPr>
          <w:p w14:paraId="066526E1" w14:textId="77777777" w:rsidR="00980049" w:rsidRDefault="00980049" w:rsidP="000E60CC">
            <w:pPr>
              <w:jc w:val="center"/>
              <w:cnfStyle w:val="000000000000" w:firstRow="0" w:lastRow="0" w:firstColumn="0" w:lastColumn="0" w:oddVBand="0" w:evenVBand="0" w:oddHBand="0" w:evenHBand="0" w:firstRowFirstColumn="0" w:firstRowLastColumn="0" w:lastRowFirstColumn="0" w:lastRowLastColumn="0"/>
            </w:pPr>
            <w:r>
              <w:t>17.9</w:t>
            </w:r>
          </w:p>
        </w:tc>
        <w:tc>
          <w:tcPr>
            <w:tcW w:w="1856" w:type="dxa"/>
          </w:tcPr>
          <w:p w14:paraId="71912D86" w14:textId="77777777" w:rsidR="00980049" w:rsidRDefault="00980049" w:rsidP="000E60CC">
            <w:pPr>
              <w:jc w:val="center"/>
              <w:cnfStyle w:val="000000000000" w:firstRow="0" w:lastRow="0" w:firstColumn="0" w:lastColumn="0" w:oddVBand="0" w:evenVBand="0" w:oddHBand="0" w:evenHBand="0" w:firstRowFirstColumn="0" w:firstRowLastColumn="0" w:lastRowFirstColumn="0" w:lastRowLastColumn="0"/>
            </w:pPr>
            <w:r>
              <w:t>0</w:t>
            </w:r>
          </w:p>
        </w:tc>
        <w:tc>
          <w:tcPr>
            <w:tcW w:w="1304" w:type="dxa"/>
          </w:tcPr>
          <w:p w14:paraId="698C58D3" w14:textId="77777777" w:rsidR="00980049" w:rsidRDefault="00980049" w:rsidP="000E60CC">
            <w:pPr>
              <w:jc w:val="center"/>
              <w:cnfStyle w:val="000000000000" w:firstRow="0" w:lastRow="0" w:firstColumn="0" w:lastColumn="0" w:oddVBand="0" w:evenVBand="0" w:oddHBand="0" w:evenHBand="0" w:firstRowFirstColumn="0" w:firstRowLastColumn="0" w:lastRowFirstColumn="0" w:lastRowLastColumn="0"/>
            </w:pPr>
            <w:r>
              <w:t>61.9</w:t>
            </w:r>
          </w:p>
        </w:tc>
      </w:tr>
      <w:tr w:rsidR="00980049" w14:paraId="10C51829" w14:textId="77777777" w:rsidTr="000E60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6"/>
          </w:tcPr>
          <w:p w14:paraId="3C9031C9" w14:textId="77777777" w:rsidR="00980049" w:rsidRDefault="00980049" w:rsidP="000E60CC">
            <w:r>
              <w:rPr>
                <w:vertAlign w:val="superscript"/>
              </w:rPr>
              <w:t>1</w:t>
            </w:r>
            <w:r>
              <w:t xml:space="preserve"> </w:t>
            </w:r>
            <w:r w:rsidRPr="00F7417F">
              <w:rPr>
                <w:b w:val="0"/>
                <w:bCs w:val="0"/>
              </w:rPr>
              <w:t xml:space="preserve">Nutritional </w:t>
            </w:r>
            <w:proofErr w:type="gramStart"/>
            <w:r w:rsidRPr="00F7417F">
              <w:rPr>
                <w:b w:val="0"/>
                <w:bCs w:val="0"/>
              </w:rPr>
              <w:t>values</w:t>
            </w:r>
            <w:proofErr w:type="gramEnd"/>
            <w:r w:rsidRPr="00F7417F">
              <w:rPr>
                <w:b w:val="0"/>
                <w:bCs w:val="0"/>
              </w:rPr>
              <w:t xml:space="preserve"> as stated on </w:t>
            </w:r>
            <w:r>
              <w:rPr>
                <w:b w:val="0"/>
                <w:bCs w:val="0"/>
              </w:rPr>
              <w:t xml:space="preserve">the </w:t>
            </w:r>
            <w:r w:rsidRPr="00F7417F">
              <w:rPr>
                <w:b w:val="0"/>
                <w:bCs w:val="0"/>
              </w:rPr>
              <w:t>packaging.</w:t>
            </w:r>
          </w:p>
          <w:p w14:paraId="02D2BBD2" w14:textId="289E4273" w:rsidR="00980049" w:rsidRPr="00C418CB" w:rsidRDefault="00980049" w:rsidP="000E60CC">
            <w:r>
              <w:rPr>
                <w:vertAlign w:val="superscript"/>
              </w:rPr>
              <w:t xml:space="preserve">2 </w:t>
            </w:r>
            <w:r w:rsidRPr="00F7417F">
              <w:rPr>
                <w:b w:val="0"/>
                <w:bCs w:val="0"/>
              </w:rPr>
              <w:t xml:space="preserve">Cat food relative nutritional values without 82.5% moisture constituent (jelly that wasn’t consumed) per 100g.  calculation Sources: </w:t>
            </w:r>
            <w:r w:rsidRPr="00F7417F">
              <w:fldChar w:fldCharType="begin"/>
            </w:r>
            <w:r>
              <w:rPr>
                <w:b w:val="0"/>
                <w:bCs w:val="0"/>
              </w:rPr>
              <w:instrText xml:space="preserve"> ADDIN ZOTERO_ITEM CSL_CITATION {"citationID":"9zMtMN4n","properties":{"formattedCitation":"(Davies et al. 2017)","plainCitation":"(Davies et al. 2017)","noteIndex":0},"citationItems":[{"id":"CPXDBtEx/7kihU5NR","uris":["http://zotero.org/users/local/09mBA8Fu/items/U5JC7PFY"],"itemData":{"id":1973,"type":"article-journal","abstract":"Abstract\n            Mineral content of complete pet food is regulated to ensure health of the companion animal population. Analysis of adherence to these regulatory guidelines has not been conducted. Here, mineral composition of complete wet (n = 97) and dry (n = 80) canine and feline pet food sold in the UK was measured to assess compliance with EU guidelines. A majority of foods complied with ≥8 of 11 guidelines (99% and 83% for dry and wet food, respectively), but many failed to provide nutritional minimum (e.g. Cu, 20% of wet food) or exceeded nutritional maximum (e.g. Se, 76% of wet food). Only 6% (6/97) of wet and 38% (30/80) of dry food were fully compliant. Some foods (20–30% of all analysed) had mineral imbalance, such as not having the recommended ratio of Ca:P (between 1:1 to 2:1). Foods with high fish content had high levels of undesirable metal elements such as arsenic. This study highlights broad non-compliance of a range of popular pet foods sold in the UK with EU guidelines (94% and 61% of wet and dry foods, respectively). If fed exclusively and over an extended period, a number of these pet foods could impact the general health of companion animals.","container-title":"Scientific Reports","DOI":"10.1038/s41598-017-17159-7","ISSN":"2045-2322","issue":"1","journalAbbreviation":"Sci Rep","language":"en","page":"17107","source":"DOI.org (Crossref)","title":"Mineral analysis of complete dog and cat foods in the UK and compliance with European guidelines","volume":"7","author":[{"family":"Davies","given":"M."},{"family":"Alborough","given":"R."},{"family":"Jones","given":"L."},{"family":"Davis","given":"C."},{"family":"Williams","given":"C."},{"family":"Gardner","given":"D. S."}],"issued":{"date-parts":[["2017",12,7]]}}}],"schema":"https://github.com/citation-style-language/schema/raw/master/csl-citation.json"} </w:instrText>
            </w:r>
            <w:r w:rsidRPr="00F7417F">
              <w:fldChar w:fldCharType="separate"/>
            </w:r>
            <w:r w:rsidRPr="00980049">
              <w:rPr>
                <w:rFonts w:ascii="Calibri" w:hAnsi="Calibri" w:cs="Calibri"/>
              </w:rPr>
              <w:t>(Davies et al. 2017)</w:t>
            </w:r>
            <w:r w:rsidRPr="00F7417F">
              <w:fldChar w:fldCharType="end"/>
            </w:r>
            <w:r w:rsidRPr="00F7417F">
              <w:rPr>
                <w:b w:val="0"/>
                <w:bCs w:val="0"/>
              </w:rPr>
              <w:t>,</w:t>
            </w:r>
          </w:p>
          <w:p w14:paraId="697C2BEC" w14:textId="77777777" w:rsidR="00980049" w:rsidRDefault="00980049" w:rsidP="000E60CC">
            <w:r>
              <w:t xml:space="preserve"> </w:t>
            </w:r>
            <w:hyperlink r:id="rId4" w:history="1">
              <w:r w:rsidRPr="00893D8D">
                <w:rPr>
                  <w:rStyle w:val="Hyperlink"/>
                </w:rPr>
                <w:t>https://www.petmd.com/cat/nutrition/do-cats-need-high-protein-cat-food</w:t>
              </w:r>
            </w:hyperlink>
          </w:p>
          <w:p w14:paraId="5BADE543" w14:textId="77777777" w:rsidR="00980049" w:rsidRDefault="00980049" w:rsidP="000E60CC">
            <w:r>
              <w:rPr>
                <w:vertAlign w:val="superscript"/>
              </w:rPr>
              <w:t xml:space="preserve">3 </w:t>
            </w:r>
            <w:r w:rsidRPr="00F7417F">
              <w:rPr>
                <w:b w:val="0"/>
                <w:bCs w:val="0"/>
              </w:rPr>
              <w:t>Source for average nutritional values: McCance and Widdowson’s composition of foods integrated dataset (raw mackerel filleted, raw sprats whole):</w:t>
            </w:r>
          </w:p>
          <w:p w14:paraId="394114BB" w14:textId="77777777" w:rsidR="00980049" w:rsidRDefault="00980049" w:rsidP="000E60CC">
            <w:pPr>
              <w:rPr>
                <w:vertAlign w:val="superscript"/>
              </w:rPr>
            </w:pPr>
            <w:hyperlink r:id="rId5" w:history="1">
              <w:r w:rsidRPr="00893D8D">
                <w:rPr>
                  <w:rStyle w:val="Hyperlink"/>
                </w:rPr>
                <w:t>https://www.gov.uk/government/publications/composition-of-foods-integrated-dataset-cofid</w:t>
              </w:r>
            </w:hyperlink>
          </w:p>
        </w:tc>
      </w:tr>
    </w:tbl>
    <w:p w14:paraId="743CA8A5" w14:textId="77777777" w:rsidR="00980049" w:rsidRDefault="00980049" w:rsidP="00980049">
      <w:pPr>
        <w:spacing w:line="240" w:lineRule="auto"/>
        <w:rPr>
          <w:b/>
          <w:bCs/>
        </w:rPr>
      </w:pPr>
    </w:p>
    <w:p w14:paraId="176ACF06" w14:textId="77777777" w:rsidR="00980049" w:rsidRPr="00980049" w:rsidRDefault="00980049" w:rsidP="00980049">
      <w:pPr>
        <w:pStyle w:val="Bibliography"/>
        <w:rPr>
          <w:rFonts w:ascii="Calibri" w:hAnsi="Calibri" w:cs="Calibri"/>
        </w:rPr>
      </w:pPr>
      <w:r>
        <w:fldChar w:fldCharType="begin"/>
      </w:r>
      <w:r>
        <w:instrText xml:space="preserve"> ADDIN ZOTERO_BIBL {"uncited":[],"omitted":[],"custom":[]} CSL_BIBLIOGRAPHY </w:instrText>
      </w:r>
      <w:r>
        <w:fldChar w:fldCharType="separate"/>
      </w:r>
      <w:r w:rsidRPr="00980049">
        <w:rPr>
          <w:rFonts w:ascii="Calibri" w:hAnsi="Calibri" w:cs="Calibri"/>
        </w:rPr>
        <w:t xml:space="preserve">Davies, M., R. Alborough, L. Jones, C. Davis, C. Williams, and D. S. Gardner. 2017. ‘Mineral Analysis of Complete Dog and Cat Foods in the UK and Compliance with European Guidelines’. </w:t>
      </w:r>
      <w:r w:rsidRPr="00980049">
        <w:rPr>
          <w:rFonts w:ascii="Calibri" w:hAnsi="Calibri" w:cs="Calibri"/>
          <w:i/>
          <w:iCs/>
        </w:rPr>
        <w:t>Scientific Reports</w:t>
      </w:r>
      <w:r w:rsidRPr="00980049">
        <w:rPr>
          <w:rFonts w:ascii="Calibri" w:hAnsi="Calibri" w:cs="Calibri"/>
        </w:rPr>
        <w:t xml:space="preserve"> 7 (1): 17107. https://doi.org/10.1038/s41598-017-17159-7.</w:t>
      </w:r>
    </w:p>
    <w:p w14:paraId="4A3B3D45" w14:textId="4CC87B80" w:rsidR="00021843" w:rsidRDefault="00980049">
      <w:r>
        <w:fldChar w:fldCharType="end"/>
      </w:r>
    </w:p>
    <w:sectPr w:rsidR="000218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049"/>
    <w:rsid w:val="00021843"/>
    <w:rsid w:val="000366E1"/>
    <w:rsid w:val="002A660C"/>
    <w:rsid w:val="003C3877"/>
    <w:rsid w:val="008114E0"/>
    <w:rsid w:val="00980049"/>
    <w:rsid w:val="00D418C1"/>
    <w:rsid w:val="00EB1F63"/>
    <w:rsid w:val="00F929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A7E508"/>
  <w15:chartTrackingRefBased/>
  <w15:docId w15:val="{34AC68D0-3326-4A28-B966-5ECAA7D50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049"/>
    <w:rPr>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0049"/>
    <w:rPr>
      <w:color w:val="0563C1" w:themeColor="hyperlink"/>
      <w:u w:val="single"/>
    </w:rPr>
  </w:style>
  <w:style w:type="table" w:styleId="PlainTable1">
    <w:name w:val="Plain Table 1"/>
    <w:basedOn w:val="TableNormal"/>
    <w:uiPriority w:val="41"/>
    <w:rsid w:val="00980049"/>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ibliography">
    <w:name w:val="Bibliography"/>
    <w:basedOn w:val="Normal"/>
    <w:next w:val="Normal"/>
    <w:uiPriority w:val="37"/>
    <w:unhideWhenUsed/>
    <w:rsid w:val="00980049"/>
    <w:pPr>
      <w:spacing w:after="0" w:line="24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ov.uk/government/publications/composition-of-foods-integrated-dataset-cofid" TargetMode="External"/><Relationship Id="rId4" Type="http://schemas.openxmlformats.org/officeDocument/2006/relationships/hyperlink" Target="https://www.petmd.com/cat/nutrition/do-cats-need-high-protein-cat-fo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632</Words>
  <Characters>3490</Characters>
  <Application>Microsoft Office Word</Application>
  <DocSecurity>0</DocSecurity>
  <Lines>290</Lines>
  <Paragraphs>257</Paragraphs>
  <ScaleCrop>false</ScaleCrop>
  <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Inzani, Emma</dc:creator>
  <cp:keywords/>
  <dc:description/>
  <cp:lastModifiedBy>Inzani, Emma</cp:lastModifiedBy>
  <cp:revision>3</cp:revision>
  <dcterms:created xsi:type="dcterms:W3CDTF">2024-04-17T13:27:00Z</dcterms:created>
  <dcterms:modified xsi:type="dcterms:W3CDTF">2024-04-17T13:41:00Z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961eca52-1abd-4090-8b91-ed9a59126276</vt:lpwstr>
  </property>
  <property fmtid="{D5CDD505-2E9C-101B-9397-08002B2CF9AE}" pid="3" name="ZOTERO_PREF_1">
    <vt:lpwstr>&lt;data data-version="3" zotero-version="6.0.36"&gt;&lt;session id="CPXDBtEx"/&gt;&lt;style id="http://www.zotero.org/styles/chicago-author-date" locale="en-GB" hasBibliography="1" bibliographyStyleHasBeenSet="1"/&gt;&lt;prefs&gt;&lt;pref name="fieldType" value="Field"/&gt;&lt;pref name</vt:lpwstr>
  </property>
  <property fmtid="{D5CDD505-2E9C-101B-9397-08002B2CF9AE}" pid="4" name="ZOTERO_PREF_2">
    <vt:lpwstr>="automaticJournalAbbreviations" value="true"/&gt;&lt;/prefs&gt;&lt;/data&gt;</vt:lpwstr>
  </property>
</Properties>
</file>