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8"/>
        <w:gridCol w:w="1993"/>
        <w:gridCol w:w="19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Table S4 The KEGG analysis results of differential downregulated miRNAs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5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Term Name</w:t>
            </w:r>
          </w:p>
        </w:tc>
        <w:tc>
          <w:tcPr>
            <w:tcW w:w="254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P-value</w:t>
            </w:r>
          </w:p>
        </w:tc>
        <w:tc>
          <w:tcPr>
            <w:tcW w:w="248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FDR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7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Apoptosis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7.59E-08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1.04E-06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7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Insulin signaling pathway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9.51E-07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1.01E-05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7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GnRH signaling pathway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0.000169685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0.000781928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7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Progesterone-mediated oocyte maturation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0.000435666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0.001834101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7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Oxytocin signaling pathway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0.00068407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0.002591864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7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Prolactin signaling pathway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0.001421299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0.004945539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7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Biosynthesis of unsaturated fatty acids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0.001447551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0.00498601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7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Wnt signaling pathway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0.002212794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0.007186311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7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JAK-STAT signaling pathway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0.012345863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0.032595257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711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cAMP signaling pathway</w:t>
            </w:r>
          </w:p>
        </w:tc>
        <w:tc>
          <w:tcPr>
            <w:tcW w:w="1160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0.014242188</w:t>
            </w:r>
          </w:p>
        </w:tc>
        <w:tc>
          <w:tcPr>
            <w:tcW w:w="1128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0.036243181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3NmJkZTIyY2VkYzg0MjdlM2E2NDYyMjcyZWRhODgifQ=="/>
  </w:docVars>
  <w:rsids>
    <w:rsidRoot w:val="009D5AB1"/>
    <w:rsid w:val="001E6DF2"/>
    <w:rsid w:val="009D5AB1"/>
    <w:rsid w:val="27CF73FC"/>
    <w:rsid w:val="7C9C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514</Characters>
  <Lines>65</Lines>
  <Paragraphs>45</Paragraphs>
  <TotalTime>0</TotalTime>
  <ScaleCrop>false</ScaleCrop>
  <LinksUpToDate>false</LinksUpToDate>
  <CharactersWithSpaces>539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2024-01-07T09:02:00Z</dcterms:created>
  <dc:creator>ASUS</dc:creator>
  <cp:lastModifiedBy>WPS_1343939785</cp:lastModifiedBy>
  <dcterms:modified xsi:type="dcterms:W3CDTF">2024-05-23T08:22:32Z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AAA619E911324F1A90881BA37BA8E2C4_12</vt:lpwstr>
  </property>
  <property fmtid="{D5CDD505-2E9C-101B-9397-08002B2CF9AE}" pid="4" name="GrammarlyDocumentId">
    <vt:lpwstr>0eb20d180c065582ff374962efca2ccadf16e1a131b5282a460fc986d1a04611</vt:lpwstr>
  </property>
</Properties>
</file>