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3C9CB" w14:textId="59EE1E7A" w:rsidR="00073249" w:rsidRDefault="00073249" w:rsidP="00073249">
      <w:pPr>
        <w:pStyle w:val="a7"/>
        <w:spacing w:before="0" w:beforeAutospacing="0" w:after="150" w:afterAutospacing="0" w:line="360" w:lineRule="atLeast"/>
        <w:rPr>
          <w:rFonts w:ascii="Times New Roman" w:hAnsi="Times New Roman" w:cs="Times New Roman"/>
        </w:rPr>
      </w:pPr>
      <w:r>
        <w:rPr>
          <w:rFonts w:ascii="Times New Roman" w:hAnsi="Times New Roman" w:cs="Times New Roman" w:hint="eastAsia"/>
        </w:rPr>
        <w:t>Legend</w:t>
      </w:r>
    </w:p>
    <w:p w14:paraId="04F5B488" w14:textId="05BB6A90"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t>Fig. S1: The morphology of maize seedlings before and after drought treatment. (A) and (B) represents the maize seedlings at the early seedling stage with normal growth and drought treatment, respectively. The red arrow indicates the site of the root taking. ME represents mesocotyl, SR represents seminal root, LR represents lateral root, and PR represents primary root. (C), (D), and (E) represents the morphology of maize seedlings at the three-leaf stage treated for 6h, 24h and 48h, respectively. R represents roots. I, II and III represents control, 10% PEG-6000 and 25% PEG-6000 treated maize seedlings, respectively. (F) represents morphology of maize seedlings after 48 h of PEG-6000 treatment. (G), (H) and (I) represents primary root tip enlargement after 48 h of treatment with 0, 10%, and 25% PEG-6000, respectively.</w:t>
      </w:r>
    </w:p>
    <w:p w14:paraId="611B6746" w14:textId="77777777"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t xml:space="preserve">Fig. S2: Amino acid sequences alignment of </w:t>
      </w:r>
      <w:proofErr w:type="spellStart"/>
      <w:r w:rsidRPr="00073249">
        <w:rPr>
          <w:rFonts w:ascii="Times New Roman" w:hAnsi="Times New Roman" w:cs="Times New Roman"/>
        </w:rPr>
        <w:t>ZmFARs</w:t>
      </w:r>
      <w:proofErr w:type="spellEnd"/>
      <w:r w:rsidRPr="00073249">
        <w:rPr>
          <w:rFonts w:ascii="Times New Roman" w:hAnsi="Times New Roman" w:cs="Times New Roman"/>
        </w:rPr>
        <w:t xml:space="preserve"> using </w:t>
      </w:r>
      <w:proofErr w:type="spellStart"/>
      <w:r w:rsidRPr="00073249">
        <w:rPr>
          <w:rFonts w:ascii="Times New Roman" w:hAnsi="Times New Roman" w:cs="Times New Roman"/>
        </w:rPr>
        <w:t>MegAlin</w:t>
      </w:r>
      <w:proofErr w:type="spellEnd"/>
      <w:r w:rsidRPr="00073249">
        <w:rPr>
          <w:rFonts w:ascii="Times New Roman" w:hAnsi="Times New Roman" w:cs="Times New Roman"/>
        </w:rPr>
        <w:t xml:space="preserve">. indicates the comparison of 23 proteins (except ZmFAR01), and (B) indicates the comparison of the all 24 </w:t>
      </w:r>
      <w:proofErr w:type="spellStart"/>
      <w:r w:rsidRPr="00073249">
        <w:rPr>
          <w:rFonts w:ascii="Times New Roman" w:hAnsi="Times New Roman" w:cs="Times New Roman"/>
        </w:rPr>
        <w:t>ZmFARs</w:t>
      </w:r>
      <w:proofErr w:type="spellEnd"/>
      <w:r w:rsidRPr="00073249">
        <w:rPr>
          <w:rFonts w:ascii="Times New Roman" w:hAnsi="Times New Roman" w:cs="Times New Roman"/>
        </w:rPr>
        <w:t xml:space="preserve">. N-terminal WRKY-GCM1 zinc finger domain with the conserved CCHH amino acids, a central putative core transposase domain with the conserved DDG amino acids, and C-terminal SWIM zinc-finger domain of a </w:t>
      </w:r>
      <w:proofErr w:type="spellStart"/>
      <w:r w:rsidRPr="00073249">
        <w:rPr>
          <w:rFonts w:ascii="Times New Roman" w:hAnsi="Times New Roman" w:cs="Times New Roman"/>
        </w:rPr>
        <w:t>CxCxnCXH</w:t>
      </w:r>
      <w:proofErr w:type="spellEnd"/>
      <w:r w:rsidRPr="00073249">
        <w:rPr>
          <w:rFonts w:ascii="Times New Roman" w:hAnsi="Times New Roman" w:cs="Times New Roman"/>
        </w:rPr>
        <w:t xml:space="preserve"> motif are indicated, respectively. Black triangles represent conserved amino acids and red triangles represent amino acids not conserved at the site.</w:t>
      </w:r>
    </w:p>
    <w:p w14:paraId="7355C62A" w14:textId="77777777"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t xml:space="preserve">Fig. S3: Synteny analysis of </w:t>
      </w:r>
      <w:proofErr w:type="spellStart"/>
      <w:r w:rsidRPr="00073249">
        <w:rPr>
          <w:rFonts w:ascii="Times New Roman" w:hAnsi="Times New Roman" w:cs="Times New Roman"/>
        </w:rPr>
        <w:t>ZmFARs</w:t>
      </w:r>
      <w:proofErr w:type="spellEnd"/>
      <w:r w:rsidRPr="00073249">
        <w:rPr>
          <w:rFonts w:ascii="Times New Roman" w:hAnsi="Times New Roman" w:cs="Times New Roman"/>
        </w:rPr>
        <w:t xml:space="preserve"> in maize genome. The collinearity relationship between different gene pairs was performed using </w:t>
      </w:r>
      <w:proofErr w:type="spellStart"/>
      <w:r w:rsidRPr="00073249">
        <w:rPr>
          <w:rFonts w:ascii="Times New Roman" w:hAnsi="Times New Roman" w:cs="Times New Roman"/>
        </w:rPr>
        <w:t>MCScanX</w:t>
      </w:r>
      <w:proofErr w:type="spellEnd"/>
      <w:r w:rsidRPr="00073249">
        <w:rPr>
          <w:rFonts w:ascii="Times New Roman" w:hAnsi="Times New Roman" w:cs="Times New Roman"/>
        </w:rPr>
        <w:t xml:space="preserve">. Finally, the results were visualized using the </w:t>
      </w:r>
      <w:proofErr w:type="spellStart"/>
      <w:r w:rsidRPr="00073249">
        <w:rPr>
          <w:rFonts w:ascii="Times New Roman" w:hAnsi="Times New Roman" w:cs="Times New Roman"/>
        </w:rPr>
        <w:t>the</w:t>
      </w:r>
      <w:proofErr w:type="spellEnd"/>
      <w:r w:rsidRPr="00073249">
        <w:rPr>
          <w:rFonts w:ascii="Times New Roman" w:hAnsi="Times New Roman" w:cs="Times New Roman"/>
        </w:rPr>
        <w:t xml:space="preserve"> Dual </w:t>
      </w:r>
      <w:proofErr w:type="spellStart"/>
      <w:r w:rsidRPr="00073249">
        <w:rPr>
          <w:rFonts w:ascii="Times New Roman" w:hAnsi="Times New Roman" w:cs="Times New Roman"/>
        </w:rPr>
        <w:t>Systeny</w:t>
      </w:r>
      <w:proofErr w:type="spellEnd"/>
      <w:r w:rsidRPr="00073249">
        <w:rPr>
          <w:rFonts w:ascii="Times New Roman" w:hAnsi="Times New Roman" w:cs="Times New Roman"/>
        </w:rPr>
        <w:t xml:space="preserve"> Plot for </w:t>
      </w:r>
      <w:proofErr w:type="spellStart"/>
      <w:r w:rsidRPr="00073249">
        <w:rPr>
          <w:rFonts w:ascii="Times New Roman" w:hAnsi="Times New Roman" w:cs="Times New Roman"/>
        </w:rPr>
        <w:t>MCScanX</w:t>
      </w:r>
      <w:proofErr w:type="spellEnd"/>
      <w:r w:rsidRPr="00073249">
        <w:rPr>
          <w:rFonts w:ascii="Times New Roman" w:hAnsi="Times New Roman" w:cs="Times New Roman"/>
        </w:rPr>
        <w:t xml:space="preserve"> package in the </w:t>
      </w:r>
      <w:proofErr w:type="spellStart"/>
      <w:r w:rsidRPr="00073249">
        <w:rPr>
          <w:rFonts w:ascii="Times New Roman" w:hAnsi="Times New Roman" w:cs="Times New Roman"/>
        </w:rPr>
        <w:t>TBtools</w:t>
      </w:r>
      <w:proofErr w:type="spellEnd"/>
      <w:r w:rsidRPr="00073249">
        <w:rPr>
          <w:rFonts w:ascii="Times New Roman" w:hAnsi="Times New Roman" w:cs="Times New Roman"/>
        </w:rPr>
        <w:t>.</w:t>
      </w:r>
    </w:p>
    <w:p w14:paraId="3CA01C04" w14:textId="77777777"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t xml:space="preserve">Fig. S4: The collinearity analysis of the </w:t>
      </w:r>
      <w:proofErr w:type="spellStart"/>
      <w:r w:rsidRPr="00073249">
        <w:rPr>
          <w:rFonts w:ascii="Times New Roman" w:hAnsi="Times New Roman" w:cs="Times New Roman"/>
        </w:rPr>
        <w:t>ZmFAR</w:t>
      </w:r>
      <w:proofErr w:type="spellEnd"/>
      <w:r w:rsidRPr="00073249">
        <w:rPr>
          <w:rFonts w:ascii="Times New Roman" w:hAnsi="Times New Roman" w:cs="Times New Roman"/>
        </w:rPr>
        <w:t xml:space="preserve"> family members between </w:t>
      </w:r>
      <w:proofErr w:type="spellStart"/>
      <w:r w:rsidRPr="00073249">
        <w:rPr>
          <w:rFonts w:ascii="Times New Roman" w:hAnsi="Times New Roman" w:cs="Times New Roman"/>
        </w:rPr>
        <w:t>zea</w:t>
      </w:r>
      <w:proofErr w:type="spellEnd"/>
      <w:r w:rsidRPr="00073249">
        <w:rPr>
          <w:rFonts w:ascii="Times New Roman" w:hAnsi="Times New Roman" w:cs="Times New Roman"/>
        </w:rPr>
        <w:t xml:space="preserve"> mays and four dicots, including </w:t>
      </w:r>
      <w:r w:rsidRPr="00073249">
        <w:rPr>
          <w:rFonts w:ascii="Times New Roman" w:hAnsi="Times New Roman" w:cs="Times New Roman"/>
          <w:i/>
          <w:iCs/>
        </w:rPr>
        <w:t>Arabidopsis thaliana</w:t>
      </w:r>
      <w:r w:rsidRPr="00073249">
        <w:rPr>
          <w:rFonts w:ascii="Times New Roman" w:hAnsi="Times New Roman" w:cs="Times New Roman"/>
        </w:rPr>
        <w:t xml:space="preserve">, </w:t>
      </w:r>
      <w:r w:rsidRPr="00073249">
        <w:rPr>
          <w:rFonts w:ascii="Times New Roman" w:hAnsi="Times New Roman" w:cs="Times New Roman"/>
          <w:i/>
          <w:iCs/>
        </w:rPr>
        <w:t>Solanum tuberosum</w:t>
      </w:r>
      <w:r w:rsidRPr="00073249">
        <w:rPr>
          <w:rFonts w:ascii="Times New Roman" w:hAnsi="Times New Roman" w:cs="Times New Roman"/>
        </w:rPr>
        <w:t xml:space="preserve">, </w:t>
      </w:r>
      <w:r w:rsidRPr="00073249">
        <w:rPr>
          <w:rFonts w:ascii="Times New Roman" w:hAnsi="Times New Roman" w:cs="Times New Roman"/>
          <w:i/>
          <w:iCs/>
        </w:rPr>
        <w:t xml:space="preserve">Solanum </w:t>
      </w:r>
      <w:proofErr w:type="spellStart"/>
      <w:r w:rsidRPr="00073249">
        <w:rPr>
          <w:rFonts w:ascii="Times New Roman" w:hAnsi="Times New Roman" w:cs="Times New Roman"/>
          <w:i/>
          <w:iCs/>
        </w:rPr>
        <w:t>lycopersicum</w:t>
      </w:r>
      <w:proofErr w:type="spellEnd"/>
      <w:r w:rsidRPr="00073249">
        <w:rPr>
          <w:rFonts w:ascii="Times New Roman" w:hAnsi="Times New Roman" w:cs="Times New Roman"/>
        </w:rPr>
        <w:t xml:space="preserve">, and </w:t>
      </w:r>
      <w:r w:rsidRPr="00073249">
        <w:rPr>
          <w:rFonts w:ascii="Times New Roman" w:hAnsi="Times New Roman" w:cs="Times New Roman"/>
          <w:i/>
          <w:iCs/>
        </w:rPr>
        <w:t>Glycine max</w:t>
      </w:r>
      <w:r w:rsidRPr="00073249">
        <w:rPr>
          <w:rFonts w:ascii="Times New Roman" w:hAnsi="Times New Roman" w:cs="Times New Roman"/>
        </w:rPr>
        <w:t xml:space="preserve">. </w:t>
      </w:r>
      <w:proofErr w:type="gramStart"/>
      <w:r w:rsidRPr="00073249">
        <w:rPr>
          <w:rFonts w:ascii="Times New Roman" w:hAnsi="Times New Roman" w:cs="Times New Roman"/>
        </w:rPr>
        <w:t>Gray</w:t>
      </w:r>
      <w:proofErr w:type="gramEnd"/>
      <w:r w:rsidRPr="00073249">
        <w:rPr>
          <w:rFonts w:ascii="Times New Roman" w:hAnsi="Times New Roman" w:cs="Times New Roman"/>
        </w:rPr>
        <w:t xml:space="preserve"> lines represent the collinear blocks between two plants in their genome. The </w:t>
      </w:r>
      <w:proofErr w:type="spellStart"/>
      <w:r w:rsidRPr="00073249">
        <w:rPr>
          <w:rFonts w:ascii="Times New Roman" w:hAnsi="Times New Roman" w:cs="Times New Roman"/>
        </w:rPr>
        <w:t>MCScanX</w:t>
      </w:r>
      <w:proofErr w:type="spellEnd"/>
      <w:r w:rsidRPr="00073249">
        <w:rPr>
          <w:rFonts w:ascii="Times New Roman" w:hAnsi="Times New Roman" w:cs="Times New Roman"/>
        </w:rPr>
        <w:t xml:space="preserve"> program was used to determine the covariance between different gene pairs and the results were visualized using the Dual </w:t>
      </w:r>
      <w:proofErr w:type="spellStart"/>
      <w:r w:rsidRPr="00073249">
        <w:rPr>
          <w:rFonts w:ascii="Times New Roman" w:hAnsi="Times New Roman" w:cs="Times New Roman"/>
        </w:rPr>
        <w:t>Systeny</w:t>
      </w:r>
      <w:proofErr w:type="spellEnd"/>
      <w:r w:rsidRPr="00073249">
        <w:rPr>
          <w:rFonts w:ascii="Times New Roman" w:hAnsi="Times New Roman" w:cs="Times New Roman"/>
        </w:rPr>
        <w:t xml:space="preserve"> Plot for </w:t>
      </w:r>
      <w:proofErr w:type="spellStart"/>
      <w:r w:rsidRPr="00073249">
        <w:rPr>
          <w:rFonts w:ascii="Times New Roman" w:hAnsi="Times New Roman" w:cs="Times New Roman"/>
        </w:rPr>
        <w:t>MCScanX</w:t>
      </w:r>
      <w:proofErr w:type="spellEnd"/>
      <w:r w:rsidRPr="00073249">
        <w:rPr>
          <w:rFonts w:ascii="Times New Roman" w:hAnsi="Times New Roman" w:cs="Times New Roman"/>
        </w:rPr>
        <w:t xml:space="preserve"> package in </w:t>
      </w:r>
      <w:proofErr w:type="spellStart"/>
      <w:r w:rsidRPr="00073249">
        <w:rPr>
          <w:rFonts w:ascii="Times New Roman" w:hAnsi="Times New Roman" w:cs="Times New Roman"/>
        </w:rPr>
        <w:t>TBtools</w:t>
      </w:r>
      <w:proofErr w:type="spellEnd"/>
      <w:r w:rsidRPr="00073249">
        <w:rPr>
          <w:rFonts w:ascii="Times New Roman" w:hAnsi="Times New Roman" w:cs="Times New Roman"/>
        </w:rPr>
        <w:t>.</w:t>
      </w:r>
    </w:p>
    <w:p w14:paraId="655F8883" w14:textId="77777777"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t xml:space="preserve">Fig. S5: Motif sequences identified for </w:t>
      </w:r>
      <w:proofErr w:type="spellStart"/>
      <w:r w:rsidRPr="00073249">
        <w:rPr>
          <w:rFonts w:ascii="Times New Roman" w:hAnsi="Times New Roman" w:cs="Times New Roman"/>
        </w:rPr>
        <w:t>ZmFARs</w:t>
      </w:r>
      <w:proofErr w:type="spellEnd"/>
      <w:r w:rsidRPr="00073249">
        <w:rPr>
          <w:rFonts w:ascii="Times New Roman" w:hAnsi="Times New Roman" w:cs="Times New Roman"/>
        </w:rPr>
        <w:t xml:space="preserve"> proteins. Motif analysis was performed using the online tool MEME (http://memesuite.org/). Eight conserved motifs were set for testing.</w:t>
      </w:r>
    </w:p>
    <w:p w14:paraId="1D04F93C" w14:textId="77777777"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t xml:space="preserve">Table S1: Primers used for </w:t>
      </w:r>
      <w:proofErr w:type="spellStart"/>
      <w:r w:rsidRPr="00073249">
        <w:rPr>
          <w:rFonts w:ascii="Times New Roman" w:hAnsi="Times New Roman" w:cs="Times New Roman"/>
        </w:rPr>
        <w:t>qRT</w:t>
      </w:r>
      <w:proofErr w:type="spellEnd"/>
      <w:r w:rsidRPr="00073249">
        <w:rPr>
          <w:rFonts w:ascii="Times New Roman" w:hAnsi="Times New Roman" w:cs="Times New Roman"/>
        </w:rPr>
        <w:t>-PCR.</w:t>
      </w:r>
    </w:p>
    <w:p w14:paraId="62DA3EFF" w14:textId="77777777"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t xml:space="preserve">Table S2: The CDS and protein sequences of 24 </w:t>
      </w:r>
      <w:proofErr w:type="spellStart"/>
      <w:r w:rsidRPr="00073249">
        <w:rPr>
          <w:rFonts w:ascii="Times New Roman" w:hAnsi="Times New Roman" w:cs="Times New Roman"/>
        </w:rPr>
        <w:t>ZmFARs</w:t>
      </w:r>
      <w:proofErr w:type="spellEnd"/>
      <w:r w:rsidRPr="00073249">
        <w:rPr>
          <w:rFonts w:ascii="Times New Roman" w:hAnsi="Times New Roman" w:cs="Times New Roman"/>
        </w:rPr>
        <w:t>. These sequences were downloaded from Maize GDB (https://maizegdb.org/).</w:t>
      </w:r>
    </w:p>
    <w:p w14:paraId="69AFB26C" w14:textId="77777777"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lastRenderedPageBreak/>
        <w:t xml:space="preserve">Table S3: Gene pairs between maize and </w:t>
      </w:r>
      <w:r w:rsidRPr="00073249">
        <w:rPr>
          <w:rFonts w:ascii="Times New Roman" w:hAnsi="Times New Roman" w:cs="Times New Roman"/>
          <w:i/>
          <w:iCs/>
        </w:rPr>
        <w:t>Sorghum bicolor</w:t>
      </w:r>
      <w:r w:rsidRPr="00073249">
        <w:rPr>
          <w:rFonts w:ascii="Times New Roman" w:hAnsi="Times New Roman" w:cs="Times New Roman"/>
        </w:rPr>
        <w:t xml:space="preserve">, </w:t>
      </w:r>
      <w:r w:rsidRPr="00073249">
        <w:rPr>
          <w:rFonts w:ascii="Times New Roman" w:hAnsi="Times New Roman" w:cs="Times New Roman"/>
          <w:i/>
          <w:iCs/>
        </w:rPr>
        <w:t>Oryza sativa</w:t>
      </w:r>
      <w:r w:rsidRPr="00073249">
        <w:rPr>
          <w:rFonts w:ascii="Times New Roman" w:hAnsi="Times New Roman" w:cs="Times New Roman"/>
        </w:rPr>
        <w:t xml:space="preserve">, </w:t>
      </w:r>
      <w:r w:rsidRPr="00073249">
        <w:rPr>
          <w:rFonts w:ascii="Times New Roman" w:hAnsi="Times New Roman" w:cs="Times New Roman"/>
          <w:i/>
          <w:iCs/>
        </w:rPr>
        <w:t>Oryza indica</w:t>
      </w:r>
      <w:r w:rsidRPr="00073249">
        <w:rPr>
          <w:rFonts w:ascii="Times New Roman" w:hAnsi="Times New Roman" w:cs="Times New Roman"/>
        </w:rPr>
        <w:t xml:space="preserve">, </w:t>
      </w:r>
      <w:r w:rsidRPr="00073249">
        <w:rPr>
          <w:rFonts w:ascii="Times New Roman" w:hAnsi="Times New Roman" w:cs="Times New Roman"/>
          <w:i/>
          <w:iCs/>
        </w:rPr>
        <w:t xml:space="preserve">Saccharum </w:t>
      </w:r>
      <w:proofErr w:type="spellStart"/>
      <w:r w:rsidRPr="00073249">
        <w:rPr>
          <w:rFonts w:ascii="Times New Roman" w:hAnsi="Times New Roman" w:cs="Times New Roman"/>
          <w:i/>
          <w:iCs/>
        </w:rPr>
        <w:t>spontaneum</w:t>
      </w:r>
      <w:proofErr w:type="spellEnd"/>
      <w:r w:rsidRPr="00073249">
        <w:rPr>
          <w:rFonts w:ascii="Times New Roman" w:hAnsi="Times New Roman" w:cs="Times New Roman"/>
        </w:rPr>
        <w:t xml:space="preserve">, and </w:t>
      </w:r>
      <w:r w:rsidRPr="00073249">
        <w:rPr>
          <w:rFonts w:ascii="Times New Roman" w:hAnsi="Times New Roman" w:cs="Times New Roman"/>
          <w:i/>
          <w:iCs/>
        </w:rPr>
        <w:t>Hordeum vulgare</w:t>
      </w:r>
      <w:r w:rsidRPr="00073249">
        <w:rPr>
          <w:rFonts w:ascii="Times New Roman" w:hAnsi="Times New Roman" w:cs="Times New Roman"/>
        </w:rPr>
        <w:t>, respectively. Chr indicates chromosome, and ID indicates gene name.</w:t>
      </w:r>
    </w:p>
    <w:p w14:paraId="145CC7C2" w14:textId="77777777"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t xml:space="preserve">Table S4: The number of gene pairs between maize and other five monocots, including </w:t>
      </w:r>
      <w:r w:rsidRPr="00073249">
        <w:rPr>
          <w:rFonts w:ascii="Times New Roman" w:hAnsi="Times New Roman" w:cs="Times New Roman"/>
          <w:i/>
          <w:iCs/>
        </w:rPr>
        <w:t>Sorghum bicolor</w:t>
      </w:r>
      <w:r w:rsidRPr="00073249">
        <w:rPr>
          <w:rFonts w:ascii="Times New Roman" w:hAnsi="Times New Roman" w:cs="Times New Roman"/>
        </w:rPr>
        <w:t xml:space="preserve">, </w:t>
      </w:r>
      <w:r w:rsidRPr="00073249">
        <w:rPr>
          <w:rFonts w:ascii="Times New Roman" w:hAnsi="Times New Roman" w:cs="Times New Roman"/>
          <w:i/>
          <w:iCs/>
        </w:rPr>
        <w:t>Oryza sativa</w:t>
      </w:r>
      <w:r w:rsidRPr="00073249">
        <w:rPr>
          <w:rFonts w:ascii="Times New Roman" w:hAnsi="Times New Roman" w:cs="Times New Roman"/>
        </w:rPr>
        <w:t xml:space="preserve">, </w:t>
      </w:r>
      <w:r w:rsidRPr="00073249">
        <w:rPr>
          <w:rFonts w:ascii="Times New Roman" w:hAnsi="Times New Roman" w:cs="Times New Roman"/>
          <w:i/>
          <w:iCs/>
        </w:rPr>
        <w:t>Oryza sativa</w:t>
      </w:r>
      <w:r w:rsidRPr="00073249">
        <w:rPr>
          <w:rFonts w:ascii="Times New Roman" w:hAnsi="Times New Roman" w:cs="Times New Roman"/>
        </w:rPr>
        <w:t xml:space="preserve">, </w:t>
      </w:r>
      <w:r w:rsidRPr="00073249">
        <w:rPr>
          <w:rFonts w:ascii="Times New Roman" w:hAnsi="Times New Roman" w:cs="Times New Roman"/>
          <w:i/>
          <w:iCs/>
        </w:rPr>
        <w:t xml:space="preserve">Saccharum </w:t>
      </w:r>
      <w:proofErr w:type="spellStart"/>
      <w:r w:rsidRPr="00073249">
        <w:rPr>
          <w:rFonts w:ascii="Times New Roman" w:hAnsi="Times New Roman" w:cs="Times New Roman"/>
          <w:i/>
          <w:iCs/>
        </w:rPr>
        <w:t>spontaneum</w:t>
      </w:r>
      <w:proofErr w:type="spellEnd"/>
      <w:r w:rsidRPr="00073249">
        <w:rPr>
          <w:rFonts w:ascii="Times New Roman" w:hAnsi="Times New Roman" w:cs="Times New Roman"/>
        </w:rPr>
        <w:t xml:space="preserve">, and </w:t>
      </w:r>
      <w:r w:rsidRPr="00073249">
        <w:rPr>
          <w:rFonts w:ascii="Times New Roman" w:hAnsi="Times New Roman" w:cs="Times New Roman"/>
          <w:i/>
          <w:iCs/>
        </w:rPr>
        <w:t>Hordeum vulgare</w:t>
      </w:r>
      <w:r w:rsidRPr="00073249">
        <w:rPr>
          <w:rFonts w:ascii="Times New Roman" w:hAnsi="Times New Roman" w:cs="Times New Roman"/>
        </w:rPr>
        <w:t>.</w:t>
      </w:r>
    </w:p>
    <w:p w14:paraId="46680DE1" w14:textId="77777777" w:rsidR="00073249" w:rsidRPr="00073249" w:rsidRDefault="00073249" w:rsidP="00073249">
      <w:pPr>
        <w:pStyle w:val="a7"/>
        <w:spacing w:before="0" w:beforeAutospacing="0" w:after="150" w:afterAutospacing="0" w:line="360" w:lineRule="atLeast"/>
        <w:rPr>
          <w:rFonts w:ascii="Times New Roman" w:hAnsi="Times New Roman" w:cs="Times New Roman"/>
        </w:rPr>
      </w:pPr>
      <w:r w:rsidRPr="00073249">
        <w:rPr>
          <w:rFonts w:ascii="Times New Roman" w:hAnsi="Times New Roman" w:cs="Times New Roman"/>
        </w:rPr>
        <w:t xml:space="preserve">Table S5: Secondary structures of </w:t>
      </w:r>
      <w:proofErr w:type="spellStart"/>
      <w:r w:rsidRPr="00073249">
        <w:rPr>
          <w:rFonts w:ascii="Times New Roman" w:hAnsi="Times New Roman" w:cs="Times New Roman"/>
        </w:rPr>
        <w:t>ZmFAR</w:t>
      </w:r>
      <w:proofErr w:type="spellEnd"/>
      <w:r w:rsidRPr="00073249">
        <w:rPr>
          <w:rFonts w:ascii="Times New Roman" w:hAnsi="Times New Roman" w:cs="Times New Roman"/>
        </w:rPr>
        <w:t xml:space="preserve"> proteins. Protein secondary structure was obtained using SOMPA online analysis software (https://npsa-prabi.ibcp.fr/cgi-bin/npsa_automat.pl?page=npsa_sopma.html).</w:t>
      </w:r>
    </w:p>
    <w:p w14:paraId="73501532" w14:textId="77777777" w:rsidR="00CC5143" w:rsidRPr="00073249" w:rsidRDefault="00CC5143">
      <w:pPr>
        <w:rPr>
          <w:rFonts w:ascii="Times New Roman" w:hAnsi="Times New Roman" w:cs="Times New Roman"/>
        </w:rPr>
      </w:pPr>
    </w:p>
    <w:sectPr w:rsidR="00CC5143" w:rsidRPr="000732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D675B" w14:textId="77777777" w:rsidR="00726E95" w:rsidRDefault="00726E95" w:rsidP="00073249">
      <w:r>
        <w:separator/>
      </w:r>
    </w:p>
  </w:endnote>
  <w:endnote w:type="continuationSeparator" w:id="0">
    <w:p w14:paraId="71DD8318" w14:textId="77777777" w:rsidR="00726E95" w:rsidRDefault="00726E95" w:rsidP="00073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5C67E" w14:textId="77777777" w:rsidR="00726E95" w:rsidRDefault="00726E95" w:rsidP="00073249">
      <w:r>
        <w:separator/>
      </w:r>
    </w:p>
  </w:footnote>
  <w:footnote w:type="continuationSeparator" w:id="0">
    <w:p w14:paraId="40FE9733" w14:textId="77777777" w:rsidR="00726E95" w:rsidRDefault="00726E95" w:rsidP="000732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9518D"/>
    <w:rsid w:val="00073249"/>
    <w:rsid w:val="0049518D"/>
    <w:rsid w:val="00726E95"/>
    <w:rsid w:val="00B86306"/>
    <w:rsid w:val="00CC5143"/>
    <w:rsid w:val="00D00F2B"/>
    <w:rsid w:val="00F75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2EDD9"/>
  <w15:chartTrackingRefBased/>
  <w15:docId w15:val="{CA340E83-4826-44FF-AFF7-CE48757C3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249"/>
    <w:pPr>
      <w:tabs>
        <w:tab w:val="center" w:pos="4153"/>
        <w:tab w:val="right" w:pos="8306"/>
      </w:tabs>
      <w:snapToGrid w:val="0"/>
      <w:jc w:val="center"/>
    </w:pPr>
    <w:rPr>
      <w:sz w:val="18"/>
      <w:szCs w:val="18"/>
    </w:rPr>
  </w:style>
  <w:style w:type="character" w:customStyle="1" w:styleId="a4">
    <w:name w:val="页眉 字符"/>
    <w:basedOn w:val="a0"/>
    <w:link w:val="a3"/>
    <w:uiPriority w:val="99"/>
    <w:rsid w:val="00073249"/>
    <w:rPr>
      <w:sz w:val="18"/>
      <w:szCs w:val="18"/>
    </w:rPr>
  </w:style>
  <w:style w:type="paragraph" w:styleId="a5">
    <w:name w:val="footer"/>
    <w:basedOn w:val="a"/>
    <w:link w:val="a6"/>
    <w:uiPriority w:val="99"/>
    <w:unhideWhenUsed/>
    <w:rsid w:val="00073249"/>
    <w:pPr>
      <w:tabs>
        <w:tab w:val="center" w:pos="4153"/>
        <w:tab w:val="right" w:pos="8306"/>
      </w:tabs>
      <w:snapToGrid w:val="0"/>
      <w:jc w:val="left"/>
    </w:pPr>
    <w:rPr>
      <w:sz w:val="18"/>
      <w:szCs w:val="18"/>
    </w:rPr>
  </w:style>
  <w:style w:type="character" w:customStyle="1" w:styleId="a6">
    <w:name w:val="页脚 字符"/>
    <w:basedOn w:val="a0"/>
    <w:link w:val="a5"/>
    <w:uiPriority w:val="99"/>
    <w:rsid w:val="00073249"/>
    <w:rPr>
      <w:sz w:val="18"/>
      <w:szCs w:val="18"/>
    </w:rPr>
  </w:style>
  <w:style w:type="paragraph" w:styleId="a7">
    <w:name w:val="Normal (Web)"/>
    <w:basedOn w:val="a"/>
    <w:uiPriority w:val="99"/>
    <w:semiHidden/>
    <w:unhideWhenUsed/>
    <w:rsid w:val="0007324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614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2024-04-29T13:57:00Z</dcterms:created>
  <dcterms:modified xsi:type="dcterms:W3CDTF">2024-04-29T14:00:00Z</dcterms:modified>
</cp:coreProperties>
</file>