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253C" w14:textId="77777777" w:rsidR="007760A2" w:rsidRPr="002E1D93" w:rsidRDefault="007760A2" w:rsidP="007760A2">
      <w:pPr>
        <w:pStyle w:val="Heading"/>
        <w:rPr>
          <w:rFonts w:ascii="Times New Roman" w:hAnsi="Times New Roman" w:cs="Times New Roman"/>
          <w:b/>
          <w:bCs/>
          <w:sz w:val="24"/>
          <w:szCs w:val="24"/>
        </w:rPr>
      </w:pPr>
      <w:r w:rsidRPr="002E1D93">
        <w:rPr>
          <w:rFonts w:ascii="Times New Roman" w:hAnsi="Times New Roman" w:cs="Times New Roman"/>
          <w:b/>
          <w:bCs/>
          <w:sz w:val="24"/>
          <w:szCs w:val="24"/>
        </w:rPr>
        <w:t>Holobiont dysbiosis or acclimatization? Shift in the microbial taxonomic diversity and functional composition of a cosmopolitan sponge subjected to chronic pollution in a Patagonian Bay</w:t>
      </w:r>
    </w:p>
    <w:p w14:paraId="31C03096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14B067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eading=h.gjdgxs" w:colFirst="0" w:colLast="0"/>
      <w:bookmarkEnd w:id="0"/>
      <w:r w:rsidRPr="00472586">
        <w:rPr>
          <w:rFonts w:ascii="Times New Roman" w:hAnsi="Times New Roman" w:cs="Times New Roman"/>
          <w:sz w:val="24"/>
          <w:szCs w:val="24"/>
        </w:rPr>
        <w:t>Marianela Gastaldi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M. Sabrina Pankey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2586">
        <w:rPr>
          <w:rFonts w:ascii="Times New Roman" w:hAnsi="Times New Roman" w:cs="Times New Roman"/>
          <w:sz w:val="24"/>
          <w:szCs w:val="24"/>
        </w:rPr>
        <w:t>, Guillermo M. Svendsen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1,4*</w:t>
      </w:r>
      <w:r w:rsidRPr="00472586">
        <w:rPr>
          <w:rFonts w:ascii="Times New Roman" w:hAnsi="Times New Roman" w:cs="Times New Roman"/>
          <w:sz w:val="24"/>
          <w:szCs w:val="24"/>
        </w:rPr>
        <w:t>, Alonso I. Medina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2586">
        <w:rPr>
          <w:rFonts w:ascii="Times New Roman" w:hAnsi="Times New Roman" w:cs="Times New Roman"/>
          <w:sz w:val="24"/>
          <w:szCs w:val="24"/>
        </w:rPr>
        <w:t>, Fausto N. Firstater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Maite A. Narvarte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Mariana Lozada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72586">
        <w:rPr>
          <w:rFonts w:ascii="Times New Roman" w:hAnsi="Times New Roman" w:cs="Times New Roman"/>
          <w:sz w:val="24"/>
          <w:szCs w:val="24"/>
        </w:rPr>
        <w:t>, Michael P. Lesser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tbl>
      <w:tblPr>
        <w:tblStyle w:val="TableGrid"/>
        <w:tblpPr w:leftFromText="180" w:rightFromText="180" w:vertAnchor="page" w:horzAnchor="margin" w:tblpY="7231"/>
        <w:tblW w:w="99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970"/>
        <w:gridCol w:w="895"/>
        <w:gridCol w:w="1164"/>
        <w:gridCol w:w="2043"/>
        <w:gridCol w:w="1284"/>
        <w:gridCol w:w="1083"/>
        <w:gridCol w:w="1194"/>
      </w:tblGrid>
      <w:tr w:rsidR="00AB2676" w:rsidRPr="00AB2676" w14:paraId="362AA61A" w14:textId="77777777" w:rsidTr="00AB2676">
        <w:tc>
          <w:tcPr>
            <w:tcW w:w="1267" w:type="dxa"/>
            <w:tcBorders>
              <w:top w:val="single" w:sz="8" w:space="0" w:color="auto"/>
              <w:bottom w:val="single" w:sz="8" w:space="0" w:color="auto"/>
            </w:tcBorders>
          </w:tcPr>
          <w:p w14:paraId="675CD34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Variable</w:t>
            </w:r>
          </w:p>
        </w:tc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</w:tcPr>
          <w:p w14:paraId="6F23335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high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</w:tcBorders>
          </w:tcPr>
          <w:p w14:paraId="3475B94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2351611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</w:tcPr>
          <w:p w14:paraId="04074F3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Reference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</w:tcPr>
          <w:p w14:paraId="27775F0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Guideline-</w:t>
            </w:r>
          </w:p>
          <w:p w14:paraId="29856C2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Aquatic Life</w:t>
            </w:r>
          </w:p>
        </w:tc>
        <w:tc>
          <w:tcPr>
            <w:tcW w:w="1083" w:type="dxa"/>
            <w:tcBorders>
              <w:top w:val="single" w:sz="8" w:space="0" w:color="auto"/>
              <w:bottom w:val="single" w:sz="8" w:space="0" w:color="auto"/>
            </w:tcBorders>
          </w:tcPr>
          <w:p w14:paraId="7E93017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Guideline-</w:t>
            </w:r>
          </w:p>
          <w:p w14:paraId="68ACF2C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Recreation</w:t>
            </w:r>
          </w:p>
        </w:tc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</w:tcPr>
          <w:p w14:paraId="4DEA722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Guideline-Agricultural</w:t>
            </w:r>
          </w:p>
        </w:tc>
      </w:tr>
      <w:tr w:rsidR="00AB2676" w:rsidRPr="00AB2676" w14:paraId="005BAFAA" w14:textId="77777777" w:rsidTr="00AB2676">
        <w:tc>
          <w:tcPr>
            <w:tcW w:w="1267" w:type="dxa"/>
            <w:tcBorders>
              <w:top w:val="single" w:sz="8" w:space="0" w:color="auto"/>
              <w:bottom w:val="nil"/>
            </w:tcBorders>
          </w:tcPr>
          <w:p w14:paraId="1D32FC0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Nitrate (mg/L)</w:t>
            </w:r>
          </w:p>
        </w:tc>
        <w:tc>
          <w:tcPr>
            <w:tcW w:w="97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7FC58F0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62-99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</w:p>
          <w:p w14:paraId="36ECBD5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3.5-5.3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  <w:p w14:paraId="3328776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3.7-6.8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3</w:t>
            </w:r>
          </w:p>
          <w:p w14:paraId="3279076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8.1-9.9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89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81EC11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49-74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</w:p>
          <w:p w14:paraId="7EE300D9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2.3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  <w:p w14:paraId="65A46F1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</w:p>
          <w:p w14:paraId="704641F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25E33B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1.5-3.5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  <w:p w14:paraId="02F2E54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2.5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3</w:t>
            </w:r>
          </w:p>
          <w:p w14:paraId="3B536B1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2.5-2.7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  <w:p w14:paraId="0A3FA94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nil"/>
            </w:tcBorders>
          </w:tcPr>
          <w:p w14:paraId="474DA61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1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Saad et al. 2019</w:t>
            </w:r>
          </w:p>
          <w:p w14:paraId="08E99B0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2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Martinetto et al. 2010</w:t>
            </w:r>
          </w:p>
          <w:p w14:paraId="04ECE06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3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Martinetto et al. 2010</w:t>
            </w:r>
          </w:p>
          <w:p w14:paraId="0E6A14E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4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Marello et al. in </w:t>
            </w: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prep</w:t>
            </w:r>
            <w:proofErr w:type="spellEnd"/>
          </w:p>
        </w:tc>
        <w:tc>
          <w:tcPr>
            <w:tcW w:w="1284" w:type="dxa"/>
            <w:tcBorders>
              <w:top w:val="single" w:sz="8" w:space="0" w:color="auto"/>
              <w:bottom w:val="nil"/>
            </w:tcBorders>
          </w:tcPr>
          <w:p w14:paraId="16B1C0C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 xml:space="preserve">&lt; 16 </w:t>
            </w:r>
          </w:p>
        </w:tc>
        <w:tc>
          <w:tcPr>
            <w:tcW w:w="1083" w:type="dxa"/>
            <w:tcBorders>
              <w:top w:val="single" w:sz="8" w:space="0" w:color="auto"/>
              <w:bottom w:val="nil"/>
            </w:tcBorders>
          </w:tcPr>
          <w:p w14:paraId="3C3E909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43</w:t>
            </w:r>
          </w:p>
          <w:p w14:paraId="473D4D4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  <w:tc>
          <w:tcPr>
            <w:tcW w:w="1194" w:type="dxa"/>
            <w:tcBorders>
              <w:top w:val="single" w:sz="8" w:space="0" w:color="auto"/>
              <w:bottom w:val="nil"/>
            </w:tcBorders>
          </w:tcPr>
          <w:p w14:paraId="15C9F8D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</w:tr>
      <w:tr w:rsidR="00AB2676" w:rsidRPr="00AB2676" w14:paraId="5D8B7F84" w14:textId="77777777" w:rsidTr="00AB2676">
        <w:tc>
          <w:tcPr>
            <w:tcW w:w="1267" w:type="dxa"/>
            <w:tcBorders>
              <w:top w:val="nil"/>
            </w:tcBorders>
          </w:tcPr>
          <w:p w14:paraId="586ECDA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970" w:type="dxa"/>
            <w:tcBorders>
              <w:top w:val="nil"/>
            </w:tcBorders>
            <w:shd w:val="clear" w:color="auto" w:fill="auto"/>
          </w:tcPr>
          <w:p w14:paraId="2DD4185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</w:tcPr>
          <w:p w14:paraId="3CB5E0C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64" w:type="dxa"/>
            <w:tcBorders>
              <w:top w:val="nil"/>
            </w:tcBorders>
            <w:shd w:val="clear" w:color="auto" w:fill="auto"/>
          </w:tcPr>
          <w:p w14:paraId="287DD83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7EDD65B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94EBB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14:paraId="022470A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14:paraId="4B036D7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</w:tr>
      <w:tr w:rsidR="00AB2676" w:rsidRPr="00AB2676" w14:paraId="20D5CCAD" w14:textId="77777777" w:rsidTr="00AB2676">
        <w:tc>
          <w:tcPr>
            <w:tcW w:w="1267" w:type="dxa"/>
          </w:tcPr>
          <w:p w14:paraId="4BA7E38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Nitrite (mg/L)</w:t>
            </w:r>
          </w:p>
        </w:tc>
        <w:tc>
          <w:tcPr>
            <w:tcW w:w="970" w:type="dxa"/>
            <w:shd w:val="clear" w:color="auto" w:fill="auto"/>
          </w:tcPr>
          <w:p w14:paraId="02CFFC6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0.064</w:t>
            </w:r>
          </w:p>
        </w:tc>
        <w:tc>
          <w:tcPr>
            <w:tcW w:w="895" w:type="dxa"/>
            <w:shd w:val="clear" w:color="auto" w:fill="auto"/>
          </w:tcPr>
          <w:p w14:paraId="00128670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ND</w:t>
            </w:r>
          </w:p>
        </w:tc>
        <w:tc>
          <w:tcPr>
            <w:tcW w:w="1164" w:type="dxa"/>
            <w:shd w:val="clear" w:color="auto" w:fill="auto"/>
          </w:tcPr>
          <w:p w14:paraId="61BC1EB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0.0005</w:t>
            </w:r>
          </w:p>
        </w:tc>
        <w:tc>
          <w:tcPr>
            <w:tcW w:w="2043" w:type="dxa"/>
          </w:tcPr>
          <w:p w14:paraId="08F2A9B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Marello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in </w:t>
            </w: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prep</w:t>
            </w:r>
            <w:proofErr w:type="spellEnd"/>
          </w:p>
        </w:tc>
        <w:tc>
          <w:tcPr>
            <w:tcW w:w="1284" w:type="dxa"/>
          </w:tcPr>
          <w:p w14:paraId="6065A19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083" w:type="dxa"/>
          </w:tcPr>
          <w:p w14:paraId="35F48B4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4.3</w:t>
            </w:r>
          </w:p>
          <w:p w14:paraId="018FD479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05D6E9D9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</w:tr>
      <w:tr w:rsidR="00AB2676" w:rsidRPr="00AB2676" w14:paraId="7FA1660A" w14:textId="77777777" w:rsidTr="00AB2676">
        <w:tc>
          <w:tcPr>
            <w:tcW w:w="1267" w:type="dxa"/>
          </w:tcPr>
          <w:p w14:paraId="4519D99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14:paraId="0BBCDD52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14:paraId="678346C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323F8F79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3" w:type="dxa"/>
          </w:tcPr>
          <w:p w14:paraId="4B6FD180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4" w:type="dxa"/>
          </w:tcPr>
          <w:p w14:paraId="1BC4EC5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3" w:type="dxa"/>
          </w:tcPr>
          <w:p w14:paraId="6CABEBC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94" w:type="dxa"/>
          </w:tcPr>
          <w:p w14:paraId="1A81C64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2676" w:rsidRPr="00AB2676" w14:paraId="353204D3" w14:textId="77777777" w:rsidTr="00AB2676">
        <w:tc>
          <w:tcPr>
            <w:tcW w:w="1267" w:type="dxa"/>
          </w:tcPr>
          <w:p w14:paraId="6DD48750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Ammonia (mg/L)</w:t>
            </w:r>
          </w:p>
        </w:tc>
        <w:tc>
          <w:tcPr>
            <w:tcW w:w="970" w:type="dxa"/>
            <w:shd w:val="clear" w:color="auto" w:fill="auto"/>
          </w:tcPr>
          <w:p w14:paraId="0D5807A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0.037-1.3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</w:p>
          <w:p w14:paraId="052AEB7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0.23-1.5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  <w:p w14:paraId="5A98CF02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14:paraId="334A6D3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NA</w:t>
            </w:r>
          </w:p>
        </w:tc>
        <w:tc>
          <w:tcPr>
            <w:tcW w:w="1164" w:type="dxa"/>
            <w:shd w:val="clear" w:color="auto" w:fill="auto"/>
          </w:tcPr>
          <w:p w14:paraId="494BFF7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0.009-0.15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</w:p>
          <w:p w14:paraId="03944C1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0.12</w:t>
            </w:r>
            <w:r w:rsidRPr="00AB2676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  <w:p w14:paraId="6B37588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3" w:type="dxa"/>
          </w:tcPr>
          <w:p w14:paraId="454D2FC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2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Martinetto et al. 2010</w:t>
            </w:r>
          </w:p>
          <w:p w14:paraId="3D2DD5C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  <w:t>3</w:t>
            </w:r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Martinetto et al. 2010</w:t>
            </w:r>
          </w:p>
          <w:p w14:paraId="22701FBF" w14:textId="77777777" w:rsidR="00AB2676" w:rsidRPr="00AB2676" w:rsidRDefault="00AB2676" w:rsidP="00AB267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84" w:type="dxa"/>
          </w:tcPr>
          <w:p w14:paraId="427EA90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1.1</w:t>
            </w:r>
          </w:p>
        </w:tc>
        <w:tc>
          <w:tcPr>
            <w:tcW w:w="1083" w:type="dxa"/>
          </w:tcPr>
          <w:p w14:paraId="1027EFD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194" w:type="dxa"/>
          </w:tcPr>
          <w:p w14:paraId="6729446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vertAlign w:val="superscript"/>
                <w:lang w:val="es-MX"/>
              </w:rPr>
            </w:pPr>
          </w:p>
        </w:tc>
      </w:tr>
      <w:tr w:rsidR="00AB2676" w:rsidRPr="00AB2676" w14:paraId="00F3D9EC" w14:textId="77777777" w:rsidTr="00AB2676">
        <w:tc>
          <w:tcPr>
            <w:tcW w:w="1267" w:type="dxa"/>
          </w:tcPr>
          <w:p w14:paraId="5AEFF196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14:paraId="4213E6A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14:paraId="1084625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41BE97D9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3" w:type="dxa"/>
          </w:tcPr>
          <w:p w14:paraId="47D448A8" w14:textId="77777777" w:rsidR="00AB2676" w:rsidRPr="00AB2676" w:rsidRDefault="00AB2676" w:rsidP="00AB267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84" w:type="dxa"/>
          </w:tcPr>
          <w:p w14:paraId="35F4334B" w14:textId="77777777" w:rsidR="00AB2676" w:rsidRPr="00AB2676" w:rsidRDefault="00AB2676" w:rsidP="00AB267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83" w:type="dxa"/>
          </w:tcPr>
          <w:p w14:paraId="74608B0D" w14:textId="77777777" w:rsidR="00AB2676" w:rsidRPr="00AB2676" w:rsidRDefault="00AB2676" w:rsidP="00AB267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94" w:type="dxa"/>
          </w:tcPr>
          <w:p w14:paraId="36C36484" w14:textId="77777777" w:rsidR="00AB2676" w:rsidRPr="00AB2676" w:rsidRDefault="00AB2676" w:rsidP="00AB267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B2676" w:rsidRPr="00AB2676" w14:paraId="277FD634" w14:textId="77777777" w:rsidTr="00AB2676">
        <w:tc>
          <w:tcPr>
            <w:tcW w:w="1267" w:type="dxa"/>
          </w:tcPr>
          <w:p w14:paraId="25FBEE8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Pb (mg/kg)</w:t>
            </w:r>
          </w:p>
        </w:tc>
        <w:tc>
          <w:tcPr>
            <w:tcW w:w="970" w:type="dxa"/>
            <w:shd w:val="clear" w:color="auto" w:fill="auto"/>
          </w:tcPr>
          <w:p w14:paraId="4CFA88E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13-15</w:t>
            </w:r>
          </w:p>
        </w:tc>
        <w:tc>
          <w:tcPr>
            <w:tcW w:w="895" w:type="dxa"/>
            <w:shd w:val="clear" w:color="auto" w:fill="auto"/>
          </w:tcPr>
          <w:p w14:paraId="426420A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8-10</w:t>
            </w:r>
          </w:p>
        </w:tc>
        <w:tc>
          <w:tcPr>
            <w:tcW w:w="1164" w:type="dxa"/>
            <w:shd w:val="clear" w:color="auto" w:fill="auto"/>
          </w:tcPr>
          <w:p w14:paraId="1644ED4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NA</w:t>
            </w:r>
          </w:p>
        </w:tc>
        <w:tc>
          <w:tcPr>
            <w:tcW w:w="2043" w:type="dxa"/>
          </w:tcPr>
          <w:p w14:paraId="6D4F6B0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Idaszkin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2015, </w:t>
            </w: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Marinho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2016</w:t>
            </w:r>
          </w:p>
        </w:tc>
        <w:tc>
          <w:tcPr>
            <w:tcW w:w="1284" w:type="dxa"/>
          </w:tcPr>
          <w:p w14:paraId="1AC9A1C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30.2</w:t>
            </w:r>
          </w:p>
        </w:tc>
        <w:tc>
          <w:tcPr>
            <w:tcW w:w="1083" w:type="dxa"/>
          </w:tcPr>
          <w:p w14:paraId="4450AFB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667166C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1.4</w:t>
            </w:r>
          </w:p>
        </w:tc>
      </w:tr>
      <w:tr w:rsidR="00AB2676" w:rsidRPr="00AB2676" w14:paraId="0342682E" w14:textId="77777777" w:rsidTr="00AB2676">
        <w:tc>
          <w:tcPr>
            <w:tcW w:w="1267" w:type="dxa"/>
          </w:tcPr>
          <w:p w14:paraId="6E49456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970" w:type="dxa"/>
            <w:shd w:val="clear" w:color="auto" w:fill="auto"/>
          </w:tcPr>
          <w:p w14:paraId="0BF9842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895" w:type="dxa"/>
            <w:shd w:val="clear" w:color="auto" w:fill="auto"/>
          </w:tcPr>
          <w:p w14:paraId="7E50658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64" w:type="dxa"/>
            <w:shd w:val="clear" w:color="auto" w:fill="auto"/>
          </w:tcPr>
          <w:p w14:paraId="6D53A1D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2043" w:type="dxa"/>
          </w:tcPr>
          <w:p w14:paraId="3C749F2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284" w:type="dxa"/>
          </w:tcPr>
          <w:p w14:paraId="61098FB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083" w:type="dxa"/>
          </w:tcPr>
          <w:p w14:paraId="46DBAB2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74412C0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</w:tr>
      <w:tr w:rsidR="00AB2676" w:rsidRPr="00AB2676" w14:paraId="766DC28C" w14:textId="77777777" w:rsidTr="00AB2676">
        <w:tc>
          <w:tcPr>
            <w:tcW w:w="1267" w:type="dxa"/>
          </w:tcPr>
          <w:p w14:paraId="25A34E3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Zn (mg/kg)</w:t>
            </w:r>
          </w:p>
        </w:tc>
        <w:tc>
          <w:tcPr>
            <w:tcW w:w="970" w:type="dxa"/>
            <w:shd w:val="clear" w:color="auto" w:fill="auto"/>
          </w:tcPr>
          <w:p w14:paraId="04FC022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25-48</w:t>
            </w:r>
          </w:p>
        </w:tc>
        <w:tc>
          <w:tcPr>
            <w:tcW w:w="895" w:type="dxa"/>
            <w:shd w:val="clear" w:color="auto" w:fill="auto"/>
          </w:tcPr>
          <w:p w14:paraId="52EB53C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17-25</w:t>
            </w:r>
          </w:p>
        </w:tc>
        <w:tc>
          <w:tcPr>
            <w:tcW w:w="1164" w:type="dxa"/>
            <w:shd w:val="clear" w:color="auto" w:fill="auto"/>
          </w:tcPr>
          <w:p w14:paraId="28FAE42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NA</w:t>
            </w:r>
          </w:p>
        </w:tc>
        <w:tc>
          <w:tcPr>
            <w:tcW w:w="2043" w:type="dxa"/>
          </w:tcPr>
          <w:p w14:paraId="3C1039C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Idaszkin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2015, </w:t>
            </w: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Marinho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2016</w:t>
            </w:r>
          </w:p>
        </w:tc>
        <w:tc>
          <w:tcPr>
            <w:tcW w:w="1284" w:type="dxa"/>
          </w:tcPr>
          <w:p w14:paraId="5584B62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124</w:t>
            </w:r>
          </w:p>
        </w:tc>
        <w:tc>
          <w:tcPr>
            <w:tcW w:w="1083" w:type="dxa"/>
          </w:tcPr>
          <w:p w14:paraId="5F4C8E25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16F6001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200</w:t>
            </w:r>
          </w:p>
        </w:tc>
      </w:tr>
      <w:tr w:rsidR="00AB2676" w:rsidRPr="00AB2676" w14:paraId="02C760D8" w14:textId="77777777" w:rsidTr="00AB2676">
        <w:tc>
          <w:tcPr>
            <w:tcW w:w="1267" w:type="dxa"/>
          </w:tcPr>
          <w:p w14:paraId="6BCD796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970" w:type="dxa"/>
            <w:shd w:val="clear" w:color="auto" w:fill="auto"/>
          </w:tcPr>
          <w:p w14:paraId="44B7710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895" w:type="dxa"/>
            <w:shd w:val="clear" w:color="auto" w:fill="auto"/>
          </w:tcPr>
          <w:p w14:paraId="4C79240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64" w:type="dxa"/>
            <w:shd w:val="clear" w:color="auto" w:fill="auto"/>
          </w:tcPr>
          <w:p w14:paraId="5E687A6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2043" w:type="dxa"/>
          </w:tcPr>
          <w:p w14:paraId="692DD64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284" w:type="dxa"/>
          </w:tcPr>
          <w:p w14:paraId="1E8164F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083" w:type="dxa"/>
          </w:tcPr>
          <w:p w14:paraId="650B1A0A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75F2E85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</w:tr>
      <w:tr w:rsidR="00AB2676" w:rsidRPr="00AB2676" w14:paraId="17F334F1" w14:textId="77777777" w:rsidTr="00AB2676">
        <w:tc>
          <w:tcPr>
            <w:tcW w:w="1267" w:type="dxa"/>
          </w:tcPr>
          <w:p w14:paraId="35DAE3DC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Cu (mg/kg)</w:t>
            </w:r>
          </w:p>
        </w:tc>
        <w:tc>
          <w:tcPr>
            <w:tcW w:w="970" w:type="dxa"/>
            <w:shd w:val="clear" w:color="auto" w:fill="auto"/>
          </w:tcPr>
          <w:p w14:paraId="29643AE7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3.5-11</w:t>
            </w:r>
          </w:p>
        </w:tc>
        <w:tc>
          <w:tcPr>
            <w:tcW w:w="895" w:type="dxa"/>
            <w:shd w:val="clear" w:color="auto" w:fill="auto"/>
          </w:tcPr>
          <w:p w14:paraId="05348172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64" w:type="dxa"/>
            <w:shd w:val="clear" w:color="auto" w:fill="auto"/>
          </w:tcPr>
          <w:p w14:paraId="4A56978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NA</w:t>
            </w:r>
          </w:p>
        </w:tc>
        <w:tc>
          <w:tcPr>
            <w:tcW w:w="2043" w:type="dxa"/>
          </w:tcPr>
          <w:p w14:paraId="76FF0654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Idaszkin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2015, </w:t>
            </w:r>
            <w:proofErr w:type="spellStart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>Marinho</w:t>
            </w:r>
            <w:proofErr w:type="spellEnd"/>
            <w:r w:rsidRPr="00AB2676">
              <w:rPr>
                <w:rFonts w:ascii="Times New Roman" w:hAnsi="Times New Roman" w:cs="Times New Roman"/>
                <w:szCs w:val="20"/>
                <w:lang w:val="es-MX"/>
              </w:rPr>
              <w:t xml:space="preserve"> et al. 2016</w:t>
            </w:r>
          </w:p>
        </w:tc>
        <w:tc>
          <w:tcPr>
            <w:tcW w:w="1284" w:type="dxa"/>
          </w:tcPr>
          <w:p w14:paraId="30A2B5E2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19</w:t>
            </w:r>
          </w:p>
        </w:tc>
        <w:tc>
          <w:tcPr>
            <w:tcW w:w="1083" w:type="dxa"/>
          </w:tcPr>
          <w:p w14:paraId="6D287232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</w:tcPr>
          <w:p w14:paraId="43B1D2DD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  <w:r w:rsidRPr="00AB2676">
              <w:rPr>
                <w:rFonts w:ascii="Times New Roman" w:hAnsi="Times New Roman" w:cs="Times New Roman"/>
                <w:szCs w:val="20"/>
              </w:rPr>
              <w:t>&lt; 63</w:t>
            </w:r>
          </w:p>
        </w:tc>
      </w:tr>
      <w:tr w:rsidR="00AB2676" w:rsidRPr="00AB2676" w14:paraId="25B27485" w14:textId="77777777" w:rsidTr="00AB2676">
        <w:tc>
          <w:tcPr>
            <w:tcW w:w="1267" w:type="dxa"/>
            <w:tcBorders>
              <w:bottom w:val="single" w:sz="8" w:space="0" w:color="auto"/>
            </w:tcBorders>
          </w:tcPr>
          <w:p w14:paraId="6842AE0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611C4B3E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157F628B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14:paraId="52F419E1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7991AD18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284" w:type="dxa"/>
            <w:tcBorders>
              <w:bottom w:val="single" w:sz="8" w:space="0" w:color="auto"/>
            </w:tcBorders>
          </w:tcPr>
          <w:p w14:paraId="64AA622F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083" w:type="dxa"/>
            <w:tcBorders>
              <w:bottom w:val="single" w:sz="8" w:space="0" w:color="auto"/>
            </w:tcBorders>
          </w:tcPr>
          <w:p w14:paraId="778597A3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  <w:tc>
          <w:tcPr>
            <w:tcW w:w="1194" w:type="dxa"/>
            <w:tcBorders>
              <w:bottom w:val="single" w:sz="8" w:space="0" w:color="auto"/>
            </w:tcBorders>
          </w:tcPr>
          <w:p w14:paraId="5B173E00" w14:textId="77777777" w:rsidR="00AB2676" w:rsidRPr="00AB2676" w:rsidRDefault="00AB2676" w:rsidP="00AB2676">
            <w:pPr>
              <w:rPr>
                <w:rFonts w:ascii="Times New Roman" w:hAnsi="Times New Roman" w:cs="Times New Roman"/>
                <w:szCs w:val="20"/>
                <w:lang w:val="es-MX"/>
              </w:rPr>
            </w:pPr>
          </w:p>
        </w:tc>
      </w:tr>
    </w:tbl>
    <w:p w14:paraId="30ED439E" w14:textId="77777777" w:rsidR="00AB2676" w:rsidRDefault="00AB2676" w:rsidP="00AB2676">
      <w:pPr>
        <w:spacing w:line="480" w:lineRule="auto"/>
        <w:rPr>
          <w:sz w:val="20"/>
          <w:szCs w:val="20"/>
        </w:rPr>
      </w:pPr>
    </w:p>
    <w:p w14:paraId="4416C5F9" w14:textId="339402A1" w:rsidR="00AB2676" w:rsidRPr="00AB2676" w:rsidRDefault="00AB2676" w:rsidP="00AB2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2676">
        <w:rPr>
          <w:rFonts w:ascii="Times New Roman" w:hAnsi="Times New Roman" w:cs="Times New Roman"/>
          <w:sz w:val="24"/>
          <w:szCs w:val="24"/>
        </w:rPr>
        <w:t xml:space="preserve">Table S1: Concentration of nutrients and heavy metals pollutants reported previously for the studied sites. Canada Government guidelines </w:t>
      </w:r>
      <w:r w:rsidR="008834F4">
        <w:rPr>
          <w:rFonts w:ascii="Times New Roman" w:hAnsi="Times New Roman" w:cs="Times New Roman"/>
          <w:sz w:val="24"/>
          <w:szCs w:val="24"/>
        </w:rPr>
        <w:t>reference values</w:t>
      </w:r>
      <w:r w:rsidRPr="00AB2676">
        <w:rPr>
          <w:rFonts w:ascii="Times New Roman" w:hAnsi="Times New Roman" w:cs="Times New Roman"/>
          <w:sz w:val="24"/>
          <w:szCs w:val="24"/>
        </w:rPr>
        <w:t xml:space="preserve"> are included for reference. ND: non-detected concentration; NA: not available data.</w:t>
      </w:r>
    </w:p>
    <w:p w14:paraId="3CB72F57" w14:textId="77777777" w:rsidR="00AB2676" w:rsidRDefault="00AB2676" w:rsidP="007760A2">
      <w:pPr>
        <w:spacing w:line="480" w:lineRule="auto"/>
        <w:rPr>
          <w:b/>
          <w:bCs/>
          <w:highlight w:val="white"/>
        </w:rPr>
      </w:pPr>
    </w:p>
    <w:p w14:paraId="7CC94BE2" w14:textId="77777777" w:rsidR="00AB2676" w:rsidRDefault="00AB2676" w:rsidP="00AB2676">
      <w:pPr>
        <w:spacing w:line="480" w:lineRule="auto"/>
        <w:rPr>
          <w:sz w:val="20"/>
          <w:szCs w:val="20"/>
        </w:rPr>
      </w:pPr>
    </w:p>
    <w:p w14:paraId="517112F7" w14:textId="77777777" w:rsidR="00AB2676" w:rsidRDefault="00AB2676" w:rsidP="00AB2676">
      <w:pPr>
        <w:suppressAutoHyphens w:val="0"/>
        <w:rPr>
          <w:sz w:val="20"/>
          <w:szCs w:val="20"/>
        </w:rPr>
      </w:pPr>
    </w:p>
    <w:p w14:paraId="79F15CED" w14:textId="77777777" w:rsidR="00AB2676" w:rsidRDefault="00AB2676" w:rsidP="00AB2676">
      <w:pPr>
        <w:suppressAutoHyphens w:val="0"/>
        <w:rPr>
          <w:sz w:val="20"/>
          <w:szCs w:val="20"/>
        </w:rPr>
      </w:pPr>
    </w:p>
    <w:p w14:paraId="45178C96" w14:textId="77777777" w:rsidR="00AB2676" w:rsidRDefault="00AB2676" w:rsidP="007760A2">
      <w:pPr>
        <w:spacing w:line="480" w:lineRule="auto"/>
        <w:rPr>
          <w:b/>
          <w:bCs/>
          <w:highlight w:val="white"/>
        </w:rPr>
      </w:pPr>
    </w:p>
    <w:sectPr w:rsidR="00AB2676" w:rsidSect="00683CE8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A2"/>
    <w:rsid w:val="00135437"/>
    <w:rsid w:val="00143A8D"/>
    <w:rsid w:val="001F6B47"/>
    <w:rsid w:val="0039220E"/>
    <w:rsid w:val="00446DD4"/>
    <w:rsid w:val="005937D4"/>
    <w:rsid w:val="00683CE8"/>
    <w:rsid w:val="007760A2"/>
    <w:rsid w:val="008834F4"/>
    <w:rsid w:val="00897B52"/>
    <w:rsid w:val="00A7124D"/>
    <w:rsid w:val="00A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8ABA"/>
  <w15:chartTrackingRefBased/>
  <w15:docId w15:val="{EB0A9386-262F-4C25-9E6C-50718CB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A2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B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5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52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52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52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52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52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52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52"/>
    <w:rPr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897B5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B52"/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97B52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97B52"/>
    <w:pPr>
      <w:spacing w:after="200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7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7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A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rsid w:val="007760A2"/>
    <w:pPr>
      <w:keepNext/>
      <w:suppressAutoHyphens w:val="0"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A2"/>
  </w:style>
  <w:style w:type="table" w:styleId="TableGrid">
    <w:name w:val="Table Grid"/>
    <w:basedOn w:val="TableNormal"/>
    <w:uiPriority w:val="39"/>
    <w:rsid w:val="00AB2676"/>
    <w:pPr>
      <w:suppressAutoHyphens/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2024-01-29T20:25:00Z</cp:lastPrinted>
  <dcterms:created xsi:type="dcterms:W3CDTF">2024-01-29T20:29:00Z</dcterms:created>
  <dcterms:modified xsi:type="dcterms:W3CDTF">2024-01-30T14:30:00Z</dcterms:modified>
</cp:coreProperties>
</file>