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Dear Editor and Peer Reviewer:</w:t>
      </w:r>
    </w:p>
    <w:p>
      <w:pPr>
        <w:ind w:firstLine="420" w:firstLineChars="200"/>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In accordance with the requirements of the journal and for your convenience in reviewing the manuscript, we have provided you with the codes for converting the categorized data into their respective factors.</w:t>
      </w:r>
    </w:p>
    <w:p>
      <w:pPr>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1.C-mYFAS2.0</w:t>
      </w:r>
    </w:p>
    <w:p>
      <w:pPr>
        <w:numPr>
          <w:numId w:val="0"/>
        </w:numPr>
      </w:pPr>
      <w:r>
        <w:drawing>
          <wp:inline distT="0" distB="0" distL="114300" distR="114300">
            <wp:extent cx="6000115" cy="3465830"/>
            <wp:effectExtent l="0" t="0" r="1968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rcRect l="3879" t="11623" r="5443" b="11157"/>
                    <a:stretch>
                      <a:fillRect/>
                    </a:stretch>
                  </pic:blipFill>
                  <pic:spPr>
                    <a:xfrm>
                      <a:off x="0" y="0"/>
                      <a:ext cx="6000115" cy="3465830"/>
                    </a:xfrm>
                    <a:prstGeom prst="rect">
                      <a:avLst/>
                    </a:prstGeom>
                    <a:noFill/>
                    <a:ln>
                      <a:noFill/>
                    </a:ln>
                  </pic:spPr>
                </pic:pic>
              </a:graphicData>
            </a:graphic>
          </wp:inline>
        </w:drawing>
      </w:r>
    </w:p>
    <w:p>
      <w:pPr>
        <w:numPr>
          <w:ilvl w:val="0"/>
          <w:numId w:val="1"/>
        </w:numPr>
        <w:rPr>
          <w:rFonts w:hint="default" w:ascii="Times New Roman Regular" w:hAnsi="Times New Roman Regular" w:cs="Times New Roman Regular"/>
          <w:sz w:val="24"/>
          <w:szCs w:val="32"/>
          <w:lang w:val="en-US" w:eastAsia="zh-CN"/>
        </w:rPr>
      </w:pPr>
      <w:r>
        <w:rPr>
          <w:rFonts w:hint="eastAsia" w:ascii="Times New Roman Regular" w:hAnsi="Times New Roman Regular" w:cs="Times New Roman Regular"/>
          <w:sz w:val="24"/>
          <w:szCs w:val="32"/>
          <w:lang w:val="en-US" w:eastAsia="zh-CN"/>
        </w:rPr>
        <w:t>ES</w:t>
      </w:r>
    </w:p>
    <w:p>
      <w:pPr>
        <w:numPr>
          <w:numId w:val="0"/>
        </w:numPr>
        <w:ind w:firstLine="480" w:firstLineChars="200"/>
        <w:rPr>
          <w:rFonts w:hint="default" w:ascii="Times New Roman" w:hAnsi="Times New Roman"/>
          <w:bCs/>
          <w:iCs/>
          <w:sz w:val="24"/>
          <w:szCs w:val="24"/>
          <w:lang w:val="en-US" w:eastAsia="zh-CN"/>
        </w:rPr>
      </w:pPr>
      <w:r>
        <w:rPr>
          <w:rFonts w:hint="eastAsia" w:ascii="Times New Roman" w:hAnsi="Times New Roman"/>
          <w:bCs/>
          <w:iCs/>
          <w:sz w:val="24"/>
          <w:szCs w:val="24"/>
          <w:lang w:val="en-US" w:eastAsia="zh-CN"/>
        </w:rPr>
        <w:t xml:space="preserve">Its a </w:t>
      </w:r>
      <w:r>
        <w:rPr>
          <w:rFonts w:ascii="Times New Roman" w:hAnsi="Times New Roman"/>
          <w:bCs/>
          <w:iCs/>
          <w:sz w:val="24"/>
          <w:szCs w:val="24"/>
        </w:rPr>
        <w:t>7-point Likert scale with scores ranging from 1 to 7 indicating “Strongly Disagree” to “Strongly Agree,” respectively</w:t>
      </w:r>
      <w:r>
        <w:rPr>
          <w:rFonts w:hint="default" w:ascii="Times New Roman" w:hAnsi="Times New Roman"/>
          <w:bCs/>
          <w:iCs/>
          <w:sz w:val="24"/>
          <w:szCs w:val="24"/>
          <w:lang w:val="en-US"/>
        </w:rPr>
        <w:t>.</w:t>
      </w:r>
      <w:bookmarkStart w:id="0" w:name="_GoBack"/>
      <w:bookmarkEnd w:id="0"/>
    </w:p>
    <w:p>
      <w:pPr>
        <w:numPr>
          <w:ilvl w:val="0"/>
          <w:numId w:val="1"/>
        </w:numPr>
        <w:ind w:left="0" w:leftChars="0" w:firstLine="0" w:firstLineChars="0"/>
        <w:rPr>
          <w:rFonts w:hint="default" w:ascii="Times New Roman" w:hAnsi="Times New Roman"/>
          <w:bCs/>
          <w:iCs/>
          <w:sz w:val="24"/>
          <w:szCs w:val="24"/>
          <w:lang w:val="en-US" w:eastAsia="zh-CN"/>
        </w:rPr>
      </w:pPr>
      <w:r>
        <w:rPr>
          <w:rFonts w:hint="eastAsia" w:ascii="Times New Roman" w:hAnsi="Times New Roman"/>
          <w:bCs/>
          <w:iCs/>
          <w:sz w:val="24"/>
          <w:szCs w:val="24"/>
          <w:lang w:val="en-US" w:eastAsia="zh-CN"/>
        </w:rPr>
        <w:t>SPA</w:t>
      </w:r>
    </w:p>
    <w:p>
      <w:pPr>
        <w:numPr>
          <w:numId w:val="0"/>
        </w:numPr>
        <w:ind w:leftChars="0"/>
        <w:rPr>
          <w:rFonts w:hint="default" w:ascii="Times New Roman" w:hAnsi="Times New Roman" w:eastAsiaTheme="minorEastAsia"/>
          <w:bCs/>
          <w:iCs/>
          <w:sz w:val="24"/>
          <w:szCs w:val="24"/>
          <w:lang w:val="en-US" w:eastAsia="zh-CN"/>
        </w:rPr>
      </w:pPr>
      <w:r>
        <w:rPr>
          <w:rFonts w:hint="eastAsia" w:ascii="Times New Roman" w:hAnsi="Times New Roman"/>
          <w:bCs/>
          <w:iCs/>
          <w:sz w:val="24"/>
          <w:szCs w:val="24"/>
          <w:lang w:val="en-US" w:eastAsia="zh-CN"/>
        </w:rPr>
        <w:t xml:space="preserve">  </w:t>
      </w:r>
      <w:r>
        <w:rPr>
          <w:rFonts w:ascii="Times New Roman" w:hAnsi="Times New Roman"/>
          <w:bCs/>
          <w:iCs/>
          <w:sz w:val="24"/>
          <w:szCs w:val="24"/>
        </w:rPr>
        <w:t>All items were scored on a 5-point Likert scale, with scores ranging from 1 to 5 indicating “strongly disagree” to “strongly agree”, and 1, 3, 7, 11, 13, and 14 of the 15 items were reverse scored. The total score ranges from 15 to 75</w:t>
      </w:r>
      <w:r>
        <w:rPr>
          <w:rFonts w:hint="default" w:ascii="Times New Roman" w:hAnsi="Times New Roman"/>
          <w:bCs/>
          <w:iCs/>
          <w:sz w:val="24"/>
          <w:szCs w:val="24"/>
          <w:lang w:val="en-US"/>
        </w:rPr>
        <w:t>.</w:t>
      </w:r>
    </w:p>
    <w:p>
      <w:pPr>
        <w:numPr>
          <w:ilvl w:val="0"/>
          <w:numId w:val="1"/>
        </w:numPr>
        <w:ind w:left="0" w:leftChars="0" w:firstLine="0" w:firstLineChars="0"/>
        <w:rPr>
          <w:rFonts w:hint="default" w:ascii="Times New Roman" w:hAnsi="Times New Roman"/>
          <w:bCs/>
          <w:iCs/>
          <w:sz w:val="24"/>
          <w:szCs w:val="24"/>
          <w:lang w:val="en-US" w:eastAsia="zh-CN"/>
        </w:rPr>
      </w:pPr>
      <w:r>
        <w:rPr>
          <w:rFonts w:hint="eastAsia" w:ascii="Times New Roman" w:hAnsi="Times New Roman"/>
          <w:bCs/>
          <w:iCs/>
          <w:sz w:val="24"/>
          <w:szCs w:val="24"/>
          <w:lang w:val="en-US" w:eastAsia="zh-CN"/>
        </w:rPr>
        <w:t>SAD</w:t>
      </w:r>
    </w:p>
    <w:p>
      <w:pPr>
        <w:numPr>
          <w:numId w:val="0"/>
        </w:numPr>
        <w:ind w:leftChars="0"/>
        <w:rPr>
          <w:rFonts w:hint="eastAsia" w:ascii="Times New Roman" w:hAnsi="Times New Roman" w:eastAsiaTheme="minorEastAsia"/>
          <w:bCs/>
          <w:iCs/>
          <w:sz w:val="24"/>
          <w:szCs w:val="24"/>
          <w:lang w:val="en-US" w:eastAsia="zh-CN"/>
        </w:rPr>
      </w:pPr>
      <w:r>
        <w:rPr>
          <w:rFonts w:hint="eastAsia" w:ascii="Times New Roman" w:hAnsi="Times New Roman"/>
          <w:bCs/>
          <w:iCs/>
          <w:sz w:val="24"/>
          <w:szCs w:val="24"/>
          <w:lang w:val="en-US" w:eastAsia="zh-CN"/>
        </w:rPr>
        <w:t xml:space="preserve">   </w:t>
      </w:r>
      <w:r>
        <w:rPr>
          <w:rFonts w:ascii="Times New Roman" w:hAnsi="Times New Roman"/>
          <w:bCs/>
          <w:iCs/>
          <w:sz w:val="24"/>
          <w:szCs w:val="24"/>
        </w:rPr>
        <w:t>All items in the scale are assessed by “yes” or “no”, with a score of 1 if the answer is “yes “and 0 if the answer is “no”, and items 1,3,4,6,7,9,12,15,17,19,22,25,27,28 are reverse scored. The total score ranges from 0 to 28</w:t>
      </w:r>
      <w:r>
        <w:rPr>
          <w:rFonts w:hint="eastAsia" w:ascii="Times New Roman" w:hAnsi="Times New Roman"/>
          <w:bCs/>
          <w:iCs/>
          <w:sz w:val="24"/>
          <w:szCs w:val="2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DengXian">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Times New Roman Regular">
    <w:panose1 w:val="02020603050405020304"/>
    <w:charset w:val="00"/>
    <w:family w:val="auto"/>
    <w:pitch w:val="default"/>
    <w:sig w:usb0="E0002AEF" w:usb1="C0007841"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3008D"/>
    <w:multiLevelType w:val="singleLevel"/>
    <w:tmpl w:val="FD93008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D20CB"/>
    <w:rsid w:val="5E9D2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2024-04-26T19:52:00Z</dcterms:created>
  <dc:creator>Bruce</dc:creator>
  <cp:lastModifiedBy>Bruce</cp:lastModifiedBy>
  <dcterms:modified xsi:type="dcterms:W3CDTF">2024-04-26T20:25:53Z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86488C55D32E852F82952B6646682755_41</vt:lpwstr>
  </property>
</Properties>
</file>