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5A40" w:rsidRDefault="00405B01" w:rsidP="00C143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45ED">
        <w:rPr>
          <w:rFonts w:ascii="Times New Roman" w:hAnsi="Times New Roman" w:cs="Times New Roman"/>
          <w:b/>
          <w:bCs/>
          <w:sz w:val="28"/>
          <w:szCs w:val="28"/>
        </w:rPr>
        <w:t xml:space="preserve">Supplementary File </w:t>
      </w:r>
      <w:r w:rsidR="007F4845" w:rsidRPr="007F4845">
        <w:rPr>
          <w:rFonts w:ascii="Times New Roman" w:hAnsi="Times New Roman" w:cs="Times New Roman"/>
          <w:b/>
          <w:bCs/>
          <w:sz w:val="28"/>
          <w:szCs w:val="28"/>
        </w:rPr>
        <w:t>Caption</w:t>
      </w:r>
    </w:p>
    <w:p w:rsidR="00892721" w:rsidRDefault="00892721" w:rsidP="00C143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155A" w:rsidRPr="003C1716" w:rsidRDefault="00F0155A" w:rsidP="00F0155A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3C1716">
        <w:rPr>
          <w:rFonts w:ascii="Times New Roman" w:hAnsi="Times New Roman" w:cs="Times New Roman"/>
          <w:b/>
          <w:bCs/>
          <w:sz w:val="24"/>
        </w:rPr>
        <w:t xml:space="preserve">Seasonal </w:t>
      </w:r>
      <w:r w:rsidRPr="003C1716">
        <w:rPr>
          <w:rFonts w:ascii="Times New Roman" w:hAnsi="Times New Roman" w:cs="Times New Roman" w:hint="eastAsia"/>
          <w:b/>
          <w:bCs/>
          <w:sz w:val="24"/>
        </w:rPr>
        <w:t>M</w:t>
      </w:r>
      <w:r w:rsidRPr="003C1716">
        <w:rPr>
          <w:rFonts w:ascii="Times New Roman" w:hAnsi="Times New Roman" w:cs="Times New Roman"/>
          <w:b/>
          <w:bCs/>
          <w:sz w:val="24"/>
        </w:rPr>
        <w:t>ouse Cadaver Microbial Study: Rupture Time and Postmortem Interval Estimation Model Construction</w:t>
      </w:r>
    </w:p>
    <w:p w:rsidR="00F0155A" w:rsidRPr="003C1716" w:rsidRDefault="00F0155A" w:rsidP="00F0155A">
      <w:pPr>
        <w:rPr>
          <w:rFonts w:ascii="Times New Roman" w:hAnsi="Times New Roman" w:cs="Times New Roman"/>
          <w:sz w:val="24"/>
        </w:rPr>
      </w:pPr>
    </w:p>
    <w:p w:rsidR="00892721" w:rsidRPr="00892721" w:rsidRDefault="00892721" w:rsidP="00C14365">
      <w:pPr>
        <w:jc w:val="center"/>
        <w:rPr>
          <w:rFonts w:ascii="Times New Roman" w:hAnsi="Times New Roman" w:cs="Times New Roman"/>
          <w:sz w:val="24"/>
        </w:rPr>
      </w:pPr>
    </w:p>
    <w:p w:rsidR="00795A40" w:rsidRPr="00165296" w:rsidRDefault="00075855" w:rsidP="00CB21A3">
      <w:pPr>
        <w:pStyle w:val="1Title"/>
      </w:pPr>
      <w:r w:rsidRPr="00165296">
        <w:rPr>
          <w:rFonts w:hint="eastAsia"/>
        </w:rPr>
        <w:t>Figure</w:t>
      </w:r>
      <w:r w:rsidRPr="00165296">
        <w:t xml:space="preserve"> S</w:t>
      </w:r>
    </w:p>
    <w:p w:rsidR="00C66FD5" w:rsidRDefault="00C66FD5" w:rsidP="00795A40">
      <w:pPr>
        <w:jc w:val="left"/>
        <w:rPr>
          <w:rFonts w:ascii="Times New Roman" w:hAnsi="Times New Roman" w:cs="Times New Roman"/>
          <w:b/>
          <w:bCs/>
          <w:sz w:val="24"/>
        </w:rPr>
      </w:pPr>
    </w:p>
    <w:p w:rsidR="00C66FD5" w:rsidRDefault="00C66FD5" w:rsidP="00795A40">
      <w:pPr>
        <w:jc w:val="lef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noProof/>
          <w:sz w:val="24"/>
        </w:rPr>
        <w:drawing>
          <wp:inline distT="0" distB="0" distL="0" distR="0">
            <wp:extent cx="5274310" cy="1978025"/>
            <wp:effectExtent l="0" t="0" r="0" b="3175"/>
            <wp:docPr id="13244409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440943" name="图片 13244409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855" w:rsidRDefault="00075855" w:rsidP="00795A40">
      <w:pPr>
        <w:jc w:val="left"/>
        <w:rPr>
          <w:rFonts w:ascii="Times New Roman" w:hAnsi="Times New Roman" w:cs="Times New Roman"/>
          <w:sz w:val="24"/>
        </w:rPr>
      </w:pPr>
      <w:r w:rsidRPr="00165296">
        <w:rPr>
          <w:rFonts w:ascii="Times New Roman" w:hAnsi="Times New Roman" w:cs="Times New Roman" w:hint="eastAsia"/>
          <w:b/>
          <w:bCs/>
          <w:sz w:val="24"/>
        </w:rPr>
        <w:t>F</w:t>
      </w:r>
      <w:r w:rsidRPr="00165296">
        <w:rPr>
          <w:rFonts w:ascii="Times New Roman" w:hAnsi="Times New Roman" w:cs="Times New Roman"/>
          <w:b/>
          <w:bCs/>
          <w:sz w:val="24"/>
        </w:rPr>
        <w:t>ig</w:t>
      </w:r>
      <w:r w:rsidR="003E5A5D" w:rsidRPr="00165296">
        <w:rPr>
          <w:rFonts w:ascii="Times New Roman" w:hAnsi="Times New Roman" w:cs="Times New Roman"/>
          <w:b/>
          <w:bCs/>
          <w:sz w:val="24"/>
        </w:rPr>
        <w:t>ure</w:t>
      </w:r>
      <w:r w:rsidRPr="00165296">
        <w:rPr>
          <w:rFonts w:ascii="Times New Roman" w:hAnsi="Times New Roman" w:cs="Times New Roman"/>
          <w:b/>
          <w:bCs/>
          <w:sz w:val="24"/>
        </w:rPr>
        <w:t xml:space="preserve"> S1</w:t>
      </w:r>
      <w:r w:rsidR="003E5A5D">
        <w:rPr>
          <w:rFonts w:ascii="Times New Roman" w:hAnsi="Times New Roman" w:cs="Times New Roman"/>
          <w:sz w:val="24"/>
        </w:rPr>
        <w:t xml:space="preserve"> </w:t>
      </w:r>
      <w:r w:rsidR="00675CD3" w:rsidRPr="00675CD3">
        <w:rPr>
          <w:rFonts w:ascii="Times New Roman" w:hAnsi="Times New Roman" w:cs="Times New Roman"/>
          <w:sz w:val="24"/>
        </w:rPr>
        <w:t>Rarefaction curve of samples</w:t>
      </w:r>
      <w:r w:rsidR="00675CD3">
        <w:rPr>
          <w:rFonts w:ascii="Times New Roman" w:hAnsi="Times New Roman" w:cs="Times New Roman"/>
          <w:sz w:val="24"/>
        </w:rPr>
        <w:t xml:space="preserve">. (a) </w:t>
      </w:r>
      <w:r w:rsidR="00AC54DC">
        <w:rPr>
          <w:rFonts w:ascii="Times New Roman" w:hAnsi="Times New Roman" w:cs="Times New Roman"/>
          <w:sz w:val="24"/>
        </w:rPr>
        <w:t>Winter samples. (b)</w:t>
      </w:r>
      <w:r w:rsidR="008F7DAF">
        <w:rPr>
          <w:rFonts w:ascii="Times New Roman" w:hAnsi="Times New Roman" w:cs="Times New Roman"/>
          <w:sz w:val="24"/>
        </w:rPr>
        <w:t xml:space="preserve"> </w:t>
      </w:r>
      <w:r w:rsidR="00AC54DC">
        <w:rPr>
          <w:rFonts w:ascii="Times New Roman" w:hAnsi="Times New Roman" w:cs="Times New Roman"/>
          <w:sz w:val="24"/>
        </w:rPr>
        <w:t xml:space="preserve">Summer samples. MG, </w:t>
      </w:r>
      <w:r w:rsidR="00AC54DC" w:rsidRPr="00AC54DC">
        <w:rPr>
          <w:rFonts w:ascii="Times New Roman" w:hAnsi="Times New Roman" w:cs="Times New Roman"/>
          <w:sz w:val="24"/>
        </w:rPr>
        <w:t>microorganism</w:t>
      </w:r>
      <w:r w:rsidR="00AC54DC">
        <w:rPr>
          <w:rFonts w:ascii="Times New Roman" w:hAnsi="Times New Roman" w:cs="Times New Roman"/>
          <w:sz w:val="24"/>
        </w:rPr>
        <w:t xml:space="preserve"> of gut; MS, </w:t>
      </w:r>
      <w:r w:rsidR="00AC54DC" w:rsidRPr="00AC54DC">
        <w:rPr>
          <w:rFonts w:ascii="Times New Roman" w:hAnsi="Times New Roman" w:cs="Times New Roman"/>
          <w:sz w:val="24"/>
        </w:rPr>
        <w:t>microorganism</w:t>
      </w:r>
      <w:r w:rsidR="00AC54DC">
        <w:rPr>
          <w:rFonts w:ascii="Times New Roman" w:hAnsi="Times New Roman" w:cs="Times New Roman"/>
          <w:sz w:val="24"/>
        </w:rPr>
        <w:t xml:space="preserve"> of </w:t>
      </w:r>
      <w:proofErr w:type="spellStart"/>
      <w:r w:rsidR="002B776D">
        <w:rPr>
          <w:rFonts w:ascii="Times New Roman" w:hAnsi="Times New Roman" w:cs="Times New Roman"/>
          <w:sz w:val="24"/>
        </w:rPr>
        <w:t>grave</w:t>
      </w:r>
      <w:r w:rsidR="00AC54DC">
        <w:rPr>
          <w:rFonts w:ascii="Times New Roman" w:hAnsi="Times New Roman" w:cs="Times New Roman"/>
          <w:sz w:val="24"/>
        </w:rPr>
        <w:t>soil</w:t>
      </w:r>
      <w:proofErr w:type="spellEnd"/>
      <w:r w:rsidR="00AC54DC">
        <w:rPr>
          <w:rFonts w:ascii="Times New Roman" w:hAnsi="Times New Roman" w:cs="Times New Roman"/>
          <w:sz w:val="24"/>
        </w:rPr>
        <w:t>.</w:t>
      </w:r>
    </w:p>
    <w:p w:rsidR="00C66FD5" w:rsidRDefault="00C66FD5" w:rsidP="00795A40">
      <w:pPr>
        <w:jc w:val="left"/>
        <w:rPr>
          <w:rFonts w:ascii="Times New Roman" w:hAnsi="Times New Roman" w:cs="Times New Roman"/>
          <w:sz w:val="24"/>
        </w:rPr>
      </w:pPr>
    </w:p>
    <w:p w:rsidR="00C66FD5" w:rsidRDefault="00C66FD5" w:rsidP="00795A40">
      <w:p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noProof/>
          <w:sz w:val="24"/>
        </w:rPr>
        <w:drawing>
          <wp:inline distT="0" distB="0" distL="0" distR="0">
            <wp:extent cx="5274310" cy="2369185"/>
            <wp:effectExtent l="0" t="0" r="0" b="5715"/>
            <wp:docPr id="150999622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996227" name="图片 150999622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373" w:rsidRDefault="00E82373" w:rsidP="00E82373">
      <w:pPr>
        <w:rPr>
          <w:rFonts w:ascii="Times New Roman" w:hAnsi="Times New Roman" w:cs="Times New Roman"/>
          <w:sz w:val="24"/>
          <w:szCs w:val="32"/>
        </w:rPr>
      </w:pPr>
      <w:r w:rsidRPr="00A81213">
        <w:rPr>
          <w:rFonts w:ascii="Times New Roman" w:hAnsi="Times New Roman" w:cs="Times New Roman" w:hint="eastAsia"/>
          <w:b/>
          <w:bCs/>
          <w:sz w:val="24"/>
          <w:szCs w:val="32"/>
        </w:rPr>
        <w:t>F</w:t>
      </w:r>
      <w:r w:rsidRPr="00A81213">
        <w:rPr>
          <w:rFonts w:ascii="Times New Roman" w:hAnsi="Times New Roman" w:cs="Times New Roman"/>
          <w:b/>
          <w:bCs/>
          <w:sz w:val="24"/>
          <w:szCs w:val="32"/>
        </w:rPr>
        <w:t xml:space="preserve">igure </w:t>
      </w:r>
      <w:r>
        <w:rPr>
          <w:rFonts w:ascii="Times New Roman" w:hAnsi="Times New Roman" w:cs="Times New Roman"/>
          <w:b/>
          <w:bCs/>
          <w:sz w:val="24"/>
          <w:szCs w:val="32"/>
        </w:rPr>
        <w:t>S</w:t>
      </w:r>
      <w:r w:rsidR="00372AAE">
        <w:rPr>
          <w:rFonts w:ascii="Times New Roman" w:hAnsi="Times New Roman" w:cs="Times New Roman"/>
          <w:b/>
          <w:bCs/>
          <w:sz w:val="24"/>
          <w:szCs w:val="32"/>
        </w:rPr>
        <w:t xml:space="preserve">2 </w:t>
      </w:r>
      <w:r w:rsidRPr="00A81213">
        <w:rPr>
          <w:rFonts w:ascii="Times New Roman" w:hAnsi="Times New Roman" w:cs="Times New Roman"/>
          <w:sz w:val="24"/>
          <w:szCs w:val="32"/>
        </w:rPr>
        <w:t xml:space="preserve">Potential indicator bacteria for rupture points (at the </w:t>
      </w:r>
      <w:r w:rsidR="00372AAE">
        <w:rPr>
          <w:rFonts w:ascii="Times New Roman" w:hAnsi="Times New Roman" w:cs="Times New Roman"/>
          <w:sz w:val="24"/>
          <w:szCs w:val="32"/>
        </w:rPr>
        <w:t>genus</w:t>
      </w:r>
      <w:r w:rsidRPr="00A81213">
        <w:rPr>
          <w:rFonts w:ascii="Times New Roman" w:hAnsi="Times New Roman" w:cs="Times New Roman"/>
          <w:sz w:val="24"/>
          <w:szCs w:val="32"/>
        </w:rPr>
        <w:t xml:space="preserve"> level). Blue (top row) represents the winter season, while orange (bottom row) represents the summer season. Statistical analysis was performed using the Wilcoxon test; "**" denotes P ≤ 0.01; "*" denotes P ≤ 0.05.</w:t>
      </w:r>
    </w:p>
    <w:p w:rsidR="00C66FD5" w:rsidRDefault="00C66FD5" w:rsidP="00E82373">
      <w:pPr>
        <w:rPr>
          <w:rFonts w:ascii="Times New Roman" w:hAnsi="Times New Roman" w:cs="Times New Roman"/>
          <w:sz w:val="24"/>
          <w:szCs w:val="32"/>
        </w:rPr>
      </w:pPr>
    </w:p>
    <w:p w:rsidR="00C66FD5" w:rsidRPr="00A81213" w:rsidRDefault="00C66FD5" w:rsidP="00E8237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noProof/>
          <w:sz w:val="24"/>
          <w:szCs w:val="32"/>
        </w:rPr>
        <w:lastRenderedPageBreak/>
        <w:drawing>
          <wp:inline distT="0" distB="0" distL="0" distR="0">
            <wp:extent cx="5274310" cy="2315845"/>
            <wp:effectExtent l="0" t="0" r="0" b="0"/>
            <wp:docPr id="16228426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842618" name="图片 162284261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1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B24" w:rsidRDefault="008F6B24" w:rsidP="008F6B24">
      <w:pPr>
        <w:rPr>
          <w:rFonts w:ascii="Times New Roman" w:hAnsi="Times New Roman" w:cs="Times New Roman"/>
          <w:sz w:val="24"/>
          <w:szCs w:val="32"/>
        </w:rPr>
      </w:pPr>
      <w:r w:rsidRPr="00993EA2">
        <w:rPr>
          <w:rFonts w:ascii="Times New Roman" w:hAnsi="Times New Roman" w:cs="Times New Roman"/>
          <w:b/>
          <w:bCs/>
          <w:sz w:val="24"/>
          <w:szCs w:val="32"/>
        </w:rPr>
        <w:t xml:space="preserve">Figure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S3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9E6F54">
        <w:rPr>
          <w:rFonts w:ascii="Times New Roman" w:hAnsi="Times New Roman" w:cs="Times New Roman"/>
          <w:sz w:val="24"/>
          <w:szCs w:val="32"/>
        </w:rPr>
        <w:t xml:space="preserve">Changes in physicochemical properties of </w:t>
      </w:r>
      <w:proofErr w:type="spellStart"/>
      <w:r w:rsidRPr="009E6F54">
        <w:rPr>
          <w:rFonts w:ascii="Times New Roman" w:hAnsi="Times New Roman" w:cs="Times New Roman"/>
          <w:sz w:val="24"/>
          <w:szCs w:val="32"/>
        </w:rPr>
        <w:t>gravesoil</w:t>
      </w:r>
      <w:proofErr w:type="spellEnd"/>
      <w:r w:rsidRPr="009E6F54"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993EA2">
        <w:rPr>
          <w:rFonts w:ascii="Times New Roman" w:hAnsi="Times New Roman" w:cs="Times New Roman"/>
          <w:sz w:val="24"/>
          <w:szCs w:val="32"/>
        </w:rPr>
        <w:t xml:space="preserve">The first row </w:t>
      </w:r>
      <w:r w:rsidRPr="00993EA2">
        <w:rPr>
          <w:rFonts w:ascii="Times New Roman" w:hAnsi="Times New Roman" w:cs="Times New Roman"/>
          <w:b/>
          <w:bCs/>
          <w:sz w:val="24"/>
          <w:szCs w:val="32"/>
        </w:rPr>
        <w:t>(a-c)</w:t>
      </w:r>
      <w:r w:rsidRPr="00993EA2">
        <w:rPr>
          <w:rFonts w:ascii="Times New Roman" w:hAnsi="Times New Roman" w:cs="Times New Roman"/>
          <w:sz w:val="24"/>
          <w:szCs w:val="32"/>
        </w:rPr>
        <w:t xml:space="preserve"> shows the winter experiment and the second row </w:t>
      </w:r>
      <w:r w:rsidRPr="00993EA2">
        <w:rPr>
          <w:rFonts w:ascii="Times New Roman" w:hAnsi="Times New Roman" w:cs="Times New Roman"/>
          <w:b/>
          <w:bCs/>
          <w:sz w:val="24"/>
          <w:szCs w:val="32"/>
        </w:rPr>
        <w:t>(d-f)</w:t>
      </w:r>
      <w:r w:rsidRPr="00993EA2">
        <w:rPr>
          <w:rFonts w:ascii="Times New Roman" w:hAnsi="Times New Roman" w:cs="Times New Roman"/>
          <w:sz w:val="24"/>
          <w:szCs w:val="32"/>
        </w:rPr>
        <w:t xml:space="preserve"> shows the summer experiment. Blue circles represent </w:t>
      </w:r>
      <w:proofErr w:type="spellStart"/>
      <w:r w:rsidRPr="00993EA2">
        <w:rPr>
          <w:rFonts w:ascii="Times New Roman" w:hAnsi="Times New Roman" w:cs="Times New Roman"/>
          <w:sz w:val="24"/>
          <w:szCs w:val="32"/>
        </w:rPr>
        <w:t>gravesoil</w:t>
      </w:r>
      <w:proofErr w:type="spellEnd"/>
      <w:r w:rsidRPr="00993EA2">
        <w:rPr>
          <w:rFonts w:ascii="Times New Roman" w:hAnsi="Times New Roman" w:cs="Times New Roman"/>
          <w:sz w:val="24"/>
          <w:szCs w:val="32"/>
        </w:rPr>
        <w:t xml:space="preserve"> samples, and orange squares represent </w:t>
      </w:r>
      <w:r>
        <w:rPr>
          <w:rFonts w:ascii="Times New Roman" w:hAnsi="Times New Roman" w:cs="Times New Roman" w:hint="eastAsia"/>
          <w:sz w:val="24"/>
          <w:szCs w:val="32"/>
        </w:rPr>
        <w:t>control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 w:hint="eastAsia"/>
          <w:sz w:val="24"/>
          <w:szCs w:val="32"/>
        </w:rPr>
        <w:t>soil</w:t>
      </w:r>
      <w:r w:rsidRPr="00993EA2">
        <w:rPr>
          <w:rFonts w:ascii="Times New Roman" w:hAnsi="Times New Roman" w:cs="Times New Roman"/>
          <w:sz w:val="24"/>
          <w:szCs w:val="32"/>
        </w:rPr>
        <w:t xml:space="preserve"> samples. The statistical method was ordinary one-way ANOVA, "****": P ≤ 0.0001; "****": P ≤ 0.001; "**": P ≤ 0.01; "*": P ≤ 0.05.</w:t>
      </w:r>
    </w:p>
    <w:p w:rsidR="00C66FD5" w:rsidRDefault="00C66FD5" w:rsidP="008F6B24">
      <w:pPr>
        <w:rPr>
          <w:rFonts w:ascii="Times New Roman" w:hAnsi="Times New Roman" w:cs="Times New Roman"/>
          <w:sz w:val="24"/>
          <w:szCs w:val="32"/>
        </w:rPr>
      </w:pPr>
    </w:p>
    <w:p w:rsidR="00C66FD5" w:rsidRDefault="00C66FD5" w:rsidP="008F6B24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noProof/>
          <w:sz w:val="24"/>
          <w:szCs w:val="32"/>
        </w:rPr>
        <w:drawing>
          <wp:inline distT="0" distB="0" distL="0" distR="0">
            <wp:extent cx="5274310" cy="4015105"/>
            <wp:effectExtent l="0" t="0" r="0" b="0"/>
            <wp:docPr id="180586627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866279" name="图片 180586627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1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855" w:rsidRPr="008F6B24" w:rsidRDefault="004F0F6E" w:rsidP="00795A40">
      <w:pPr>
        <w:jc w:val="left"/>
        <w:rPr>
          <w:rFonts w:ascii="Times New Roman" w:hAnsi="Times New Roman" w:cs="Times New Roman"/>
          <w:sz w:val="24"/>
        </w:rPr>
      </w:pPr>
      <w:r w:rsidRPr="004563D4">
        <w:rPr>
          <w:rFonts w:ascii="Times New Roman" w:hAnsi="Times New Roman" w:cs="Times New Roman"/>
          <w:b/>
          <w:bCs/>
          <w:sz w:val="24"/>
        </w:rPr>
        <w:t>Figure S4</w:t>
      </w:r>
      <w:r w:rsidRPr="004F0F6E">
        <w:rPr>
          <w:rFonts w:ascii="Times New Roman" w:hAnsi="Times New Roman" w:cs="Times New Roman"/>
          <w:sz w:val="24"/>
        </w:rPr>
        <w:t xml:space="preserve"> P</w:t>
      </w:r>
      <w:r>
        <w:rPr>
          <w:rFonts w:ascii="Times New Roman" w:hAnsi="Times New Roman" w:cs="Times New Roman"/>
          <w:sz w:val="24"/>
        </w:rPr>
        <w:t>MI</w:t>
      </w:r>
      <w:r w:rsidRPr="004F0F6E">
        <w:rPr>
          <w:rFonts w:ascii="Times New Roman" w:hAnsi="Times New Roman" w:cs="Times New Roman"/>
          <w:sz w:val="24"/>
        </w:rPr>
        <w:t xml:space="preserve"> estimation model and corresponding marker microbial taxa. The first row represents the winter sample and the second row represents the summer sample. </w:t>
      </w:r>
      <w:r w:rsidRPr="004563D4">
        <w:rPr>
          <w:rFonts w:ascii="Times New Roman" w:hAnsi="Times New Roman" w:cs="Times New Roman"/>
          <w:b/>
          <w:bCs/>
          <w:sz w:val="24"/>
        </w:rPr>
        <w:t xml:space="preserve">(a) </w:t>
      </w:r>
      <w:r w:rsidRPr="004F0F6E">
        <w:rPr>
          <w:rFonts w:ascii="Times New Roman" w:hAnsi="Times New Roman" w:cs="Times New Roman"/>
          <w:sz w:val="24"/>
        </w:rPr>
        <w:t xml:space="preserve">and </w:t>
      </w:r>
      <w:r w:rsidRPr="004563D4">
        <w:rPr>
          <w:rFonts w:ascii="Times New Roman" w:hAnsi="Times New Roman" w:cs="Times New Roman"/>
          <w:b/>
          <w:bCs/>
          <w:sz w:val="24"/>
        </w:rPr>
        <w:t xml:space="preserve">(c) </w:t>
      </w:r>
      <w:r w:rsidRPr="004F0F6E">
        <w:rPr>
          <w:rFonts w:ascii="Times New Roman" w:hAnsi="Times New Roman" w:cs="Times New Roman"/>
          <w:sz w:val="24"/>
        </w:rPr>
        <w:t xml:space="preserve">are constructed using gut microbes in winter and </w:t>
      </w:r>
      <w:proofErr w:type="spellStart"/>
      <w:r w:rsidRPr="004F0F6E">
        <w:rPr>
          <w:rFonts w:ascii="Times New Roman" w:hAnsi="Times New Roman" w:cs="Times New Roman"/>
          <w:sz w:val="24"/>
        </w:rPr>
        <w:t>gravesoil</w:t>
      </w:r>
      <w:proofErr w:type="spellEnd"/>
      <w:r w:rsidRPr="004F0F6E">
        <w:rPr>
          <w:rFonts w:ascii="Times New Roman" w:hAnsi="Times New Roman" w:cs="Times New Roman"/>
          <w:sz w:val="24"/>
        </w:rPr>
        <w:t xml:space="preserve"> microbes in summer, respectively. </w:t>
      </w:r>
      <w:r w:rsidR="004563D4" w:rsidRPr="004563D4">
        <w:rPr>
          <w:rFonts w:ascii="Times New Roman" w:hAnsi="Times New Roman" w:cs="Times New Roman"/>
          <w:b/>
          <w:bCs/>
          <w:sz w:val="24"/>
        </w:rPr>
        <w:t>(</w:t>
      </w:r>
      <w:r w:rsidRPr="004563D4">
        <w:rPr>
          <w:rFonts w:ascii="Times New Roman" w:hAnsi="Times New Roman" w:cs="Times New Roman"/>
          <w:b/>
          <w:bCs/>
          <w:sz w:val="24"/>
        </w:rPr>
        <w:t>b</w:t>
      </w:r>
      <w:r w:rsidR="004563D4" w:rsidRPr="004563D4">
        <w:rPr>
          <w:rFonts w:ascii="Times New Roman" w:hAnsi="Times New Roman" w:cs="Times New Roman"/>
          <w:b/>
          <w:bCs/>
          <w:sz w:val="24"/>
        </w:rPr>
        <w:t>)</w:t>
      </w:r>
      <w:r w:rsidRPr="004F0F6E">
        <w:rPr>
          <w:rFonts w:ascii="Times New Roman" w:hAnsi="Times New Roman" w:cs="Times New Roman"/>
          <w:sz w:val="24"/>
        </w:rPr>
        <w:t xml:space="preserve"> and </w:t>
      </w:r>
      <w:r w:rsidR="004563D4" w:rsidRPr="004563D4">
        <w:rPr>
          <w:rFonts w:ascii="Times New Roman" w:hAnsi="Times New Roman" w:cs="Times New Roman"/>
          <w:b/>
          <w:bCs/>
          <w:sz w:val="24"/>
        </w:rPr>
        <w:t>(</w:t>
      </w:r>
      <w:r w:rsidRPr="004563D4">
        <w:rPr>
          <w:rFonts w:ascii="Times New Roman" w:hAnsi="Times New Roman" w:cs="Times New Roman"/>
          <w:b/>
          <w:bCs/>
          <w:sz w:val="24"/>
        </w:rPr>
        <w:t>d</w:t>
      </w:r>
      <w:r w:rsidR="004563D4" w:rsidRPr="004563D4">
        <w:rPr>
          <w:rFonts w:ascii="Times New Roman" w:hAnsi="Times New Roman" w:cs="Times New Roman"/>
          <w:b/>
          <w:bCs/>
          <w:sz w:val="24"/>
        </w:rPr>
        <w:t>)</w:t>
      </w:r>
      <w:r w:rsidRPr="004F0F6E">
        <w:rPr>
          <w:rFonts w:ascii="Times New Roman" w:hAnsi="Times New Roman" w:cs="Times New Roman"/>
          <w:sz w:val="24"/>
        </w:rPr>
        <w:t xml:space="preserve"> are the marker bacteria selected by each model, with 18 genera in winter and 23 genera in summer.</w:t>
      </w:r>
    </w:p>
    <w:p w:rsidR="00075855" w:rsidRDefault="00075855" w:rsidP="00795A40">
      <w:pPr>
        <w:jc w:val="left"/>
        <w:rPr>
          <w:rFonts w:ascii="Times New Roman" w:hAnsi="Times New Roman" w:cs="Times New Roman"/>
          <w:sz w:val="24"/>
        </w:rPr>
      </w:pPr>
    </w:p>
    <w:p w:rsidR="00075855" w:rsidRDefault="00075855" w:rsidP="00CB21A3">
      <w:pPr>
        <w:pStyle w:val="1Title"/>
      </w:pPr>
      <w:r>
        <w:rPr>
          <w:rFonts w:hint="eastAsia"/>
        </w:rPr>
        <w:t>T</w:t>
      </w:r>
      <w:r>
        <w:t>able S</w:t>
      </w:r>
    </w:p>
    <w:p w:rsidR="00B42474" w:rsidRDefault="00B42474" w:rsidP="00795A40">
      <w:pPr>
        <w:rPr>
          <w:rFonts w:ascii="Times New Roman" w:hAnsi="Times New Roman" w:cs="Times New Roman"/>
          <w:sz w:val="24"/>
        </w:rPr>
      </w:pPr>
    </w:p>
    <w:tbl>
      <w:tblPr>
        <w:tblW w:w="11140" w:type="dxa"/>
        <w:tblLook w:val="04A0" w:firstRow="1" w:lastRow="0" w:firstColumn="1" w:lastColumn="0" w:noHBand="0" w:noVBand="1"/>
      </w:tblPr>
      <w:tblGrid>
        <w:gridCol w:w="1564"/>
        <w:gridCol w:w="3272"/>
        <w:gridCol w:w="1323"/>
        <w:gridCol w:w="1444"/>
        <w:gridCol w:w="1973"/>
        <w:gridCol w:w="1564"/>
      </w:tblGrid>
      <w:tr w:rsidR="00B42474" w:rsidRPr="00B42474" w:rsidTr="00FF3E9E">
        <w:trPr>
          <w:trHeight w:val="340"/>
        </w:trPr>
        <w:tc>
          <w:tcPr>
            <w:tcW w:w="926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B4247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Table S1.</w:t>
            </w: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 xml:space="preserve"> Sequencing results of samples after quality control </w:t>
            </w:r>
          </w:p>
        </w:tc>
      </w:tr>
      <w:tr w:rsidR="00B42474" w:rsidRPr="00B42474" w:rsidTr="00FF3E9E">
        <w:trPr>
          <w:trHeight w:val="62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bookmarkStart w:id="0" w:name="RANGE!B2"/>
            <w:r w:rsidRPr="00B4247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Sample counts</w:t>
            </w:r>
            <w:bookmarkEnd w:id="0"/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Statistics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Sequence counts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Sequence length (bp)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Average length (bp)</w:t>
            </w:r>
          </w:p>
        </w:tc>
      </w:tr>
      <w:tr w:rsidR="00B42474" w:rsidRPr="00B42474" w:rsidTr="00FF3E9E">
        <w:trPr>
          <w:trHeight w:val="320"/>
        </w:trPr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Winter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All samples</w:t>
            </w:r>
            <w:r w:rsidRPr="00B4247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（</w:t>
            </w: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n=128</w:t>
            </w:r>
            <w:r w:rsidRPr="00B4247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MAX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59,781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25,320,397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428</w:t>
            </w:r>
          </w:p>
        </w:tc>
      </w:tr>
      <w:tr w:rsidR="00B42474" w:rsidRPr="00B42474" w:rsidTr="00FF3E9E">
        <w:trPr>
          <w:trHeight w:val="320"/>
        </w:trPr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2474" w:rsidRPr="00B42474" w:rsidRDefault="00B42474" w:rsidP="00B4247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2474" w:rsidRPr="00B42474" w:rsidRDefault="00B42474" w:rsidP="00B4247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27,918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11,785,731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413</w:t>
            </w:r>
          </w:p>
        </w:tc>
      </w:tr>
      <w:tr w:rsidR="00B42474" w:rsidRPr="00B42474" w:rsidTr="00FF3E9E">
        <w:trPr>
          <w:trHeight w:val="320"/>
        </w:trPr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2474" w:rsidRPr="00B42474" w:rsidRDefault="00B42474" w:rsidP="00B4247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2474" w:rsidRPr="00B42474" w:rsidRDefault="00B42474" w:rsidP="00B4247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43,118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18,201,575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422</w:t>
            </w:r>
          </w:p>
        </w:tc>
      </w:tr>
      <w:tr w:rsidR="00B42474" w:rsidRPr="00B42474" w:rsidTr="00FF3E9E">
        <w:trPr>
          <w:trHeight w:val="320"/>
        </w:trPr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2474" w:rsidRPr="00B42474" w:rsidRDefault="00B42474" w:rsidP="00B4247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2474" w:rsidRPr="00B42474" w:rsidRDefault="00B42474" w:rsidP="00B4247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SUM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5,519,073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2,329,801,663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/</w:t>
            </w:r>
          </w:p>
        </w:tc>
      </w:tr>
      <w:tr w:rsidR="00B42474" w:rsidRPr="00B42474" w:rsidTr="00FF3E9E">
        <w:trPr>
          <w:trHeight w:val="320"/>
        </w:trPr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2474" w:rsidRPr="00B42474" w:rsidRDefault="00B42474" w:rsidP="00B4247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Gravesoil</w:t>
            </w:r>
            <w:proofErr w:type="spellEnd"/>
            <w:r w:rsidRPr="00B4247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（</w:t>
            </w: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n=64</w:t>
            </w:r>
            <w:r w:rsidRPr="00B4247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MAX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59,781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25,320,397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428</w:t>
            </w:r>
          </w:p>
        </w:tc>
      </w:tr>
      <w:tr w:rsidR="00B42474" w:rsidRPr="00B42474" w:rsidTr="00FF3E9E">
        <w:trPr>
          <w:trHeight w:val="320"/>
        </w:trPr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2474" w:rsidRPr="00B42474" w:rsidRDefault="00B42474" w:rsidP="00B4247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2474" w:rsidRPr="00B42474" w:rsidRDefault="00B42474" w:rsidP="00B4247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27,918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11,785,731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413</w:t>
            </w:r>
          </w:p>
        </w:tc>
      </w:tr>
      <w:tr w:rsidR="00B42474" w:rsidRPr="00B42474" w:rsidTr="00FF3E9E">
        <w:trPr>
          <w:trHeight w:val="320"/>
        </w:trPr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2474" w:rsidRPr="00B42474" w:rsidRDefault="00B42474" w:rsidP="00B4247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2474" w:rsidRPr="00B42474" w:rsidRDefault="00B42474" w:rsidP="00B4247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41,523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17,470,035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421</w:t>
            </w:r>
          </w:p>
        </w:tc>
      </w:tr>
      <w:tr w:rsidR="00B42474" w:rsidRPr="00B42474" w:rsidTr="00FF3E9E">
        <w:trPr>
          <w:trHeight w:val="320"/>
        </w:trPr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2474" w:rsidRPr="00B42474" w:rsidRDefault="00B42474" w:rsidP="00B4247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2474" w:rsidRPr="00B42474" w:rsidRDefault="00B42474" w:rsidP="00B4247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SUM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2,657,472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1,118,082,261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/</w:t>
            </w:r>
          </w:p>
        </w:tc>
      </w:tr>
      <w:tr w:rsidR="00B42474" w:rsidRPr="00B42474" w:rsidTr="00FF3E9E">
        <w:trPr>
          <w:trHeight w:val="320"/>
        </w:trPr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2474" w:rsidRPr="00B42474" w:rsidRDefault="00B42474" w:rsidP="00B4247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Gut</w:t>
            </w:r>
            <w:r w:rsidRPr="00B4247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（</w:t>
            </w: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n=64</w:t>
            </w:r>
            <w:r w:rsidRPr="00B4247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MAX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59,457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25,197,502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428</w:t>
            </w:r>
          </w:p>
        </w:tc>
      </w:tr>
      <w:tr w:rsidR="00B42474" w:rsidRPr="00B42474" w:rsidTr="00FF3E9E">
        <w:trPr>
          <w:trHeight w:val="320"/>
        </w:trPr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2474" w:rsidRPr="00B42474" w:rsidRDefault="00B42474" w:rsidP="00B4247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2474" w:rsidRPr="00B42474" w:rsidRDefault="00B42474" w:rsidP="00B4247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30,104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12,845,220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417</w:t>
            </w:r>
          </w:p>
        </w:tc>
      </w:tr>
      <w:tr w:rsidR="00B42474" w:rsidRPr="00B42474" w:rsidTr="00FF3E9E">
        <w:trPr>
          <w:trHeight w:val="320"/>
        </w:trPr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2474" w:rsidRPr="00B42474" w:rsidRDefault="00B42474" w:rsidP="00B4247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2474" w:rsidRPr="00B42474" w:rsidRDefault="00B42474" w:rsidP="00B4247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44,713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18,933,116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424</w:t>
            </w:r>
          </w:p>
        </w:tc>
      </w:tr>
      <w:tr w:rsidR="00B42474" w:rsidRPr="00B42474" w:rsidTr="00FF3E9E">
        <w:trPr>
          <w:trHeight w:val="320"/>
        </w:trPr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2474" w:rsidRPr="00B42474" w:rsidRDefault="00B42474" w:rsidP="00B4247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2474" w:rsidRPr="00B42474" w:rsidRDefault="00B42474" w:rsidP="00B4247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SUM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2,861,601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1,211,719,402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/</w:t>
            </w:r>
          </w:p>
        </w:tc>
      </w:tr>
      <w:tr w:rsidR="00B42474" w:rsidRPr="00B42474" w:rsidTr="00FF3E9E">
        <w:trPr>
          <w:trHeight w:val="32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42474" w:rsidRPr="00B42474" w:rsidTr="00FF3E9E">
        <w:trPr>
          <w:trHeight w:val="320"/>
        </w:trPr>
        <w:tc>
          <w:tcPr>
            <w:tcW w:w="130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Summer 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bookmarkStart w:id="1" w:name="RANGE!B16"/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All samples</w:t>
            </w:r>
            <w:r w:rsidRPr="00B4247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（</w:t>
            </w: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n=80</w:t>
            </w:r>
            <w:r w:rsidRPr="00B4247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）</w:t>
            </w:r>
            <w:bookmarkEnd w:id="1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MAX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59,763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25,475,142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428</w:t>
            </w:r>
          </w:p>
        </w:tc>
      </w:tr>
      <w:tr w:rsidR="00B42474" w:rsidRPr="00B42474" w:rsidTr="00FF3E9E">
        <w:trPr>
          <w:trHeight w:val="320"/>
        </w:trPr>
        <w:tc>
          <w:tcPr>
            <w:tcW w:w="13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2474" w:rsidRPr="00B42474" w:rsidRDefault="00B42474" w:rsidP="00B4247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2474" w:rsidRPr="00B42474" w:rsidRDefault="00B42474" w:rsidP="00B4247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30,222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12,836,970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416</w:t>
            </w:r>
          </w:p>
        </w:tc>
      </w:tr>
      <w:tr w:rsidR="00B42474" w:rsidRPr="00B42474" w:rsidTr="00FF3E9E">
        <w:trPr>
          <w:trHeight w:val="320"/>
        </w:trPr>
        <w:tc>
          <w:tcPr>
            <w:tcW w:w="13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2474" w:rsidRPr="00B42474" w:rsidRDefault="00B42474" w:rsidP="00B4247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2474" w:rsidRPr="00B42474" w:rsidRDefault="00B42474" w:rsidP="00B4247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46,621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19,725,753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423</w:t>
            </w:r>
          </w:p>
        </w:tc>
      </w:tr>
      <w:tr w:rsidR="00B42474" w:rsidRPr="00B42474" w:rsidTr="00FF3E9E">
        <w:trPr>
          <w:trHeight w:val="320"/>
        </w:trPr>
        <w:tc>
          <w:tcPr>
            <w:tcW w:w="13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2474" w:rsidRPr="00B42474" w:rsidRDefault="00B42474" w:rsidP="00B4247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2474" w:rsidRPr="00B42474" w:rsidRDefault="00B42474" w:rsidP="00B4247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SUM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3,729,699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1,578,060,204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/</w:t>
            </w:r>
          </w:p>
        </w:tc>
      </w:tr>
      <w:tr w:rsidR="00B42474" w:rsidRPr="00B42474" w:rsidTr="00FF3E9E">
        <w:trPr>
          <w:trHeight w:val="320"/>
        </w:trPr>
        <w:tc>
          <w:tcPr>
            <w:tcW w:w="13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2474" w:rsidRPr="00B42474" w:rsidRDefault="00B42474" w:rsidP="00B4247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Gravesoil</w:t>
            </w:r>
            <w:proofErr w:type="spellEnd"/>
            <w:r w:rsidRPr="00B4247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（</w:t>
            </w: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n=45</w:t>
            </w:r>
            <w:r w:rsidRPr="00B4247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MAX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59,763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25,438,192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426</w:t>
            </w:r>
          </w:p>
        </w:tc>
      </w:tr>
      <w:tr w:rsidR="00B42474" w:rsidRPr="00B42474" w:rsidTr="00FF3E9E">
        <w:trPr>
          <w:trHeight w:val="320"/>
        </w:trPr>
        <w:tc>
          <w:tcPr>
            <w:tcW w:w="13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2474" w:rsidRPr="00B42474" w:rsidRDefault="00B42474" w:rsidP="00B4247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2474" w:rsidRPr="00B42474" w:rsidRDefault="00B42474" w:rsidP="00B4247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30,518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12,836,970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419</w:t>
            </w:r>
          </w:p>
        </w:tc>
      </w:tr>
      <w:tr w:rsidR="00B42474" w:rsidRPr="00B42474" w:rsidTr="00FF3E9E">
        <w:trPr>
          <w:trHeight w:val="320"/>
        </w:trPr>
        <w:tc>
          <w:tcPr>
            <w:tcW w:w="13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2474" w:rsidRPr="00B42474" w:rsidRDefault="00B42474" w:rsidP="00B4247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2474" w:rsidRPr="00B42474" w:rsidRDefault="00B42474" w:rsidP="00B4247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46,192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19,496,836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422</w:t>
            </w:r>
          </w:p>
        </w:tc>
      </w:tr>
      <w:tr w:rsidR="00B42474" w:rsidRPr="00B42474" w:rsidTr="00FF3E9E">
        <w:trPr>
          <w:trHeight w:val="320"/>
        </w:trPr>
        <w:tc>
          <w:tcPr>
            <w:tcW w:w="13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2474" w:rsidRPr="00B42474" w:rsidRDefault="00B42474" w:rsidP="00B4247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2474" w:rsidRPr="00B42474" w:rsidRDefault="00B42474" w:rsidP="00B4247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SUM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2,078,652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877,357,618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/</w:t>
            </w:r>
          </w:p>
        </w:tc>
      </w:tr>
      <w:tr w:rsidR="00B42474" w:rsidRPr="00B42474" w:rsidTr="00FF3E9E">
        <w:trPr>
          <w:trHeight w:val="320"/>
        </w:trPr>
        <w:tc>
          <w:tcPr>
            <w:tcW w:w="13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2474" w:rsidRPr="00B42474" w:rsidRDefault="00B42474" w:rsidP="00B4247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Gut</w:t>
            </w:r>
            <w:r w:rsidRPr="00B4247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（</w:t>
            </w: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n=35</w:t>
            </w:r>
            <w:r w:rsidRPr="00B42474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MAX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59,713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25,475,142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428</w:t>
            </w:r>
          </w:p>
        </w:tc>
      </w:tr>
      <w:tr w:rsidR="00B42474" w:rsidRPr="00B42474" w:rsidTr="00FF3E9E">
        <w:trPr>
          <w:trHeight w:val="320"/>
        </w:trPr>
        <w:tc>
          <w:tcPr>
            <w:tcW w:w="13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2474" w:rsidRPr="00B42474" w:rsidRDefault="00B42474" w:rsidP="00B4247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2474" w:rsidRPr="00B42474" w:rsidRDefault="00B42474" w:rsidP="00B4247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30,222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12,895,654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416</w:t>
            </w:r>
          </w:p>
        </w:tc>
      </w:tr>
      <w:tr w:rsidR="00B42474" w:rsidRPr="00B42474" w:rsidTr="00FF3E9E">
        <w:trPr>
          <w:trHeight w:val="320"/>
        </w:trPr>
        <w:tc>
          <w:tcPr>
            <w:tcW w:w="13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2474" w:rsidRPr="00B42474" w:rsidRDefault="00B42474" w:rsidP="00B4247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2474" w:rsidRPr="00B42474" w:rsidRDefault="00B42474" w:rsidP="00B4247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47,173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20,020,074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424</w:t>
            </w:r>
          </w:p>
        </w:tc>
      </w:tr>
      <w:tr w:rsidR="00B42474" w:rsidRPr="00B42474" w:rsidTr="00FF3E9E">
        <w:trPr>
          <w:trHeight w:val="340"/>
        </w:trPr>
        <w:tc>
          <w:tcPr>
            <w:tcW w:w="13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2474" w:rsidRPr="00B42474" w:rsidRDefault="00B42474" w:rsidP="00B4247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2474" w:rsidRPr="00B42474" w:rsidRDefault="00B42474" w:rsidP="00B4247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SUM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1,651,047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700,702,586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2474" w:rsidRPr="00B42474" w:rsidRDefault="00B42474" w:rsidP="00B4247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B424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/</w:t>
            </w:r>
          </w:p>
        </w:tc>
      </w:tr>
    </w:tbl>
    <w:tbl>
      <w:tblPr>
        <w:tblpPr w:leftFromText="180" w:rightFromText="180" w:vertAnchor="text" w:horzAnchor="margin" w:tblpXSpec="center" w:tblpY="-6498"/>
        <w:tblW w:w="11140" w:type="dxa"/>
        <w:tblLook w:val="04A0" w:firstRow="1" w:lastRow="0" w:firstColumn="1" w:lastColumn="0" w:noHBand="0" w:noVBand="1"/>
      </w:tblPr>
      <w:tblGrid>
        <w:gridCol w:w="934"/>
        <w:gridCol w:w="1022"/>
        <w:gridCol w:w="1321"/>
        <w:gridCol w:w="1075"/>
        <w:gridCol w:w="1697"/>
        <w:gridCol w:w="1697"/>
        <w:gridCol w:w="1697"/>
        <w:gridCol w:w="1697"/>
      </w:tblGrid>
      <w:tr w:rsidR="00FF3E9E" w:rsidRPr="00FF3E9E" w:rsidTr="00FF3E9E">
        <w:trPr>
          <w:trHeight w:val="340"/>
        </w:trPr>
        <w:tc>
          <w:tcPr>
            <w:tcW w:w="1114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lastRenderedPageBreak/>
              <w:t>Table S2.</w:t>
            </w: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The values of alpha diversity indexes.</w:t>
            </w:r>
          </w:p>
        </w:tc>
      </w:tr>
      <w:tr w:rsidR="00FF3E9E" w:rsidRPr="00FF3E9E" w:rsidTr="00FF3E9E">
        <w:trPr>
          <w:trHeight w:val="340"/>
        </w:trPr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Season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Sample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SampleID</w:t>
            </w:r>
            <w:proofErr w:type="spellEnd"/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richness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chao1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ACE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shannon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simpson</w:t>
            </w:r>
            <w:proofErr w:type="spellEnd"/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Winter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MG0d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MG0d-1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879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1294.672566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1245.512197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4.704365781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0.975326148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MG0d-2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1784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2678.802676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2719.979331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5.394650713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0.984585232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MG0d-3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1587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2287.633452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2358.926105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4.948232519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0.97113211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MG0d-4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960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1548.284768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1611.710062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3.811404832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0.912198555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MG0d-5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1583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2371.356322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2383.842226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4.835834706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0.970220792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MG3d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MG03d-1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1912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2883.316456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2942.154047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5.236880515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0.97657474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MG03d-2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1383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2111.124464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2176.404301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4.604579085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0.963126652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MG03d-3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1801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2548.720798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2680.294347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4.945059985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0.954252218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MG03d-4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1904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2746.333333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2731.50061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5.360579005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0.984169192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MG03d-5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1729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2595.448795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2832.484805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4.838880509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0.963283692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MG6d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MG06d-1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1577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2407.772894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2465.507999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4.421542331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0.924035413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MG06d-2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1786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2604.493711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2695.918852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4.99314462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0.969290243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MG06d-3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1989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2835.854599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2825.301433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5.416769092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0.981535701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MG06d-4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1392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2217.346154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2309.665414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4.618085386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0.962350648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MG06d-5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1932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2747.480769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2861.455827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5.408380145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0.986521668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MG9d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MG09d-1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1550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2269.841155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2362.988585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4.696221003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0.960554797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MG09d-2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1353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2057.480519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2136.396548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4.491126337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0.952644401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MG09d-3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1614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2417.958333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2489.749173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4.880456892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0.973031637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MG09d-4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1977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2946.508475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3068.289715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5.28283113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0.979612457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MG09d-5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1982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2889.728614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2941.332455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5.457571522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0.985923231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MG12d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MG12d-1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1160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1742.552632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1774.598444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3.989749199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0.931087747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MG12d-2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2088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3016.405995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3105.433469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5.614157592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0.987038667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MG12d-3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1247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2095.14486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2223.577503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3.968049865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0.918257501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MG12d-4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1406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2184.555556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2301.198159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4.281199843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0.934313365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MG12d-5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1667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2774.733591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2812.493354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4.943238772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0.969721332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MG15d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MG15d-1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1608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2260.083333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2344.106706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5.102372859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0.978697883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MG15d-2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1277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1836.194444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1880.094574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4.913341569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0.97984874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MG15d-3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1585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2292.90681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2378.139453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5.001147931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0.975263809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MG15d-4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1196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1912.135266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1992.88323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4.445198084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0.961291333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MG15d-5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1007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1625.543956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1728.854173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3.717529816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0.914313956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MG18d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MG18d-1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1343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2113.4689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2125.998267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4.684780641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0.965978696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MG18d-2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1342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2038.416667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2074.977991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4.714070216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0.967830444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MG18d-3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1723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2407.203822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2547.829296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5.455915346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0.987527056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MG18d-4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1419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2172.838983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2221.185384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4.853810246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0.976362043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MG18d-5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1491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2214.811538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2328.078451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4.888494174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0.974807888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MG21d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MG21d-1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1149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1761.57377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1797.737755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4.472608889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0.960673907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MG21d-2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1077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1644.580645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1729.130973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3.903815954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0.933509893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MG21d-3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1622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2341.719298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2417.06651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5.258265477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0.985420932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MG21d-4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1049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1621.090909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1662.227226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4.357050379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0.962304943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MG21d-5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1609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2474.021898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2595.61123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5.018513043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0.974670384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MG24d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MG24d-2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1248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1928.452632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1901.704078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4.695155873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0.97078358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MG24d-3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1254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2001.554348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1955.577015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4.616361026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0.969510041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MG24d-4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755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1221.827869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1314.384294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3.415369064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0.885639844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MG24d-5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1494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2251.046809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2258.865669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4.90944362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0.97708974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MG27d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MG27d-1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376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501.2631579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508.6560294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3.179041791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0.914615921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MG27d-2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1013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1642.235669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1635.992139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4.158183377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0.959526681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MG27d-3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1095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1643.4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1715.146471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4.100562438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0.941787917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MG27d-4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1149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1849.109375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1921.954442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3.901022306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0.920968652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MG27d-5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1448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2340.034043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2400.1821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4.540865519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0.959623327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MG30d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MG30d-1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1086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1785.389535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1799.33948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3.825134564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0.903013442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MG30d-2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592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931.1340206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961.3540318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3.075405678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0.880129849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MG30d-3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900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1356.993377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1376.829123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3.447932846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0.886901104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MG30d-4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919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1390.256579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1415.836974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3.763754444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0.911540132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MG30d-5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775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1223.636364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1246.970602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3.353866631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0.844015149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MG33d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MG33d-1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495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739.1388889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747.688138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3.463207257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0.934438765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MG33d-2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964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1484.776398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1541.408046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3.767652062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0.923153562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MG33d-3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379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517.6545455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518.4708232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3.349914909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0.924443932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MG33d-4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805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1237.285714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1360.408597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3.335697622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0.870869052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MG33d-5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685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1075.675676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1112.180131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3.092942401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0.795838486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MG36d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MG36d-1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857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1282.751773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1383.576364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4.008022175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0.933906127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MG36d-2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531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904.8970588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873.0944095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2.817542241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0.808890691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MG36d-3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545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711.2244898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751.7540341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3.169630684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0.818742497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MG36d-4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741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1102.375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1149.710193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3.241275767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0.849388587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MG36d-5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602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885.1460674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893.0026729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3.395830074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0.887984252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MS0d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MS0d-1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3781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5326.222892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5476.088716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7.148157041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0.997924631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MS0d-2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4481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6114.356718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6313.941845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7.429315613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0.998320058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MS0d-3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4370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6162.46375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6353.592123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7.327192256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0.997936067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MS0d-4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3998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5363.008746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5398.109625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7.357894541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0.998460969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MS0d-5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4489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6040.333333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6205.272279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7.44694016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0.998378495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MS3d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MS03d-1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4993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6733.515963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6970.68445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7.622319976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0.99863812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MS03d-2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4894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6456.871551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6866.074905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7.510238669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0.998241577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MS03d-3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4888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6517.041801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6697.989822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7.615691337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0.998675626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MS03d-4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4908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6697.106583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6929.449507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7.551018512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0.998584617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MS6d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MS06d-1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3895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5391.101695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5558.400631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7.074297506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0.996205912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MS06d-2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4863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7107.097863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7279.210365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7.328726703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0.996027327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MS06d-3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5202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7533.131387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7723.420989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7.61518564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0.998562436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MS06d-4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4992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6999.745435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7228.699551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7.620256549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0.998701924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MS06d-5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4895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7123.130337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7268.729412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7.367881234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0.996934573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MS9d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MS09d-1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5203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7220.476923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7614.087955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7.645547063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0.998749949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MS09d-2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4875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7171.511732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7437.741376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7.378907323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0.997274836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MS09d-3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4816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7328.136574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7468.303034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7.005647884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0.988220823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MS09d-4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4936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7503.529748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7573.158323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7.208485627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0.994477708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MS09d-5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4931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7188.639871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7508.158452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7.475233509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0.998259949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MS12d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MS12d-1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4955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7700.011338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7903.5237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7.197582872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0.995812768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MS12d-2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5150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7789.860991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8018.544489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7.384116267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0.995716409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MS12d-3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5353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7658.688953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7969.206603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7.619176131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0.998312698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MS12d-4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5031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7127.582073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7301.352973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7.634385591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0.998772097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MS12d-5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5435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7916.503597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8012.78328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7.713967632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0.998740624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MS15d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MS15d-1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4746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7010.001152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7248.792676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7.356904026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0.997727673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MS15d-2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4688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6907.92883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7012.248105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7.219549932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0.994678667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MS15d-3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5271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7631.44929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7897.359086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7.694276983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0.998896353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MS15d-4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4938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7119.864865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7264.855192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7.552568376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0.998439335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MS15d-5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5006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7188.939394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7334.070121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7.551084855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0.998492162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MS18d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MS18d-1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5173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7567.217842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7825.085305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7.494833055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0.997256676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MS18d-2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5147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7144.361111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7320.290023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7.64079853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0.99862368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MS18d-3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4958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6894.066075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7290.104532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7.274535088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0.996289983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MS18d-4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4975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6848.684481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7115.846046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7.507687386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0.998017805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MS18d-5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4703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6421.296582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6646.254469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7.421186941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0.997425421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MS21d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MS21d-1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4701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6790.820093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6943.832235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7.299648135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0.99721101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MS21d-2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4612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6271.124408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6395.405478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7.537728596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0.998679991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MS21d-3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3491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5379.156627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5522.466941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5.502185651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0.957625311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MS21d-4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4827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6882.081023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7153.746555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7.213043022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0.996359712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MS21d-5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4935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6828.442266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6940.977423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7.435368375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0.996983982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MS24d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MS24d-1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4361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5718.449153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5867.758258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7.406336542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0.998107184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MS24d-2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4452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6197.291829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6184.373591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7.395455624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0.998136404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MS24d-3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4507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6000.154472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6165.002535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7.432634905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0.998246109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MS24d-4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3845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5759.643741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6060.383123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6.298932842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0.98253745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MS24d-5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4156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5927.33871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6069.21815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7.112227198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0.996832063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MS27d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MS27d-1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4488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6778.954654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7038.055936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6.800611173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0.991724826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MS27d-2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3358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5509.605565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5730.817382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5.558356172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0.969903748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MS27d-3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2474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4102.049801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4516.350901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4.61224847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0.955413169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MS27d-4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1803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3655.688679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4002.491081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3.517499742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0.869548387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MS27d-5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2713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4856.403194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5178.084933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4.499652459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0.916712942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MS30d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MS30d-1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4255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6540.609903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6868.097875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6.188366848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0.976589925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MS30d-2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5107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7660.080472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7884.490632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7.480836229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0.998151667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MS30d-3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3003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5138.4125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5418.434871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5.197534834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0.967744777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MS30d-4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3066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5393.978378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5662.488598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4.95071446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0.948480107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MS30d-5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5099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7429.069182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7732.830119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7.528278289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0.998073192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MS33d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MS33d-1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3002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5065.446237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5303.765908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4.454007503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0.832990009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MS33d-2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3528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5981.032609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6223.17558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5.479892321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0.96607746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MS33d-3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2321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4403.363196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4716.616234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4.078156568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0.889191788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MS33d-4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3236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5614.707317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5826.910474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5.240765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0.961068787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MS33d-5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1511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2592.859107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2837.820545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4.047465418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0.938864191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MS36d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MS36d-1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2624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4748.0587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5153.919267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4.697516268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0.933459926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MS36d-2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2703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4840.779835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5081.007682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4.809187419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0.952675006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MS36d-3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2387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4221.968468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4574.230963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4.872407638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0.970223014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MS36d-4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3903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5926.595506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6360.270155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6.124970248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0.981263481</w:t>
            </w:r>
          </w:p>
        </w:tc>
      </w:tr>
      <w:tr w:rsidR="00FF3E9E" w:rsidRPr="00FF3E9E" w:rsidTr="00FF3E9E">
        <w:trPr>
          <w:trHeight w:val="320"/>
        </w:trPr>
        <w:tc>
          <w:tcPr>
            <w:tcW w:w="9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9E" w:rsidRPr="00FF3E9E" w:rsidRDefault="00FF3E9E" w:rsidP="00FF3E9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MS36d-5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2960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4952.731707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5355.297461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5.204230296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E9E" w:rsidRPr="00FF3E9E" w:rsidRDefault="00FF3E9E" w:rsidP="00FF3E9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F3E9E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0.968262509</w:t>
            </w:r>
          </w:p>
        </w:tc>
      </w:tr>
    </w:tbl>
    <w:p w:rsidR="00795A40" w:rsidRDefault="00795A40" w:rsidP="00795A40">
      <w:pPr>
        <w:rPr>
          <w:rFonts w:ascii="Times New Roman" w:hAnsi="Times New Roman" w:cs="Times New Roman"/>
          <w:sz w:val="24"/>
        </w:rPr>
      </w:pPr>
    </w:p>
    <w:p w:rsidR="000E2677" w:rsidRDefault="000E2677" w:rsidP="00795A40">
      <w:pPr>
        <w:rPr>
          <w:rFonts w:ascii="Times New Roman" w:hAnsi="Times New Roman" w:cs="Times New Roman"/>
          <w:sz w:val="24"/>
        </w:rPr>
      </w:pPr>
    </w:p>
    <w:p w:rsidR="000E2677" w:rsidRDefault="000E2677" w:rsidP="00795A40">
      <w:pPr>
        <w:rPr>
          <w:rFonts w:ascii="Times New Roman" w:hAnsi="Times New Roman" w:cs="Times New Roman"/>
          <w:sz w:val="24"/>
        </w:rPr>
      </w:pPr>
    </w:p>
    <w:p w:rsidR="000E2677" w:rsidRDefault="000E2677" w:rsidP="00795A40">
      <w:pPr>
        <w:rPr>
          <w:rFonts w:ascii="Times New Roman" w:hAnsi="Times New Roman" w:cs="Times New Roman"/>
          <w:sz w:val="24"/>
        </w:rPr>
      </w:pPr>
    </w:p>
    <w:p w:rsidR="000E2677" w:rsidRDefault="000E2677" w:rsidP="00795A40">
      <w:pPr>
        <w:rPr>
          <w:rFonts w:ascii="Times New Roman" w:hAnsi="Times New Roman" w:cs="Times New Roman"/>
          <w:sz w:val="24"/>
        </w:rPr>
      </w:pPr>
    </w:p>
    <w:p w:rsidR="000E2677" w:rsidRDefault="000E2677" w:rsidP="00795A40">
      <w:pPr>
        <w:rPr>
          <w:rFonts w:ascii="Times New Roman" w:hAnsi="Times New Roman" w:cs="Times New Roman"/>
          <w:sz w:val="24"/>
        </w:rPr>
      </w:pPr>
    </w:p>
    <w:p w:rsidR="000E2677" w:rsidRPr="00405B01" w:rsidRDefault="000E2677" w:rsidP="00795A40">
      <w:pPr>
        <w:rPr>
          <w:rFonts w:ascii="Times New Roman" w:hAnsi="Times New Roman" w:cs="Times New Roman"/>
          <w:sz w:val="24"/>
        </w:rPr>
      </w:pPr>
    </w:p>
    <w:sectPr w:rsidR="000E2677" w:rsidRPr="00405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B01"/>
    <w:rsid w:val="00011046"/>
    <w:rsid w:val="00031F72"/>
    <w:rsid w:val="00050919"/>
    <w:rsid w:val="00075855"/>
    <w:rsid w:val="000845AE"/>
    <w:rsid w:val="000E2677"/>
    <w:rsid w:val="000F71E0"/>
    <w:rsid w:val="00121E06"/>
    <w:rsid w:val="00135201"/>
    <w:rsid w:val="00161EF6"/>
    <w:rsid w:val="00162683"/>
    <w:rsid w:val="00165296"/>
    <w:rsid w:val="00197D80"/>
    <w:rsid w:val="001A70F8"/>
    <w:rsid w:val="001C148E"/>
    <w:rsid w:val="00203377"/>
    <w:rsid w:val="002A3D50"/>
    <w:rsid w:val="002B776D"/>
    <w:rsid w:val="002D431F"/>
    <w:rsid w:val="00301C33"/>
    <w:rsid w:val="00320460"/>
    <w:rsid w:val="00372AAE"/>
    <w:rsid w:val="003976BE"/>
    <w:rsid w:val="003A49E4"/>
    <w:rsid w:val="003A4C1C"/>
    <w:rsid w:val="003C0D61"/>
    <w:rsid w:val="003E5A5D"/>
    <w:rsid w:val="003F6D8D"/>
    <w:rsid w:val="00405B01"/>
    <w:rsid w:val="00433ED2"/>
    <w:rsid w:val="004456D0"/>
    <w:rsid w:val="004563D4"/>
    <w:rsid w:val="004B45ED"/>
    <w:rsid w:val="004F0F6E"/>
    <w:rsid w:val="0051781C"/>
    <w:rsid w:val="00535B76"/>
    <w:rsid w:val="005625F0"/>
    <w:rsid w:val="005B2227"/>
    <w:rsid w:val="005F26E0"/>
    <w:rsid w:val="00642DB7"/>
    <w:rsid w:val="00653511"/>
    <w:rsid w:val="00675CD3"/>
    <w:rsid w:val="00683680"/>
    <w:rsid w:val="00690817"/>
    <w:rsid w:val="00731FC6"/>
    <w:rsid w:val="00751527"/>
    <w:rsid w:val="00763E85"/>
    <w:rsid w:val="0078427E"/>
    <w:rsid w:val="00795A40"/>
    <w:rsid w:val="007D5FB5"/>
    <w:rsid w:val="007E6FCE"/>
    <w:rsid w:val="007F4845"/>
    <w:rsid w:val="00815EE6"/>
    <w:rsid w:val="008607FC"/>
    <w:rsid w:val="00892721"/>
    <w:rsid w:val="008B274D"/>
    <w:rsid w:val="008D4196"/>
    <w:rsid w:val="008F6B24"/>
    <w:rsid w:val="008F7DAF"/>
    <w:rsid w:val="00952088"/>
    <w:rsid w:val="009601FD"/>
    <w:rsid w:val="009950E6"/>
    <w:rsid w:val="00A273D9"/>
    <w:rsid w:val="00AC54DC"/>
    <w:rsid w:val="00AD18DC"/>
    <w:rsid w:val="00B42474"/>
    <w:rsid w:val="00C0460E"/>
    <w:rsid w:val="00C14365"/>
    <w:rsid w:val="00C42152"/>
    <w:rsid w:val="00C66FD5"/>
    <w:rsid w:val="00C84CB3"/>
    <w:rsid w:val="00CB21A3"/>
    <w:rsid w:val="00CD0524"/>
    <w:rsid w:val="00D364C7"/>
    <w:rsid w:val="00DC7F57"/>
    <w:rsid w:val="00E539A3"/>
    <w:rsid w:val="00E71286"/>
    <w:rsid w:val="00E82373"/>
    <w:rsid w:val="00E876A2"/>
    <w:rsid w:val="00E956A9"/>
    <w:rsid w:val="00EB629F"/>
    <w:rsid w:val="00F0155A"/>
    <w:rsid w:val="00F264FC"/>
    <w:rsid w:val="00F47D99"/>
    <w:rsid w:val="00F60C95"/>
    <w:rsid w:val="00F84C5E"/>
    <w:rsid w:val="00FF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ACC5E2"/>
  <w15:chartTrackingRefBased/>
  <w15:docId w15:val="{4FDEF3F2-983D-5F4A-8460-DB1CC73A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56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tle">
    <w:name w:val="1 Title"/>
    <w:basedOn w:val="1"/>
    <w:autoRedefine/>
    <w:qFormat/>
    <w:rsid w:val="004456D0"/>
    <w:pPr>
      <w:spacing w:line="240" w:lineRule="auto"/>
      <w:jc w:val="left"/>
    </w:pPr>
    <w:rPr>
      <w:rFonts w:ascii="Times New Roman" w:hAnsi="Times New Roman"/>
      <w:sz w:val="24"/>
    </w:rPr>
  </w:style>
  <w:style w:type="character" w:customStyle="1" w:styleId="10">
    <w:name w:val="标题 1 字符"/>
    <w:basedOn w:val="a0"/>
    <w:link w:val="1"/>
    <w:uiPriority w:val="9"/>
    <w:rsid w:val="004456D0"/>
    <w:rPr>
      <w:b/>
      <w:bCs/>
      <w:kern w:val="44"/>
      <w:sz w:val="44"/>
      <w:szCs w:val="44"/>
    </w:rPr>
  </w:style>
  <w:style w:type="paragraph" w:customStyle="1" w:styleId="11Subtitle">
    <w:name w:val="1.1 Subtitle"/>
    <w:basedOn w:val="a"/>
    <w:link w:val="11Subtitle0"/>
    <w:autoRedefine/>
    <w:qFormat/>
    <w:rsid w:val="004456D0"/>
    <w:pPr>
      <w:jc w:val="left"/>
    </w:pPr>
    <w:rPr>
      <w:rFonts w:ascii="Times New Roman" w:hAnsi="Times New Roman" w:cs="Times New Roman"/>
      <w:sz w:val="24"/>
    </w:rPr>
  </w:style>
  <w:style w:type="paragraph" w:customStyle="1" w:styleId="Text">
    <w:name w:val="Text"/>
    <w:basedOn w:val="11Subtitle"/>
    <w:autoRedefine/>
    <w:qFormat/>
    <w:rsid w:val="004456D0"/>
    <w:pPr>
      <w:ind w:firstLineChars="200" w:firstLine="200"/>
    </w:pPr>
  </w:style>
  <w:style w:type="character" w:customStyle="1" w:styleId="11Subtitle0">
    <w:name w:val="1.1 Subtitle 字符"/>
    <w:basedOn w:val="a0"/>
    <w:link w:val="11Subtitle"/>
    <w:rsid w:val="004456D0"/>
    <w:rPr>
      <w:rFonts w:ascii="Times New Roman" w:hAnsi="Times New Roman" w:cs="Times New Roman"/>
      <w:sz w:val="24"/>
    </w:rPr>
  </w:style>
  <w:style w:type="character" w:styleId="a3">
    <w:name w:val="Hyperlink"/>
    <w:basedOn w:val="a0"/>
    <w:uiPriority w:val="99"/>
    <w:unhideWhenUsed/>
    <w:rsid w:val="00F0155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42474"/>
    <w:rPr>
      <w:color w:val="954F72"/>
      <w:u w:val="single"/>
    </w:rPr>
  </w:style>
  <w:style w:type="paragraph" w:customStyle="1" w:styleId="msonormal0">
    <w:name w:val="msonormal"/>
    <w:basedOn w:val="a"/>
    <w:rsid w:val="00B424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5">
    <w:name w:val="font5"/>
    <w:basedOn w:val="a"/>
    <w:rsid w:val="00B42474"/>
    <w:pPr>
      <w:widowControl/>
      <w:spacing w:before="100" w:beforeAutospacing="1" w:after="100" w:afterAutospacing="1"/>
      <w:jc w:val="left"/>
    </w:pPr>
    <w:rPr>
      <w:rFonts w:ascii="DengXian" w:eastAsia="DengXian" w:hAnsi="DengXian" w:cs="宋体"/>
      <w:kern w:val="0"/>
      <w:sz w:val="18"/>
      <w:szCs w:val="18"/>
    </w:rPr>
  </w:style>
  <w:style w:type="paragraph" w:customStyle="1" w:styleId="xl63">
    <w:name w:val="xl63"/>
    <w:basedOn w:val="a"/>
    <w:rsid w:val="00B42474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</w:rPr>
  </w:style>
  <w:style w:type="paragraph" w:customStyle="1" w:styleId="xl64">
    <w:name w:val="xl64"/>
    <w:basedOn w:val="a"/>
    <w:rsid w:val="00B42474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paragraph" w:customStyle="1" w:styleId="xl65">
    <w:name w:val="xl65"/>
    <w:basedOn w:val="a"/>
    <w:rsid w:val="00B42474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</w:rPr>
  </w:style>
  <w:style w:type="paragraph" w:customStyle="1" w:styleId="xl66">
    <w:name w:val="xl66"/>
    <w:basedOn w:val="a"/>
    <w:rsid w:val="00B42474"/>
    <w:pPr>
      <w:widowControl/>
      <w:shd w:val="clear" w:color="000000" w:fill="E7E6E6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</w:rPr>
  </w:style>
  <w:style w:type="paragraph" w:customStyle="1" w:styleId="xl67">
    <w:name w:val="xl67"/>
    <w:basedOn w:val="a"/>
    <w:rsid w:val="00B42474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paragraph" w:customStyle="1" w:styleId="xl68">
    <w:name w:val="xl68"/>
    <w:basedOn w:val="a"/>
    <w:rsid w:val="00FF3E9E"/>
    <w:pPr>
      <w:widowControl/>
      <w:shd w:val="clear" w:color="000000" w:fill="E7E6E6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</w:rPr>
  </w:style>
  <w:style w:type="paragraph" w:customStyle="1" w:styleId="xl69">
    <w:name w:val="xl69"/>
    <w:basedOn w:val="a"/>
    <w:rsid w:val="00FF3E9E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0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1592</Words>
  <Characters>9077</Characters>
  <Application>Microsoft Office Word</Application>
  <DocSecurity>0</DocSecurity>
  <Lines>75</Lines>
  <Paragraphs>21</Paragraphs>
  <ScaleCrop>false</ScaleCrop>
  <Company/>
  <LinksUpToDate>false</LinksUpToDate>
  <CharactersWithSpaces>10648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Fengqin-Yang</dc:creator>
  <cp:keywords/>
  <dc:description/>
  <cp:lastModifiedBy>Fengqin-Yang</cp:lastModifiedBy>
  <cp:revision>4</cp:revision>
  <dcterms:created xsi:type="dcterms:W3CDTF">2023-10-04T09:52:00Z</dcterms:created>
  <dcterms:modified xsi:type="dcterms:W3CDTF">2023-10-08T00:43:00Z</dcterms:modified>
</cp:coreProperties>
</file>