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5D301B" w14:textId="4C3BDC93" w:rsidR="00AC36E4" w:rsidRPr="00995EA8" w:rsidRDefault="00AC36E4" w:rsidP="00995EA8">
      <w:pPr>
        <w:jc w:val="center"/>
        <w:rPr>
          <w:rFonts w:ascii="Times New Roman" w:hAnsi="Times New Roman" w:cs="Times New Roman"/>
          <w:b/>
          <w:bCs/>
          <w:szCs w:val="21"/>
        </w:rPr>
      </w:pPr>
      <w:r w:rsidRPr="00995EA8">
        <w:rPr>
          <w:rFonts w:ascii="Times New Roman" w:hAnsi="Times New Roman" w:cs="Times New Roman"/>
          <w:b/>
          <w:bCs/>
          <w:noProof/>
          <w:szCs w:val="21"/>
        </w:rPr>
        <w:drawing>
          <wp:anchor distT="0" distB="0" distL="114300" distR="114300" simplePos="0" relativeHeight="251658240" behindDoc="0" locked="0" layoutInCell="1" allowOverlap="1" wp14:anchorId="7D42F237" wp14:editId="1F499C8E">
            <wp:simplePos x="0" y="0"/>
            <wp:positionH relativeFrom="column">
              <wp:posOffset>-125047</wp:posOffset>
            </wp:positionH>
            <wp:positionV relativeFrom="paragraph">
              <wp:posOffset>68004</wp:posOffset>
            </wp:positionV>
            <wp:extent cx="5547408" cy="3711857"/>
            <wp:effectExtent l="0" t="0" r="0" b="3175"/>
            <wp:wrapSquare wrapText="bothSides"/>
            <wp:docPr id="610811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547408" cy="3711857"/>
                    </a:xfrm>
                    <a:prstGeom prst="rect">
                      <a:avLst/>
                    </a:prstGeom>
                    <a:noFill/>
                  </pic:spPr>
                </pic:pic>
              </a:graphicData>
            </a:graphic>
          </wp:anchor>
        </w:drawing>
      </w:r>
    </w:p>
    <w:p w14:paraId="234E943C" w14:textId="64AB1551" w:rsidR="00775BAB" w:rsidRPr="00995EA8" w:rsidRDefault="00AC36E4" w:rsidP="00995EA8">
      <w:pPr>
        <w:jc w:val="center"/>
        <w:rPr>
          <w:rFonts w:ascii="Times New Roman" w:hAnsi="Times New Roman" w:cs="Times New Roman"/>
          <w:b/>
          <w:bCs/>
          <w:szCs w:val="21"/>
        </w:rPr>
      </w:pPr>
      <w:r w:rsidRPr="00995EA8">
        <w:rPr>
          <w:rFonts w:ascii="Times New Roman" w:hAnsi="Times New Roman" w:cs="Times New Roman"/>
          <w:b/>
          <w:bCs/>
          <w:szCs w:val="21"/>
        </w:rPr>
        <w:t xml:space="preserve">Fig S1 </w:t>
      </w:r>
      <w:r w:rsidR="003A6CDA" w:rsidRPr="003A6CDA">
        <w:rPr>
          <w:rFonts w:ascii="Times New Roman" w:hAnsi="Times New Roman" w:cs="Times New Roman"/>
          <w:b/>
          <w:bCs/>
          <w:szCs w:val="21"/>
        </w:rPr>
        <w:t>Based on the H-cluster, K-means, and SOM methods, differentially expressed genes (DEGs) were clustered by log2 (ratios) of their relative expression level. Multiple clusters were formed from the DEGs using various clustering approaches. The clustering graph's yellow line represents the relative expression of genes inside a cluster at different developmental stages based on the expression level of the initial sample. The blue line shows the cluster's average relative expression of all genes at each developmental stage</w:t>
      </w:r>
      <w:r w:rsidR="00995EA8" w:rsidRPr="00995EA8">
        <w:rPr>
          <w:rFonts w:ascii="Times New Roman" w:hAnsi="Times New Roman" w:cs="Times New Roman"/>
          <w:b/>
          <w:bCs/>
          <w:szCs w:val="21"/>
        </w:rPr>
        <w:t>.</w:t>
      </w:r>
    </w:p>
    <w:p w14:paraId="0FC6A444" w14:textId="77777777" w:rsidR="00746EA6" w:rsidRPr="00995EA8" w:rsidRDefault="00746EA6" w:rsidP="00995EA8">
      <w:pPr>
        <w:jc w:val="center"/>
        <w:rPr>
          <w:rFonts w:ascii="Times New Roman" w:hAnsi="Times New Roman" w:cs="Times New Roman"/>
          <w:b/>
          <w:bCs/>
          <w:szCs w:val="21"/>
        </w:rPr>
      </w:pPr>
    </w:p>
    <w:p w14:paraId="3D1C5BD5" w14:textId="77777777" w:rsidR="00746EA6" w:rsidRPr="00995EA8" w:rsidRDefault="00746EA6" w:rsidP="00995EA8">
      <w:pPr>
        <w:jc w:val="center"/>
        <w:rPr>
          <w:rFonts w:ascii="Times New Roman" w:hAnsi="Times New Roman" w:cs="Times New Roman"/>
          <w:b/>
          <w:bCs/>
          <w:szCs w:val="21"/>
        </w:rPr>
      </w:pPr>
    </w:p>
    <w:p w14:paraId="6FF4EF69" w14:textId="22916FE1" w:rsidR="00746EA6" w:rsidRPr="00995EA8" w:rsidRDefault="00746EA6" w:rsidP="00995EA8">
      <w:pPr>
        <w:widowControl/>
        <w:jc w:val="center"/>
        <w:rPr>
          <w:rFonts w:ascii="Times New Roman" w:hAnsi="Times New Roman" w:cs="Times New Roman"/>
          <w:b/>
          <w:bCs/>
          <w:szCs w:val="21"/>
        </w:rPr>
      </w:pPr>
      <w:r w:rsidRPr="00995EA8">
        <w:rPr>
          <w:rFonts w:ascii="Times New Roman" w:hAnsi="Times New Roman" w:cs="Times New Roman"/>
          <w:b/>
          <w:bCs/>
          <w:szCs w:val="21"/>
        </w:rPr>
        <w:br w:type="page"/>
      </w:r>
    </w:p>
    <w:p w14:paraId="407DD165" w14:textId="7B214A91" w:rsidR="00746EA6" w:rsidRPr="00995EA8" w:rsidRDefault="00746EA6" w:rsidP="00995EA8">
      <w:pPr>
        <w:jc w:val="center"/>
        <w:rPr>
          <w:rFonts w:ascii="Times New Roman" w:hAnsi="Times New Roman" w:cs="Times New Roman"/>
          <w:b/>
          <w:bCs/>
          <w:szCs w:val="21"/>
        </w:rPr>
      </w:pPr>
      <w:r w:rsidRPr="00995EA8">
        <w:rPr>
          <w:rFonts w:ascii="Times New Roman" w:hAnsi="Times New Roman" w:cs="Times New Roman"/>
          <w:b/>
          <w:bCs/>
          <w:noProof/>
          <w:szCs w:val="21"/>
        </w:rPr>
        <w:lastRenderedPageBreak/>
        <w:drawing>
          <wp:inline distT="0" distB="0" distL="0" distR="0" wp14:anchorId="09BC1911" wp14:editId="206670A6">
            <wp:extent cx="5274310" cy="7510145"/>
            <wp:effectExtent l="0" t="0" r="2540" b="0"/>
            <wp:docPr id="836617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7510145"/>
                    </a:xfrm>
                    <a:prstGeom prst="rect">
                      <a:avLst/>
                    </a:prstGeom>
                    <a:noFill/>
                    <a:ln>
                      <a:noFill/>
                    </a:ln>
                  </pic:spPr>
                </pic:pic>
              </a:graphicData>
            </a:graphic>
          </wp:inline>
        </w:drawing>
      </w:r>
    </w:p>
    <w:p w14:paraId="2E2B5109" w14:textId="7BD497F6" w:rsidR="00746EA6" w:rsidRPr="00995EA8" w:rsidRDefault="00746EA6" w:rsidP="00995EA8">
      <w:pPr>
        <w:jc w:val="center"/>
        <w:rPr>
          <w:rFonts w:ascii="Times New Roman" w:hAnsi="Times New Roman" w:cs="Times New Roman" w:hint="eastAsia"/>
          <w:b/>
          <w:bCs/>
          <w:szCs w:val="21"/>
        </w:rPr>
      </w:pPr>
      <w:r w:rsidRPr="00995EA8">
        <w:rPr>
          <w:rFonts w:ascii="Times New Roman" w:hAnsi="Times New Roman" w:cs="Times New Roman"/>
          <w:b/>
          <w:bCs/>
          <w:szCs w:val="21"/>
        </w:rPr>
        <w:t xml:space="preserve">Fig S2 </w:t>
      </w:r>
      <w:r w:rsidR="0034422F" w:rsidRPr="00995EA8">
        <w:rPr>
          <w:rFonts w:ascii="Times New Roman" w:hAnsi="Times New Roman" w:cs="Times New Roman"/>
          <w:b/>
          <w:bCs/>
          <w:szCs w:val="21"/>
        </w:rPr>
        <w:t>Glycolysis/gluconeogenesis biosynthesis</w:t>
      </w:r>
      <w:r w:rsidR="00CB44F5">
        <w:rPr>
          <w:rFonts w:ascii="Times New Roman" w:hAnsi="Times New Roman" w:cs="Times New Roman" w:hint="eastAsia"/>
          <w:b/>
          <w:bCs/>
          <w:szCs w:val="21"/>
        </w:rPr>
        <w:t>.</w:t>
      </w:r>
      <w:r w:rsidR="00CB44F5" w:rsidRPr="00CB44F5">
        <w:rPr>
          <w:rFonts w:ascii="Times New Roman" w:hAnsi="Times New Roman" w:cs="Times New Roman"/>
          <w:b/>
          <w:bCs/>
          <w:color w:val="000000"/>
          <w:kern w:val="0"/>
          <w:szCs w:val="21"/>
        </w:rPr>
        <w:t xml:space="preserve"> </w:t>
      </w:r>
      <w:r w:rsidR="00CB44F5" w:rsidRPr="00090B15">
        <w:rPr>
          <w:rFonts w:ascii="Times New Roman" w:hAnsi="Times New Roman" w:cs="Times New Roman"/>
          <w:b/>
          <w:bCs/>
          <w:color w:val="000000"/>
          <w:kern w:val="0"/>
          <w:szCs w:val="21"/>
        </w:rPr>
        <w:t>Yellow background genes inside the red boxes in each metabolic pathway indicate significant up-regulation of the pairwise compared samples at the different growth stages, while green background genes show significant down-regulation.</w:t>
      </w:r>
    </w:p>
    <w:p w14:paraId="78630A1C" w14:textId="77777777" w:rsidR="00746EA6" w:rsidRPr="00995EA8" w:rsidRDefault="00746EA6" w:rsidP="00995EA8">
      <w:pPr>
        <w:widowControl/>
        <w:jc w:val="center"/>
        <w:rPr>
          <w:rFonts w:ascii="Times New Roman" w:hAnsi="Times New Roman" w:cs="Times New Roman"/>
          <w:b/>
          <w:bCs/>
          <w:szCs w:val="21"/>
        </w:rPr>
      </w:pPr>
      <w:r w:rsidRPr="00995EA8">
        <w:rPr>
          <w:rFonts w:ascii="Times New Roman" w:hAnsi="Times New Roman" w:cs="Times New Roman"/>
          <w:b/>
          <w:bCs/>
          <w:szCs w:val="21"/>
        </w:rPr>
        <w:br w:type="page"/>
      </w:r>
    </w:p>
    <w:p w14:paraId="15389A12" w14:textId="77777777" w:rsidR="00BA0437" w:rsidRPr="00995EA8" w:rsidRDefault="00BA0437" w:rsidP="00995EA8">
      <w:pPr>
        <w:widowControl/>
        <w:jc w:val="center"/>
        <w:rPr>
          <w:rFonts w:ascii="Times New Roman" w:hAnsi="Times New Roman" w:cs="Times New Roman"/>
          <w:b/>
          <w:bCs/>
          <w:szCs w:val="21"/>
        </w:rPr>
        <w:sectPr w:rsidR="00BA0437" w:rsidRPr="00995EA8">
          <w:pgSz w:w="11906" w:h="16838"/>
          <w:pgMar w:top="1440" w:right="1800" w:bottom="1440" w:left="1800" w:header="851" w:footer="992" w:gutter="0"/>
          <w:cols w:space="425"/>
          <w:docGrid w:type="lines" w:linePitch="312"/>
        </w:sectPr>
      </w:pPr>
    </w:p>
    <w:p w14:paraId="65630959" w14:textId="77777777" w:rsidR="00BA0437" w:rsidRPr="00995EA8" w:rsidRDefault="00BA0437" w:rsidP="00995EA8">
      <w:pPr>
        <w:widowControl/>
        <w:jc w:val="center"/>
        <w:rPr>
          <w:rFonts w:ascii="Times New Roman" w:hAnsi="Times New Roman" w:cs="Times New Roman"/>
          <w:b/>
          <w:bCs/>
          <w:szCs w:val="21"/>
        </w:rPr>
      </w:pPr>
      <w:r w:rsidRPr="00995EA8">
        <w:rPr>
          <w:rFonts w:ascii="Times New Roman" w:hAnsi="Times New Roman" w:cs="Times New Roman"/>
          <w:b/>
          <w:bCs/>
          <w:noProof/>
          <w:szCs w:val="21"/>
        </w:rPr>
        <w:lastRenderedPageBreak/>
        <w:drawing>
          <wp:inline distT="0" distB="0" distL="0" distR="0" wp14:anchorId="76201BF5" wp14:editId="6EE132C5">
            <wp:extent cx="6487064" cy="4685275"/>
            <wp:effectExtent l="0" t="0" r="9525" b="1270"/>
            <wp:docPr id="18588045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99419" cy="4694198"/>
                    </a:xfrm>
                    <a:prstGeom prst="rect">
                      <a:avLst/>
                    </a:prstGeom>
                    <a:noFill/>
                    <a:ln>
                      <a:noFill/>
                    </a:ln>
                  </pic:spPr>
                </pic:pic>
              </a:graphicData>
            </a:graphic>
          </wp:inline>
        </w:drawing>
      </w:r>
    </w:p>
    <w:p w14:paraId="377B705E" w14:textId="34265A7F" w:rsidR="0034422F" w:rsidRPr="00995EA8" w:rsidRDefault="00BA0437" w:rsidP="00995EA8">
      <w:pPr>
        <w:widowControl/>
        <w:jc w:val="center"/>
        <w:rPr>
          <w:rFonts w:ascii="Times New Roman" w:hAnsi="Times New Roman" w:cs="Times New Roman"/>
          <w:b/>
          <w:bCs/>
          <w:szCs w:val="21"/>
        </w:rPr>
        <w:sectPr w:rsidR="0034422F" w:rsidRPr="00995EA8" w:rsidSect="00BA0437">
          <w:pgSz w:w="16838" w:h="11906" w:orient="landscape"/>
          <w:pgMar w:top="1797" w:right="1440" w:bottom="1797" w:left="1440" w:header="851" w:footer="992" w:gutter="0"/>
          <w:cols w:space="425"/>
          <w:docGrid w:type="linesAndChars" w:linePitch="312"/>
        </w:sectPr>
      </w:pPr>
      <w:r w:rsidRPr="00995EA8">
        <w:rPr>
          <w:rFonts w:ascii="Times New Roman" w:hAnsi="Times New Roman" w:cs="Times New Roman"/>
          <w:b/>
          <w:bCs/>
          <w:szCs w:val="21"/>
        </w:rPr>
        <w:t>Fig S3</w:t>
      </w:r>
      <w:r w:rsidR="0034422F" w:rsidRPr="00995EA8">
        <w:rPr>
          <w:rFonts w:ascii="Times New Roman" w:hAnsi="Times New Roman" w:cs="Times New Roman"/>
          <w:b/>
          <w:bCs/>
          <w:szCs w:val="21"/>
        </w:rPr>
        <w:t xml:space="preserve"> </w:t>
      </w:r>
      <w:r w:rsidR="0034422F" w:rsidRPr="00995EA8">
        <w:rPr>
          <w:rFonts w:ascii="Times New Roman" w:hAnsi="Times New Roman" w:cs="Times New Roman"/>
          <w:b/>
          <w:bCs/>
          <w:color w:val="000000"/>
          <w:kern w:val="0"/>
          <w:szCs w:val="21"/>
        </w:rPr>
        <w:t>Pentose phosphate biosynthesis</w:t>
      </w:r>
      <w:r w:rsidR="00090B15">
        <w:rPr>
          <w:rFonts w:ascii="Times New Roman" w:hAnsi="Times New Roman" w:cs="Times New Roman" w:hint="eastAsia"/>
          <w:b/>
          <w:bCs/>
          <w:color w:val="000000"/>
          <w:kern w:val="0"/>
          <w:szCs w:val="21"/>
        </w:rPr>
        <w:t xml:space="preserve">. </w:t>
      </w:r>
      <w:r w:rsidR="00090B15" w:rsidRPr="00090B15">
        <w:rPr>
          <w:rFonts w:ascii="Times New Roman" w:hAnsi="Times New Roman" w:cs="Times New Roman"/>
          <w:b/>
          <w:bCs/>
          <w:color w:val="000000"/>
          <w:kern w:val="0"/>
          <w:szCs w:val="21"/>
        </w:rPr>
        <w:t xml:space="preserve">Yellow background genes inside the red boxes in each metabolic pathway indicate significant up-regulation of the pairwise compared samples at the different growth stages, while green background genes show significant down-regulation. </w:t>
      </w:r>
      <w:r w:rsidR="00090B15">
        <w:rPr>
          <w:rFonts w:ascii="Times New Roman" w:hAnsi="Times New Roman" w:cs="Times New Roman" w:hint="eastAsia"/>
          <w:b/>
          <w:bCs/>
          <w:color w:val="000000"/>
          <w:kern w:val="0"/>
          <w:szCs w:val="21"/>
        </w:rPr>
        <w:t xml:space="preserve">           </w:t>
      </w:r>
    </w:p>
    <w:p w14:paraId="7BA1F29E" w14:textId="77777777" w:rsidR="00BA0437" w:rsidRPr="00995EA8" w:rsidRDefault="00BA0437" w:rsidP="00995EA8">
      <w:pPr>
        <w:widowControl/>
        <w:jc w:val="center"/>
        <w:rPr>
          <w:rFonts w:ascii="Times New Roman" w:hAnsi="Times New Roman" w:cs="Times New Roman"/>
          <w:b/>
          <w:bCs/>
          <w:szCs w:val="21"/>
        </w:rPr>
      </w:pPr>
    </w:p>
    <w:p w14:paraId="6CA630C0" w14:textId="4C7B018A" w:rsidR="00746EA6" w:rsidRPr="00995EA8" w:rsidRDefault="00746EA6" w:rsidP="00995EA8">
      <w:pPr>
        <w:jc w:val="center"/>
        <w:rPr>
          <w:rFonts w:ascii="Times New Roman" w:hAnsi="Times New Roman" w:cs="Times New Roman"/>
          <w:b/>
          <w:bCs/>
          <w:szCs w:val="21"/>
        </w:rPr>
      </w:pPr>
      <w:r w:rsidRPr="00995EA8">
        <w:rPr>
          <w:rFonts w:ascii="Times New Roman" w:hAnsi="Times New Roman" w:cs="Times New Roman"/>
          <w:b/>
          <w:bCs/>
          <w:noProof/>
          <w:szCs w:val="21"/>
        </w:rPr>
        <w:drawing>
          <wp:inline distT="0" distB="0" distL="0" distR="0" wp14:anchorId="6196C511" wp14:editId="76A4A37E">
            <wp:extent cx="5274310" cy="5603875"/>
            <wp:effectExtent l="0" t="0" r="2540" b="0"/>
            <wp:docPr id="6301630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5603875"/>
                    </a:xfrm>
                    <a:prstGeom prst="rect">
                      <a:avLst/>
                    </a:prstGeom>
                    <a:noFill/>
                    <a:ln>
                      <a:noFill/>
                    </a:ln>
                  </pic:spPr>
                </pic:pic>
              </a:graphicData>
            </a:graphic>
          </wp:inline>
        </w:drawing>
      </w:r>
    </w:p>
    <w:p w14:paraId="02DBF428" w14:textId="78566813" w:rsidR="00746EA6" w:rsidRPr="00995EA8" w:rsidRDefault="00746EA6" w:rsidP="00995EA8">
      <w:pPr>
        <w:jc w:val="center"/>
        <w:rPr>
          <w:rFonts w:ascii="Times New Roman" w:hAnsi="Times New Roman" w:cs="Times New Roman"/>
          <w:b/>
          <w:bCs/>
          <w:szCs w:val="21"/>
        </w:rPr>
      </w:pPr>
      <w:r w:rsidRPr="00995EA8">
        <w:rPr>
          <w:rFonts w:ascii="Times New Roman" w:hAnsi="Times New Roman" w:cs="Times New Roman"/>
          <w:b/>
          <w:bCs/>
          <w:szCs w:val="21"/>
        </w:rPr>
        <w:t>Fig S</w:t>
      </w:r>
      <w:r w:rsidR="00BA0437" w:rsidRPr="00995EA8">
        <w:rPr>
          <w:rFonts w:ascii="Times New Roman" w:hAnsi="Times New Roman" w:cs="Times New Roman"/>
          <w:b/>
          <w:bCs/>
          <w:szCs w:val="21"/>
        </w:rPr>
        <w:t>4</w:t>
      </w:r>
      <w:r w:rsidR="0034422F" w:rsidRPr="00995EA8">
        <w:rPr>
          <w:rFonts w:ascii="Times New Roman" w:hAnsi="Times New Roman" w:cs="Times New Roman"/>
          <w:b/>
          <w:bCs/>
          <w:szCs w:val="21"/>
        </w:rPr>
        <w:t xml:space="preserve"> Phenylalanine, tyrosine and tryptophan biosynthesis</w:t>
      </w:r>
      <w:r w:rsidR="00090B15">
        <w:rPr>
          <w:rFonts w:ascii="Times New Roman" w:hAnsi="Times New Roman" w:cs="Times New Roman" w:hint="eastAsia"/>
          <w:b/>
          <w:bCs/>
          <w:szCs w:val="21"/>
        </w:rPr>
        <w:t xml:space="preserve">. </w:t>
      </w:r>
      <w:r w:rsidR="00090B15" w:rsidRPr="00090B15">
        <w:rPr>
          <w:rFonts w:ascii="Times New Roman" w:hAnsi="Times New Roman" w:cs="Times New Roman"/>
          <w:b/>
          <w:bCs/>
          <w:szCs w:val="21"/>
        </w:rPr>
        <w:t>Yellow background genes inside the red boxes in each metabolic pathway indicate significant up-regulation of the pairwise compared samples at the different growth stages, while green background genes show significant down-regulation.</w:t>
      </w:r>
    </w:p>
    <w:p w14:paraId="38789457" w14:textId="04DFAA25" w:rsidR="00746EA6" w:rsidRPr="00995EA8" w:rsidRDefault="00746EA6" w:rsidP="00995EA8">
      <w:pPr>
        <w:widowControl/>
        <w:jc w:val="center"/>
        <w:rPr>
          <w:rFonts w:ascii="Times New Roman" w:hAnsi="Times New Roman" w:cs="Times New Roman"/>
          <w:b/>
          <w:bCs/>
          <w:szCs w:val="21"/>
        </w:rPr>
      </w:pPr>
      <w:r w:rsidRPr="00995EA8">
        <w:rPr>
          <w:rFonts w:ascii="Times New Roman" w:hAnsi="Times New Roman" w:cs="Times New Roman"/>
          <w:b/>
          <w:bCs/>
          <w:szCs w:val="21"/>
        </w:rPr>
        <w:br w:type="page"/>
      </w:r>
    </w:p>
    <w:p w14:paraId="5234AEF9" w14:textId="77777777" w:rsidR="00746EA6" w:rsidRPr="00995EA8" w:rsidRDefault="00746EA6" w:rsidP="00995EA8">
      <w:pPr>
        <w:jc w:val="center"/>
        <w:rPr>
          <w:rFonts w:ascii="Times New Roman" w:hAnsi="Times New Roman" w:cs="Times New Roman"/>
          <w:b/>
          <w:bCs/>
          <w:szCs w:val="21"/>
        </w:rPr>
        <w:sectPr w:rsidR="00746EA6" w:rsidRPr="00995EA8">
          <w:pgSz w:w="11906" w:h="16838"/>
          <w:pgMar w:top="1440" w:right="1800" w:bottom="1440" w:left="1800" w:header="851" w:footer="992" w:gutter="0"/>
          <w:cols w:space="425"/>
          <w:docGrid w:type="lines" w:linePitch="312"/>
        </w:sectPr>
      </w:pPr>
    </w:p>
    <w:p w14:paraId="569A7F7D" w14:textId="77777777" w:rsidR="00746EA6" w:rsidRPr="00995EA8" w:rsidRDefault="00746EA6" w:rsidP="00995EA8">
      <w:pPr>
        <w:jc w:val="center"/>
        <w:rPr>
          <w:rFonts w:ascii="Times New Roman" w:hAnsi="Times New Roman" w:cs="Times New Roman"/>
          <w:b/>
          <w:bCs/>
          <w:szCs w:val="21"/>
        </w:rPr>
      </w:pPr>
      <w:r w:rsidRPr="00995EA8">
        <w:rPr>
          <w:rFonts w:ascii="Times New Roman" w:hAnsi="Times New Roman" w:cs="Times New Roman"/>
          <w:b/>
          <w:bCs/>
          <w:noProof/>
          <w:szCs w:val="21"/>
        </w:rPr>
        <w:lastRenderedPageBreak/>
        <w:drawing>
          <wp:inline distT="0" distB="0" distL="0" distR="0" wp14:anchorId="0F3F1A41" wp14:editId="6B8E840F">
            <wp:extent cx="8269300" cy="4797707"/>
            <wp:effectExtent l="0" t="0" r="0" b="3175"/>
            <wp:docPr id="19784799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87957" cy="4808532"/>
                    </a:xfrm>
                    <a:prstGeom prst="rect">
                      <a:avLst/>
                    </a:prstGeom>
                    <a:noFill/>
                    <a:ln>
                      <a:noFill/>
                    </a:ln>
                  </pic:spPr>
                </pic:pic>
              </a:graphicData>
            </a:graphic>
          </wp:inline>
        </w:drawing>
      </w:r>
    </w:p>
    <w:p w14:paraId="4A295A00" w14:textId="7EFE33DB" w:rsidR="00746EA6" w:rsidRPr="00995EA8" w:rsidRDefault="00746EA6" w:rsidP="00995EA8">
      <w:pPr>
        <w:jc w:val="center"/>
        <w:rPr>
          <w:rFonts w:ascii="Times New Roman" w:hAnsi="Times New Roman" w:cs="Times New Roman"/>
          <w:b/>
          <w:bCs/>
          <w:szCs w:val="21"/>
        </w:rPr>
        <w:sectPr w:rsidR="00746EA6" w:rsidRPr="00995EA8" w:rsidSect="00746EA6">
          <w:pgSz w:w="16838" w:h="11906" w:orient="landscape"/>
          <w:pgMar w:top="1797" w:right="1440" w:bottom="1797" w:left="1440" w:header="851" w:footer="992" w:gutter="0"/>
          <w:cols w:space="425"/>
          <w:docGrid w:type="linesAndChars" w:linePitch="312"/>
        </w:sectPr>
      </w:pPr>
      <w:r w:rsidRPr="00995EA8">
        <w:rPr>
          <w:rFonts w:ascii="Times New Roman" w:hAnsi="Times New Roman" w:cs="Times New Roman"/>
          <w:b/>
          <w:bCs/>
          <w:szCs w:val="21"/>
        </w:rPr>
        <w:t>Fig S</w:t>
      </w:r>
      <w:r w:rsidR="00BA0437" w:rsidRPr="00995EA8">
        <w:rPr>
          <w:rFonts w:ascii="Times New Roman" w:hAnsi="Times New Roman" w:cs="Times New Roman"/>
          <w:b/>
          <w:bCs/>
          <w:szCs w:val="21"/>
        </w:rPr>
        <w:t>5</w:t>
      </w:r>
      <w:r w:rsidR="0034422F" w:rsidRPr="00995EA8">
        <w:rPr>
          <w:rFonts w:ascii="Times New Roman" w:hAnsi="Times New Roman" w:cs="Times New Roman"/>
          <w:b/>
          <w:bCs/>
          <w:color w:val="000000"/>
          <w:kern w:val="0"/>
          <w:szCs w:val="21"/>
        </w:rPr>
        <w:t xml:space="preserve"> Tyrosine metabolism</w:t>
      </w:r>
      <w:r w:rsidR="00090B15">
        <w:rPr>
          <w:rFonts w:ascii="Times New Roman" w:hAnsi="Times New Roman" w:cs="Times New Roman" w:hint="eastAsia"/>
          <w:b/>
          <w:bCs/>
          <w:color w:val="000000"/>
          <w:kern w:val="0"/>
          <w:szCs w:val="21"/>
        </w:rPr>
        <w:t>.</w:t>
      </w:r>
      <w:bookmarkStart w:id="0" w:name="_Hlk167722199"/>
      <w:r w:rsidR="00090B15">
        <w:rPr>
          <w:rFonts w:ascii="Times New Roman" w:hAnsi="Times New Roman" w:cs="Times New Roman" w:hint="eastAsia"/>
          <w:b/>
          <w:bCs/>
          <w:color w:val="000000"/>
          <w:kern w:val="0"/>
          <w:szCs w:val="21"/>
        </w:rPr>
        <w:t xml:space="preserve"> </w:t>
      </w:r>
      <w:r w:rsidR="00090B15" w:rsidRPr="00090B15">
        <w:rPr>
          <w:rFonts w:ascii="Times New Roman" w:hAnsi="Times New Roman" w:cs="Times New Roman"/>
          <w:b/>
          <w:bCs/>
          <w:color w:val="000000"/>
          <w:kern w:val="0"/>
          <w:szCs w:val="21"/>
        </w:rPr>
        <w:t xml:space="preserve">Yellow background genes inside the red boxes in each metabolic pathway indicate significant up-regulation of the pairwise </w:t>
      </w:r>
      <w:r w:rsidR="00090B15" w:rsidRPr="00090B15">
        <w:rPr>
          <w:rFonts w:ascii="Times New Roman" w:hAnsi="Times New Roman" w:cs="Times New Roman"/>
          <w:b/>
          <w:bCs/>
          <w:color w:val="000000"/>
          <w:kern w:val="0"/>
          <w:szCs w:val="21"/>
        </w:rPr>
        <w:lastRenderedPageBreak/>
        <w:t>compared samples at the different growth stages, while green background genes show significant down-regulation.</w:t>
      </w:r>
      <w:bookmarkEnd w:id="0"/>
    </w:p>
    <w:p w14:paraId="138F0D6F" w14:textId="2DE2E6AC" w:rsidR="00746EA6" w:rsidRPr="00995EA8" w:rsidRDefault="00894D87" w:rsidP="00995EA8">
      <w:pPr>
        <w:jc w:val="center"/>
        <w:rPr>
          <w:rFonts w:ascii="Times New Roman" w:hAnsi="Times New Roman" w:cs="Times New Roman"/>
          <w:b/>
          <w:bCs/>
          <w:szCs w:val="21"/>
        </w:rPr>
      </w:pPr>
      <w:r w:rsidRPr="00995EA8">
        <w:rPr>
          <w:rFonts w:ascii="Times New Roman" w:hAnsi="Times New Roman" w:cs="Times New Roman"/>
          <w:b/>
          <w:bCs/>
          <w:noProof/>
          <w:szCs w:val="21"/>
        </w:rPr>
        <w:lastRenderedPageBreak/>
        <w:drawing>
          <wp:inline distT="0" distB="0" distL="0" distR="0" wp14:anchorId="74B82F85" wp14:editId="2B1FAF90">
            <wp:extent cx="5274310" cy="5633085"/>
            <wp:effectExtent l="0" t="0" r="2540" b="0"/>
            <wp:docPr id="15" name="图片 14">
              <a:extLst xmlns:a="http://schemas.openxmlformats.org/drawingml/2006/main">
                <a:ext uri="{FF2B5EF4-FFF2-40B4-BE49-F238E27FC236}">
                  <a16:creationId xmlns:a16="http://schemas.microsoft.com/office/drawing/2014/main" id="{40337D22-0209-16A6-F344-78A299BB3C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40337D22-0209-16A6-F344-78A299BB3C94}"/>
                        </a:ext>
                      </a:extLst>
                    </pic:cNvPr>
                    <pic:cNvPicPr>
                      <a:picLocks noChangeAspect="1"/>
                    </pic:cNvPicPr>
                  </pic:nvPicPr>
                  <pic:blipFill>
                    <a:blip r:embed="rId11"/>
                    <a:stretch>
                      <a:fillRect/>
                    </a:stretch>
                  </pic:blipFill>
                  <pic:spPr>
                    <a:xfrm>
                      <a:off x="0" y="0"/>
                      <a:ext cx="5274310" cy="5633085"/>
                    </a:xfrm>
                    <a:prstGeom prst="rect">
                      <a:avLst/>
                    </a:prstGeom>
                  </pic:spPr>
                </pic:pic>
              </a:graphicData>
            </a:graphic>
          </wp:inline>
        </w:drawing>
      </w:r>
    </w:p>
    <w:p w14:paraId="770EE214" w14:textId="000EC94C" w:rsidR="00894D87" w:rsidRPr="00995EA8" w:rsidRDefault="00894D87" w:rsidP="00995EA8">
      <w:pPr>
        <w:jc w:val="center"/>
        <w:rPr>
          <w:rFonts w:ascii="Times New Roman" w:hAnsi="Times New Roman" w:cs="Times New Roman"/>
          <w:b/>
          <w:bCs/>
          <w:szCs w:val="21"/>
        </w:rPr>
      </w:pPr>
      <w:r w:rsidRPr="00995EA8">
        <w:rPr>
          <w:rFonts w:ascii="Times New Roman" w:hAnsi="Times New Roman" w:cs="Times New Roman"/>
          <w:b/>
          <w:bCs/>
          <w:szCs w:val="21"/>
        </w:rPr>
        <w:t>FIG S6</w:t>
      </w:r>
      <w:r w:rsidR="0034422F" w:rsidRPr="00995EA8">
        <w:rPr>
          <w:rFonts w:ascii="Times New Roman" w:hAnsi="Times New Roman" w:cs="Times New Roman"/>
          <w:b/>
          <w:bCs/>
          <w:szCs w:val="21"/>
        </w:rPr>
        <w:t xml:space="preserve"> </w:t>
      </w:r>
      <w:r w:rsidR="003A6CDA" w:rsidRPr="003A6CDA">
        <w:rPr>
          <w:rFonts w:ascii="Times New Roman" w:hAnsi="Times New Roman" w:cs="Times New Roman"/>
          <w:b/>
          <w:bCs/>
          <w:szCs w:val="21"/>
        </w:rPr>
        <w:t>Correlation between modules and traits. The horizontal coordinate represents different phenotypes/samples/groups, and the vertical coordinate represents different modules. The number of genes/transcripts in the module is indicated by a column of numbers on the left, and the correlation coefficient and significant P-value of the association between the module and the phenotype are indicated for each set of data on the right (in parentheses). A greater association is found with greater absolute values. A positive correlation is shown in red, and a negative correlation is shown in blue. See the numbers under the color bar at the bottom right for more correlation details. Usually, the most significant P-value and highest correlation module is chosen as the phenotypic characteristic module.</w:t>
      </w:r>
    </w:p>
    <w:sectPr w:rsidR="00894D87" w:rsidRPr="00995EA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99397B" w14:textId="77777777" w:rsidR="00A540AD" w:rsidRDefault="00A540AD" w:rsidP="00AC36E4">
      <w:r>
        <w:separator/>
      </w:r>
    </w:p>
  </w:endnote>
  <w:endnote w:type="continuationSeparator" w:id="0">
    <w:p w14:paraId="3BF23403" w14:textId="77777777" w:rsidR="00A540AD" w:rsidRDefault="00A540AD" w:rsidP="00AC36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8DCC56" w14:textId="77777777" w:rsidR="00A540AD" w:rsidRDefault="00A540AD" w:rsidP="00AC36E4">
      <w:r>
        <w:separator/>
      </w:r>
    </w:p>
  </w:footnote>
  <w:footnote w:type="continuationSeparator" w:id="0">
    <w:p w14:paraId="328A45C4" w14:textId="77777777" w:rsidR="00A540AD" w:rsidRDefault="00A540AD" w:rsidP="00AC36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KY_MEDREF_DOCUID" w:val="{50A540D5-2105-442D-AF50-52DC80315E18}"/>
    <w:docVar w:name="KY_MEDREF_VERSION" w:val="3"/>
  </w:docVars>
  <w:rsids>
    <w:rsidRoot w:val="0099577E"/>
    <w:rsid w:val="00090B15"/>
    <w:rsid w:val="000C5B6D"/>
    <w:rsid w:val="000C6180"/>
    <w:rsid w:val="000D034F"/>
    <w:rsid w:val="000D1EEA"/>
    <w:rsid w:val="001667F0"/>
    <w:rsid w:val="00286D95"/>
    <w:rsid w:val="0034026C"/>
    <w:rsid w:val="0034422F"/>
    <w:rsid w:val="003748E4"/>
    <w:rsid w:val="003A6CDA"/>
    <w:rsid w:val="00746EA6"/>
    <w:rsid w:val="00775BAB"/>
    <w:rsid w:val="007F4741"/>
    <w:rsid w:val="00877C10"/>
    <w:rsid w:val="00894D87"/>
    <w:rsid w:val="009416D8"/>
    <w:rsid w:val="0099577E"/>
    <w:rsid w:val="00995EA8"/>
    <w:rsid w:val="00A4423A"/>
    <w:rsid w:val="00A540AD"/>
    <w:rsid w:val="00AC36E4"/>
    <w:rsid w:val="00BA0437"/>
    <w:rsid w:val="00BD2927"/>
    <w:rsid w:val="00CB44F5"/>
    <w:rsid w:val="00D02D85"/>
    <w:rsid w:val="00DC534E"/>
    <w:rsid w:val="00E552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554334"/>
  <w15:chartTrackingRefBased/>
  <w15:docId w15:val="{783346EC-0B89-4491-A8D7-52DBEA355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C36E4"/>
    <w:pPr>
      <w:tabs>
        <w:tab w:val="center" w:pos="4153"/>
        <w:tab w:val="right" w:pos="8306"/>
      </w:tabs>
      <w:snapToGrid w:val="0"/>
      <w:jc w:val="center"/>
    </w:pPr>
    <w:rPr>
      <w:sz w:val="18"/>
      <w:szCs w:val="18"/>
    </w:rPr>
  </w:style>
  <w:style w:type="character" w:customStyle="1" w:styleId="a4">
    <w:name w:val="页眉 字符"/>
    <w:basedOn w:val="a0"/>
    <w:link w:val="a3"/>
    <w:uiPriority w:val="99"/>
    <w:rsid w:val="00AC36E4"/>
    <w:rPr>
      <w:sz w:val="18"/>
      <w:szCs w:val="18"/>
    </w:rPr>
  </w:style>
  <w:style w:type="paragraph" w:styleId="a5">
    <w:name w:val="footer"/>
    <w:basedOn w:val="a"/>
    <w:link w:val="a6"/>
    <w:uiPriority w:val="99"/>
    <w:unhideWhenUsed/>
    <w:rsid w:val="00AC36E4"/>
    <w:pPr>
      <w:tabs>
        <w:tab w:val="center" w:pos="4153"/>
        <w:tab w:val="right" w:pos="8306"/>
      </w:tabs>
      <w:snapToGrid w:val="0"/>
      <w:jc w:val="left"/>
    </w:pPr>
    <w:rPr>
      <w:sz w:val="18"/>
      <w:szCs w:val="18"/>
    </w:rPr>
  </w:style>
  <w:style w:type="character" w:customStyle="1" w:styleId="a6">
    <w:name w:val="页脚 字符"/>
    <w:basedOn w:val="a0"/>
    <w:link w:val="a5"/>
    <w:uiPriority w:val="99"/>
    <w:rsid w:val="00AC36E4"/>
    <w:rPr>
      <w:sz w:val="18"/>
      <w:szCs w:val="18"/>
    </w:rPr>
  </w:style>
  <w:style w:type="character" w:customStyle="1" w:styleId="transsent">
    <w:name w:val="transsent"/>
    <w:basedOn w:val="a0"/>
    <w:rsid w:val="003442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7</Pages>
  <Words>370</Words>
  <Characters>2111</Characters>
  <Application>Microsoft Office Word</Application>
  <DocSecurity>0</DocSecurity>
  <Lines>17</Lines>
  <Paragraphs>4</Paragraphs>
  <ScaleCrop>false</ScaleCrop>
  <Company/>
  <LinksUpToDate>false</LinksUpToDate>
  <CharactersWithSpaces>2477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 zhong</dc:creator>
  <cp:keywords/>
  <dc:description/>
  <cp:lastModifiedBy>can zhong</cp:lastModifiedBy>
  <cp:revision>12</cp:revision>
  <dcterms:created xsi:type="dcterms:W3CDTF">2023-07-20T08:24:00Z</dcterms:created>
  <dcterms:modified xsi:type="dcterms:W3CDTF">2024-07-12T13:44:00Z</dcterms:modified>
</cp:coreProperties>
</file>