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44B3C" w14:textId="21999ADF" w:rsidR="00783438" w:rsidRPr="00E26E52" w:rsidRDefault="008511FC">
      <w:pPr>
        <w:rPr>
          <w:rFonts w:ascii="Times New Roman" w:hAnsi="Times New Roman" w:cs="Times New Roman"/>
          <w:b/>
          <w:bCs/>
          <w:sz w:val="24"/>
          <w:szCs w:val="24"/>
        </w:rPr>
      </w:pPr>
      <w:r>
        <w:rPr>
          <w:rFonts w:ascii="Times New Roman" w:hAnsi="Times New Roman" w:cs="Times New Roman"/>
          <w:b/>
          <w:bCs/>
          <w:sz w:val="24"/>
          <w:szCs w:val="24"/>
        </w:rPr>
        <w:t>S</w:t>
      </w:r>
      <w:r w:rsidR="00DD44C1" w:rsidRPr="00E26E52">
        <w:rPr>
          <w:rFonts w:ascii="Times New Roman" w:hAnsi="Times New Roman" w:cs="Times New Roman"/>
          <w:b/>
          <w:bCs/>
          <w:sz w:val="24"/>
          <w:szCs w:val="24"/>
        </w:rPr>
        <w:t xml:space="preserve">upplemental </w:t>
      </w:r>
      <w:r w:rsidR="00B7067D">
        <w:rPr>
          <w:rFonts w:ascii="Times New Roman" w:hAnsi="Times New Roman" w:cs="Times New Roman"/>
          <w:b/>
          <w:bCs/>
          <w:sz w:val="24"/>
          <w:szCs w:val="24"/>
        </w:rPr>
        <w:t>Text</w:t>
      </w:r>
      <w:r w:rsidR="00DD44C1" w:rsidRPr="00E26E52">
        <w:rPr>
          <w:rFonts w:ascii="Times New Roman" w:hAnsi="Times New Roman" w:cs="Times New Roman"/>
          <w:b/>
          <w:bCs/>
          <w:sz w:val="24"/>
          <w:szCs w:val="24"/>
        </w:rPr>
        <w:t xml:space="preserve"> </w:t>
      </w:r>
      <w:r w:rsidR="006C21DB">
        <w:rPr>
          <w:rFonts w:ascii="Times New Roman" w:hAnsi="Times New Roman" w:cs="Times New Roman"/>
          <w:b/>
          <w:bCs/>
          <w:sz w:val="24"/>
          <w:szCs w:val="24"/>
        </w:rPr>
        <w:t>1</w:t>
      </w:r>
      <w:r w:rsidR="00240CC4" w:rsidRPr="00E26E52">
        <w:rPr>
          <w:rFonts w:ascii="Times New Roman" w:hAnsi="Times New Roman" w:cs="Times New Roman"/>
          <w:b/>
          <w:bCs/>
          <w:sz w:val="24"/>
          <w:szCs w:val="24"/>
        </w:rPr>
        <w:t xml:space="preserve">: Biomass and Biomass density </w:t>
      </w:r>
      <w:r w:rsidR="00FF0064" w:rsidRPr="00E26E52">
        <w:rPr>
          <w:rFonts w:ascii="Times New Roman" w:hAnsi="Times New Roman" w:cs="Times New Roman"/>
          <w:b/>
          <w:bCs/>
          <w:sz w:val="24"/>
          <w:szCs w:val="24"/>
        </w:rPr>
        <w:t>estimates from beach seining</w:t>
      </w:r>
      <w:r w:rsidR="002B1288" w:rsidRPr="00E26E52">
        <w:rPr>
          <w:rFonts w:ascii="Times New Roman" w:hAnsi="Times New Roman" w:cs="Times New Roman"/>
          <w:b/>
          <w:bCs/>
          <w:sz w:val="24"/>
          <w:szCs w:val="24"/>
        </w:rPr>
        <w:t>.</w:t>
      </w:r>
    </w:p>
    <w:p w14:paraId="15EBD870" w14:textId="7CC554A2" w:rsidR="008D3CC7" w:rsidRPr="00E26E52" w:rsidRDefault="00240CC4" w:rsidP="00E17733">
      <w:pPr>
        <w:rPr>
          <w:rFonts w:ascii="Times New Roman" w:hAnsi="Times New Roman" w:cs="Times New Roman"/>
          <w:sz w:val="24"/>
          <w:szCs w:val="24"/>
        </w:rPr>
      </w:pPr>
      <w:r w:rsidRPr="00E26E52">
        <w:rPr>
          <w:rFonts w:ascii="Times New Roman" w:hAnsi="Times New Roman" w:cs="Times New Roman"/>
          <w:sz w:val="24"/>
          <w:szCs w:val="24"/>
        </w:rPr>
        <w:t xml:space="preserve">We estimated the biomass of each fish (n = 3364) that was measured using length-weight relationships retrieved from fishbase </w:t>
      </w:r>
      <w:r w:rsidRPr="00E26E52">
        <w:rPr>
          <w:rFonts w:ascii="Times New Roman" w:hAnsi="Times New Roman" w:cs="Times New Roman"/>
          <w:sz w:val="24"/>
          <w:szCs w:val="24"/>
        </w:rPr>
        <w:fldChar w:fldCharType="begin"/>
      </w:r>
      <w:r w:rsidR="00E26E52" w:rsidRPr="00E26E52">
        <w:rPr>
          <w:rFonts w:ascii="Times New Roman" w:hAnsi="Times New Roman" w:cs="Times New Roman"/>
          <w:sz w:val="24"/>
          <w:szCs w:val="24"/>
        </w:rPr>
        <w:instrText xml:space="preserve"> ADDIN ZOTERO_ITEM CSL_CITATION {"citationID":"58lU4gIP","properties":{"formattedCitation":"(Froese, Thorson &amp; Reyes Jr, 2014)","plainCitation":"(Froese, Thorson &amp; Reyes Jr, 2014)","noteIndex":0},"citationItems":[{"id":1105,"uris":["http://zotero.org/users/local/XUggvCi2/items/247WM76I"],"itemData":{"id":1105,"type":"article-journal","abstract":"A Bayesian hierarchical approach is presented for the estimation of length-weight relationships (LWR) in fishes. In particular, estimates are provided for the LWR parameters a and b in general as well as by body shape. These priors and existing LWR studies were used to derive species-specific LWR parameters. In the case of data-poor species, the analysis includes LWR studies of closely related species with the same body shape. This approach yielded LWR parameter estimates with measures of uncertainty for practically all known 32 000 species of fishes. Provided is a large LWR data set extracted from www.fishbase.org, the source code of the respective analyses, and ready-to-use tools for practitioners. This is presented as an example of a self-learning online database where the addition of new studies improves the species-specific parameter estimates, and where these parameter estimates inform the analysis of new data.","container-title":"Journal of Applied Ichthyology","DOI":"10.1111/jai.12299","ISSN":"1439-0426","issue":"1","language":"en","license":"© 2013 Blackwell Verlag GmbH","note":"_eprint: https://onlinelibrary.wiley.com/doi/pdf/10.1111/jai.12299","page":"78-85","source":"Wiley Online Library","title":"A Bayesian approach for estimating length-weight relationships in fishes","volume":"30","author":[{"family":"Froese","given":"R."},{"family":"Thorson","given":"J. T."},{"family":"Reyes Jr","given":"R. B."}],"issued":{"date-parts":[["2014"]]}}}],"schema":"https://github.com/citation-style-language/schema/raw/master/csl-citation.json"} </w:instrText>
      </w:r>
      <w:r w:rsidRPr="00E26E52">
        <w:rPr>
          <w:rFonts w:ascii="Times New Roman" w:hAnsi="Times New Roman" w:cs="Times New Roman"/>
          <w:sz w:val="24"/>
          <w:szCs w:val="24"/>
        </w:rPr>
        <w:fldChar w:fldCharType="separate"/>
      </w:r>
      <w:r w:rsidR="00E26E52" w:rsidRPr="00E26E52">
        <w:rPr>
          <w:rFonts w:ascii="Times New Roman" w:hAnsi="Times New Roman" w:cs="Times New Roman"/>
          <w:sz w:val="24"/>
        </w:rPr>
        <w:t>(Froese, Thorson &amp; Reyes Jr, 2014)</w:t>
      </w:r>
      <w:r w:rsidRPr="00E26E52">
        <w:rPr>
          <w:rFonts w:ascii="Times New Roman" w:hAnsi="Times New Roman" w:cs="Times New Roman"/>
          <w:sz w:val="24"/>
          <w:szCs w:val="24"/>
        </w:rPr>
        <w:fldChar w:fldCharType="end"/>
      </w:r>
      <w:r w:rsidRPr="00E26E52">
        <w:rPr>
          <w:rFonts w:ascii="Times New Roman" w:hAnsi="Times New Roman" w:cs="Times New Roman"/>
          <w:sz w:val="24"/>
          <w:szCs w:val="24"/>
        </w:rPr>
        <w:t>. Total biomass per species at each site was estimated as the sum of individual weights of all measured individuals. For cases of highly abundant species (&gt;20 individuals), subsamples were measured for length (and weight estimated as above), the weight distribution of the measured individuals was assumed to be representative of the whole sample, and the mean weight used to estimate total biomass (n = 1200). For cases where fish were not measured at all at a site (n = 133), we assumed the biomass distribution of unsampled individuals to match that of sampled individuals of conspecifics and averaged subsamples from survey-wide biomass distributions of each species. To account for differences in the area sampled among sites and sampling periods (mean = 605 m2, SD = 337 m2), biomass density (grams/ m2) was estimated by dividing the total estimated biomass of each species at site by the area sampled by the net. </w:t>
      </w:r>
    </w:p>
    <w:p w14:paraId="55735749" w14:textId="1EEF3A5E" w:rsidR="008D3CC7" w:rsidRPr="00E26E52" w:rsidRDefault="00DD44C1" w:rsidP="00240CC4">
      <w:pPr>
        <w:rPr>
          <w:rFonts w:ascii="Times New Roman" w:hAnsi="Times New Roman" w:cs="Times New Roman"/>
          <w:b/>
          <w:bCs/>
          <w:sz w:val="24"/>
          <w:szCs w:val="24"/>
        </w:rPr>
      </w:pPr>
      <w:r w:rsidRPr="00E26E52">
        <w:rPr>
          <w:rFonts w:ascii="Times New Roman" w:hAnsi="Times New Roman" w:cs="Times New Roman"/>
          <w:b/>
          <w:bCs/>
          <w:sz w:val="24"/>
          <w:szCs w:val="24"/>
        </w:rPr>
        <w:t xml:space="preserve">Supplemental </w:t>
      </w:r>
      <w:r w:rsidR="00B7067D">
        <w:rPr>
          <w:rFonts w:ascii="Times New Roman" w:hAnsi="Times New Roman" w:cs="Times New Roman"/>
          <w:b/>
          <w:bCs/>
          <w:sz w:val="24"/>
          <w:szCs w:val="24"/>
        </w:rPr>
        <w:t>Text</w:t>
      </w:r>
      <w:r w:rsidRPr="00E26E52">
        <w:rPr>
          <w:rFonts w:ascii="Times New Roman" w:hAnsi="Times New Roman" w:cs="Times New Roman"/>
          <w:b/>
          <w:bCs/>
          <w:sz w:val="24"/>
          <w:szCs w:val="24"/>
        </w:rPr>
        <w:t xml:space="preserve"> </w:t>
      </w:r>
      <w:r w:rsidR="006C21DB">
        <w:rPr>
          <w:rFonts w:ascii="Times New Roman" w:hAnsi="Times New Roman" w:cs="Times New Roman"/>
          <w:b/>
          <w:bCs/>
          <w:sz w:val="24"/>
          <w:szCs w:val="24"/>
        </w:rPr>
        <w:t>2</w:t>
      </w:r>
      <w:r w:rsidR="008D3CC7" w:rsidRPr="00E26E52">
        <w:rPr>
          <w:rFonts w:ascii="Times New Roman" w:hAnsi="Times New Roman" w:cs="Times New Roman"/>
          <w:b/>
          <w:bCs/>
          <w:sz w:val="24"/>
          <w:szCs w:val="24"/>
        </w:rPr>
        <w:t xml:space="preserve">: </w:t>
      </w:r>
      <w:r w:rsidR="00600810" w:rsidRPr="00E26E52">
        <w:rPr>
          <w:rFonts w:ascii="Times New Roman" w:hAnsi="Times New Roman" w:cs="Times New Roman"/>
          <w:b/>
          <w:bCs/>
          <w:sz w:val="24"/>
          <w:szCs w:val="24"/>
        </w:rPr>
        <w:t>Details of sample processing and PCR amplification</w:t>
      </w:r>
      <w:r w:rsidR="002B1288" w:rsidRPr="00E26E52">
        <w:rPr>
          <w:rFonts w:ascii="Times New Roman" w:hAnsi="Times New Roman" w:cs="Times New Roman"/>
          <w:b/>
          <w:bCs/>
          <w:sz w:val="24"/>
          <w:szCs w:val="24"/>
        </w:rPr>
        <w:t>.</w:t>
      </w:r>
    </w:p>
    <w:p w14:paraId="3A34DB30" w14:textId="386B529D" w:rsidR="008D3CC7" w:rsidRPr="00E26E52" w:rsidRDefault="008D3CC7" w:rsidP="008D3CC7">
      <w:pPr>
        <w:rPr>
          <w:rFonts w:ascii="Times New Roman" w:hAnsi="Times New Roman" w:cs="Times New Roman"/>
          <w:sz w:val="24"/>
          <w:szCs w:val="24"/>
        </w:rPr>
      </w:pPr>
      <w:r w:rsidRPr="00E26E52">
        <w:rPr>
          <w:rFonts w:ascii="Times New Roman" w:hAnsi="Times New Roman" w:cs="Times New Roman"/>
          <w:sz w:val="24"/>
          <w:szCs w:val="24"/>
        </w:rPr>
        <w:t>All genetic sample processing was carried out in</w:t>
      </w:r>
      <w:r w:rsidR="00820CC4" w:rsidRPr="00E26E52">
        <w:rPr>
          <w:rFonts w:ascii="Times New Roman" w:hAnsi="Times New Roman" w:cs="Times New Roman"/>
          <w:sz w:val="24"/>
          <w:szCs w:val="24"/>
        </w:rPr>
        <w:t xml:space="preserve"> separate</w:t>
      </w:r>
      <w:r w:rsidRPr="00E26E52">
        <w:rPr>
          <w:rFonts w:ascii="Times New Roman" w:hAnsi="Times New Roman" w:cs="Times New Roman"/>
          <w:sz w:val="24"/>
          <w:szCs w:val="24"/>
        </w:rPr>
        <w:t xml:space="preserve"> clean rooms specifically designed for extracting and amplifying eDNA samples. We extracted genetic material from the filters using a phenol-chloroform extraction procedure </w:t>
      </w:r>
      <w:r w:rsidRPr="00E26E52">
        <w:rPr>
          <w:rFonts w:ascii="Times New Roman" w:hAnsi="Times New Roman" w:cs="Times New Roman"/>
          <w:sz w:val="24"/>
          <w:szCs w:val="24"/>
        </w:rPr>
        <w:fldChar w:fldCharType="begin"/>
      </w:r>
      <w:r w:rsidR="00E26E52" w:rsidRPr="00E26E52">
        <w:rPr>
          <w:rFonts w:ascii="Times New Roman" w:hAnsi="Times New Roman" w:cs="Times New Roman"/>
          <w:sz w:val="24"/>
          <w:szCs w:val="24"/>
        </w:rPr>
        <w:instrText xml:space="preserve"> ADDIN ZOTERO_ITEM CSL_CITATION {"citationID":"Pucy2k53","properties":{"formattedCitation":"(Hawley et al., 2017)","plainCitation":"(Hawley et al., 2017)","noteIndex":0},"citationItems":[{"id":1087,"uris":["http://zotero.org/users/local/XUggvCi2/items/6KRFZV2V"],"itemData":{"id":1087,"type":"article-journal","container-title":"Scientific data","ISSN":"2052-4463","issue":"1","journalAbbreviation":"Scientific data","note":"publisher: Nature Publishing Group","page":"1-11","title":"A compendium of multi-omic sequence information from the Saanich Inlet water column","volume":"4","author":[{"family":"Hawley","given":"Alyse K"},{"family":"Torres-Beltrán","given":"Mónica"},{"family":"Zaikova","given":"Elena"},{"family":"Walsh","given":"David A"},{"family":"Mueller","given":"Andreas"},{"family":"Scofield","given":"Melanie"},{"family":"Kheirandish","given":"Sam"},{"family":"Payne","given":"Chris"},{"family":"Pakhomova","given":"Larysa"},{"family":"Bhatia","given":"Maya"}],"issued":{"date-parts":[["2017"]]}}}],"schema":"https://github.com/citation-style-language/schema/raw/master/csl-citation.json"} </w:instrText>
      </w:r>
      <w:r w:rsidRPr="00E26E52">
        <w:rPr>
          <w:rFonts w:ascii="Times New Roman" w:hAnsi="Times New Roman" w:cs="Times New Roman"/>
          <w:sz w:val="24"/>
          <w:szCs w:val="24"/>
        </w:rPr>
        <w:fldChar w:fldCharType="separate"/>
      </w:r>
      <w:r w:rsidR="00E26E52" w:rsidRPr="00E26E52">
        <w:rPr>
          <w:rFonts w:ascii="Times New Roman" w:hAnsi="Times New Roman" w:cs="Times New Roman"/>
          <w:sz w:val="24"/>
        </w:rPr>
        <w:t>(Hawley et al., 2017)</w:t>
      </w:r>
      <w:r w:rsidRPr="00E26E52">
        <w:rPr>
          <w:rFonts w:ascii="Times New Roman" w:hAnsi="Times New Roman" w:cs="Times New Roman"/>
          <w:sz w:val="24"/>
          <w:szCs w:val="24"/>
        </w:rPr>
        <w:fldChar w:fldCharType="end"/>
      </w:r>
      <w:r w:rsidRPr="00E26E52">
        <w:rPr>
          <w:rFonts w:ascii="Times New Roman" w:hAnsi="Times New Roman" w:cs="Times New Roman"/>
          <w:sz w:val="24"/>
          <w:szCs w:val="24"/>
        </w:rPr>
        <w:t xml:space="preserve">. Library preparation followed </w:t>
      </w:r>
      <w:r w:rsidRPr="00E26E52">
        <w:rPr>
          <w:rFonts w:ascii="Times New Roman" w:hAnsi="Times New Roman" w:cs="Times New Roman"/>
          <w:sz w:val="24"/>
          <w:szCs w:val="24"/>
        </w:rPr>
        <w:fldChar w:fldCharType="begin"/>
      </w:r>
      <w:r w:rsidR="00E26E52" w:rsidRPr="00E26E52">
        <w:rPr>
          <w:rFonts w:ascii="Times New Roman" w:hAnsi="Times New Roman" w:cs="Times New Roman"/>
          <w:sz w:val="24"/>
          <w:szCs w:val="24"/>
        </w:rPr>
        <w:instrText xml:space="preserve"> ADDIN ZOTERO_ITEM CSL_CITATION {"citationID":"n1Jgm1Or","properties":{"formattedCitation":"(Miya et al., 2015)","plainCitation":"(Miya et al., 2015)","noteIndex":0},"citationItems":[{"id":438,"uris":["http://zotero.org/users/local/XUggvCi2/items/CIGQ9G2Y"],"itemData":{"id":438,"type":"article-journal","abstract":"We developed a set of universal PCR primers (MiFish-U/E) for metabarcoding environmental DNA (eDNA) from fishes. Primers were designed using aligned whole mitochondrial genome (mitogenome) sequences from 880 species, supplemented by partial mitogenome sequences from 160 elasmobranchs (sharks and rays). The primers target a hypervariable region of the 12S rRNA gene (163–185 bp), which contains sufficient information to identify fishes to taxonomic family, genus and species except for some closely related congeners. To test versatility of the primers across a diverse range of fishes, we sampled eDNA from four tanks in the Okinawa Churaumi Aquarium with known species compositions, prepared dual-indexed libraries and performed paired-end sequencing of the region using high-throughput next-generation sequencing technologies. Out of the 180 marine fish species contained in the four tanks with reference sequences in a custom database, we detected 168 species (93.3%) distributed across 59 families and 123 genera. These fishes are not only taxonomically diverse, ranging from sharks and rays to higher teleosts, but are also greatly varied in their ecology, including both pelagic and benthic species living in shallow coastal to deep waters. We also sampled natural seawaters around coral reefs near the aquarium and detected 93 fish species using this approach. Of the 93 species, 64 were not detected in the four aquarium tanks, rendering the total number of species detected to 232 (from 70 families and 152 genera). The metabarcoding approach presented here is non-invasive, more efficient, more cost-effective and more sensitive than the traditional survey methods. It has the potential to serve as an alternative (or complementary) tool for biodiversity monitoring that revolutionizes natural resource management and ecological studies of fish communities on larger spatial and temporal scales.","container-title":"Royal Society Open Science","DOI":"10.1098/rsos.150088","ISSN":"20545703","issue":"7","note":"PMID: 26587265","title":"MiFish, a set of universal PCR primers for metabarcoding environmental DNA from fishes: Detection of more than 230 subtropical marine species","volume":"2","author":[{"family":"Miya","given":"M."},{"family":"Sato","given":"Y."},{"family":"Fukunaga","given":"T."},{"family":"Sado","given":"T."},{"family":"Poulsen","given":"J. Y."},{"family":"Sato","given":"K."},{"family":"Minamoto","given":"T."},{"family":"Yamamoto","given":"S."},{"family":"Yamanaka","given":"H."},{"family":"Araki","given":"H."},{"family":"Kondoh","given":"M."},{"family":"Iwasaki","given":"W."}],"issued":{"date-parts":[["2015"]]}}}],"schema":"https://github.com/citation-style-language/schema/raw/master/csl-citation.json"} </w:instrText>
      </w:r>
      <w:r w:rsidRPr="00E26E52">
        <w:rPr>
          <w:rFonts w:ascii="Times New Roman" w:hAnsi="Times New Roman" w:cs="Times New Roman"/>
          <w:sz w:val="24"/>
          <w:szCs w:val="24"/>
        </w:rPr>
        <w:fldChar w:fldCharType="separate"/>
      </w:r>
      <w:r w:rsidR="00E26E52" w:rsidRPr="00E26E52">
        <w:rPr>
          <w:rFonts w:ascii="Times New Roman" w:hAnsi="Times New Roman" w:cs="Times New Roman"/>
          <w:sz w:val="24"/>
        </w:rPr>
        <w:t>(Miya et al., 2015)</w:t>
      </w:r>
      <w:r w:rsidRPr="00E26E52">
        <w:rPr>
          <w:rFonts w:ascii="Times New Roman" w:hAnsi="Times New Roman" w:cs="Times New Roman"/>
          <w:sz w:val="24"/>
          <w:szCs w:val="24"/>
        </w:rPr>
        <w:fldChar w:fldCharType="end"/>
      </w:r>
      <w:r w:rsidRPr="00E26E52">
        <w:rPr>
          <w:rFonts w:ascii="Times New Roman" w:hAnsi="Times New Roman" w:cs="Times New Roman"/>
          <w:sz w:val="24"/>
          <w:szCs w:val="24"/>
        </w:rPr>
        <w:t>, using a two-step PCR approach. In the first PCR, we used 12.5 µl of 2x Taq Froggamix (Froggabio), 0.6 µl of each primer at 10 µM (MiFish-U-F and MiFish-U-R), 2 µl of eDNA, and topped up the final volume to 25 µl using nuclease-free water. All the reactions were prepared in triplicates, and ran under the same thermal cycler conditions - initial denaturation at 95°C for 3 min, a three-step temperature repeated for 40 cycles (95°C for 30s, 63°C for 30s, 72°C for 30s), and a final extension at 72°C for 7 min. All three replicates were pooled and cleaned using SPRI beads (Beckman Coulter) at 0.8x volume. For the second PCR, also called indexing PCR, we used 12.5 µl of 2x Taq Froggamix (Froggabio), 2.5 µl of combinatory indexes (Nextera XT V2, sets A, B, C and D), 2.5 µl of DNA template (first PCR), and topped up the reaction to 25 µl for a final volume. The cycling conditions consisted of an initial denaturation at 95°C for 3 min, followed by 8 cycles with 3 temperatures for 30 seconds each (95°C, 55°C and 72°C), and a final extension at 72°C for 7 minutes. The indexed samples were again cleaned using the SPRI beads and quantified using the Quant-IT dsDNA HS kit (Invitrogen). We pooled the samples at equimolar concentration. As the final pool had two size fragments, one containing the 12SrRNA gene targeting fish species, and another one containing bacterial DNA, we performed an additional purification using a gel excision protocol. We purified the gel using the Wizard SV gel and purification clean-up system (Promega) and sequenced the resulting library on a MiSeq instrument (Illumina) in three separate runs using a 600 cycles V3 Reagent Kit.</w:t>
      </w:r>
    </w:p>
    <w:p w14:paraId="44CD56A8" w14:textId="187D9E19" w:rsidR="00C43B31" w:rsidRPr="00E26E52" w:rsidRDefault="00DD44C1" w:rsidP="008D3CC7">
      <w:pPr>
        <w:rPr>
          <w:rFonts w:ascii="Times New Roman" w:hAnsi="Times New Roman" w:cs="Times New Roman"/>
          <w:b/>
          <w:bCs/>
          <w:sz w:val="24"/>
          <w:szCs w:val="24"/>
        </w:rPr>
      </w:pPr>
      <w:r w:rsidRPr="00E26E52">
        <w:rPr>
          <w:rFonts w:ascii="Times New Roman" w:hAnsi="Times New Roman" w:cs="Times New Roman"/>
          <w:b/>
          <w:bCs/>
          <w:sz w:val="24"/>
          <w:szCs w:val="24"/>
        </w:rPr>
        <w:t xml:space="preserve">Supplemental </w:t>
      </w:r>
      <w:r w:rsidR="00B7067D">
        <w:rPr>
          <w:rFonts w:ascii="Times New Roman" w:hAnsi="Times New Roman" w:cs="Times New Roman"/>
          <w:b/>
          <w:bCs/>
          <w:sz w:val="24"/>
          <w:szCs w:val="24"/>
        </w:rPr>
        <w:t>Text</w:t>
      </w:r>
      <w:r w:rsidRPr="00E26E52">
        <w:rPr>
          <w:rFonts w:ascii="Times New Roman" w:hAnsi="Times New Roman" w:cs="Times New Roman"/>
          <w:b/>
          <w:bCs/>
          <w:sz w:val="24"/>
          <w:szCs w:val="24"/>
        </w:rPr>
        <w:t xml:space="preserve"> </w:t>
      </w:r>
      <w:r w:rsidR="006C21DB">
        <w:rPr>
          <w:rFonts w:ascii="Times New Roman" w:hAnsi="Times New Roman" w:cs="Times New Roman"/>
          <w:b/>
          <w:bCs/>
          <w:sz w:val="24"/>
          <w:szCs w:val="24"/>
        </w:rPr>
        <w:t>3</w:t>
      </w:r>
      <w:r w:rsidR="00C43B31" w:rsidRPr="00E26E52">
        <w:rPr>
          <w:rFonts w:ascii="Times New Roman" w:hAnsi="Times New Roman" w:cs="Times New Roman"/>
          <w:b/>
          <w:bCs/>
          <w:sz w:val="24"/>
          <w:szCs w:val="24"/>
        </w:rPr>
        <w:t>:</w:t>
      </w:r>
      <w:r w:rsidR="006A41E6" w:rsidRPr="00E26E52">
        <w:rPr>
          <w:rFonts w:ascii="Times New Roman" w:hAnsi="Times New Roman" w:cs="Times New Roman"/>
          <w:b/>
          <w:bCs/>
          <w:sz w:val="24"/>
          <w:szCs w:val="24"/>
        </w:rPr>
        <w:t xml:space="preserve"> Bioinformatics, quality control and taxonomic assignment</w:t>
      </w:r>
      <w:r w:rsidR="00076BE4" w:rsidRPr="00E26E52">
        <w:rPr>
          <w:rFonts w:ascii="Times New Roman" w:hAnsi="Times New Roman" w:cs="Times New Roman"/>
          <w:b/>
          <w:bCs/>
          <w:sz w:val="24"/>
          <w:szCs w:val="24"/>
        </w:rPr>
        <w:t>.</w:t>
      </w:r>
    </w:p>
    <w:p w14:paraId="6028B928" w14:textId="2C286163" w:rsidR="00C43B31" w:rsidRPr="00E26E52" w:rsidRDefault="00C43B31" w:rsidP="00C43B31">
      <w:pPr>
        <w:rPr>
          <w:rFonts w:ascii="Times New Roman" w:hAnsi="Times New Roman" w:cs="Times New Roman"/>
          <w:sz w:val="24"/>
          <w:szCs w:val="24"/>
        </w:rPr>
      </w:pPr>
      <w:r w:rsidRPr="00E26E52">
        <w:rPr>
          <w:rFonts w:ascii="Times New Roman" w:hAnsi="Times New Roman" w:cs="Times New Roman"/>
          <w:sz w:val="24"/>
          <w:szCs w:val="24"/>
        </w:rPr>
        <w:t xml:space="preserve">We processed paired-end metabarcoding reads using the dada2 library v1.22.0 </w:t>
      </w:r>
      <w:r w:rsidRPr="00E26E52">
        <w:rPr>
          <w:rFonts w:ascii="Times New Roman" w:hAnsi="Times New Roman" w:cs="Times New Roman"/>
          <w:sz w:val="24"/>
          <w:szCs w:val="24"/>
        </w:rPr>
        <w:fldChar w:fldCharType="begin"/>
      </w:r>
      <w:r w:rsidR="00E26E52" w:rsidRPr="00E26E52">
        <w:rPr>
          <w:rFonts w:ascii="Times New Roman" w:hAnsi="Times New Roman" w:cs="Times New Roman"/>
          <w:sz w:val="24"/>
          <w:szCs w:val="24"/>
        </w:rPr>
        <w:instrText xml:space="preserve"> ADDIN ZOTERO_ITEM CSL_CITATION {"citationID":"uGtYXahT","properties":{"formattedCitation":"(Callahan et al., 2016)","plainCitation":"(Callahan et al., 2016)","noteIndex":0},"citationItems":[{"id":204,"uris":["http://zotero.org/users/local/XUggvCi2/items/FFH5HPYG"],"itemData":{"id":204,"type":"article-journal","DOI":"10.1038/nmeth.3869","issue":"7","title":"DADA2 : High-resolution sample inference from Illumina amplicon data","volume":"13","author":[{"family":"Callahan","given":"Benjamin J"},{"family":"Mcmurdie","given":"Paul J"},{"family":"Rosen","given":"Michael J"},{"family":"Han","given":"Andrew W"},{"family":"Johnson","given":"Amy Jo A"},{"family":"Holmes","given":"Susan P"}],"issued":{"date-parts":[["2016"]]}}}],"schema":"https://github.com/citation-style-language/schema/raw/master/csl-citation.json"} </w:instrText>
      </w:r>
      <w:r w:rsidRPr="00E26E52">
        <w:rPr>
          <w:rFonts w:ascii="Times New Roman" w:hAnsi="Times New Roman" w:cs="Times New Roman"/>
          <w:sz w:val="24"/>
          <w:szCs w:val="24"/>
        </w:rPr>
        <w:fldChar w:fldCharType="separate"/>
      </w:r>
      <w:r w:rsidR="00E26E52" w:rsidRPr="00E26E52">
        <w:rPr>
          <w:rFonts w:ascii="Times New Roman" w:hAnsi="Times New Roman" w:cs="Times New Roman"/>
          <w:sz w:val="24"/>
        </w:rPr>
        <w:t>(Callahan et al., 2016)</w:t>
      </w:r>
      <w:r w:rsidRPr="00E26E52">
        <w:rPr>
          <w:rFonts w:ascii="Times New Roman" w:hAnsi="Times New Roman" w:cs="Times New Roman"/>
          <w:sz w:val="24"/>
          <w:szCs w:val="24"/>
        </w:rPr>
        <w:fldChar w:fldCharType="end"/>
      </w:r>
      <w:r w:rsidRPr="00E26E52">
        <w:rPr>
          <w:rFonts w:ascii="Times New Roman" w:hAnsi="Times New Roman" w:cs="Times New Roman"/>
          <w:sz w:val="24"/>
          <w:szCs w:val="24"/>
        </w:rPr>
        <w:t xml:space="preserve"> in R v4.1.3 </w:t>
      </w:r>
      <w:r w:rsidRPr="00E26E52">
        <w:rPr>
          <w:rFonts w:ascii="Times New Roman" w:hAnsi="Times New Roman" w:cs="Times New Roman"/>
          <w:sz w:val="24"/>
          <w:szCs w:val="24"/>
        </w:rPr>
        <w:fldChar w:fldCharType="begin"/>
      </w:r>
      <w:r w:rsidR="00E26E52" w:rsidRPr="00E26E52">
        <w:rPr>
          <w:rFonts w:ascii="Times New Roman" w:hAnsi="Times New Roman" w:cs="Times New Roman"/>
          <w:sz w:val="24"/>
          <w:szCs w:val="24"/>
        </w:rPr>
        <w:instrText xml:space="preserve"> ADDIN ZOTERO_ITEM CSL_CITATION {"citationID":"4AIZ76Iz","properties":{"formattedCitation":"(R Core Team, 2023)","plainCitation":"(R Core Team, 2023)","noteIndex":0},"citationItems":[{"id":1173,"uris":["http://zotero.org/users/local/XUggvCi2/items/II6N9UJH"],"itemData":{"id":1173,"type":"software","event-place":"Vienna, Austria","publisher-place":"Vienna, Austria","title":"R: A Language and Environment for Statistical. Computing. R Foundation for Statistical Computing","URL":"https://www.R-project.org/","author":[{"family":"R Core Team","given":""}],"issued":{"date-parts":[["2023"]]}}}],"schema":"https://github.com/citation-style-language/schema/raw/master/csl-citation.json"} </w:instrText>
      </w:r>
      <w:r w:rsidRPr="00E26E52">
        <w:rPr>
          <w:rFonts w:ascii="Times New Roman" w:hAnsi="Times New Roman" w:cs="Times New Roman"/>
          <w:sz w:val="24"/>
          <w:szCs w:val="24"/>
        </w:rPr>
        <w:fldChar w:fldCharType="separate"/>
      </w:r>
      <w:r w:rsidR="00E26E52" w:rsidRPr="00E26E52">
        <w:rPr>
          <w:rFonts w:ascii="Times New Roman" w:hAnsi="Times New Roman" w:cs="Times New Roman"/>
          <w:sz w:val="24"/>
        </w:rPr>
        <w:t>(R Core Team, 2023)</w:t>
      </w:r>
      <w:r w:rsidRPr="00E26E52">
        <w:rPr>
          <w:rFonts w:ascii="Times New Roman" w:hAnsi="Times New Roman" w:cs="Times New Roman"/>
          <w:sz w:val="24"/>
          <w:szCs w:val="24"/>
        </w:rPr>
        <w:fldChar w:fldCharType="end"/>
      </w:r>
      <w:r w:rsidRPr="00E26E52">
        <w:rPr>
          <w:rFonts w:ascii="Times New Roman" w:hAnsi="Times New Roman" w:cs="Times New Roman"/>
          <w:sz w:val="24"/>
          <w:szCs w:val="24"/>
        </w:rPr>
        <w:t xml:space="preserve">, and used cutadapt v3.7 </w:t>
      </w:r>
      <w:r w:rsidRPr="00E26E52">
        <w:rPr>
          <w:rFonts w:ascii="Times New Roman" w:hAnsi="Times New Roman" w:cs="Times New Roman"/>
          <w:sz w:val="24"/>
          <w:szCs w:val="24"/>
        </w:rPr>
        <w:fldChar w:fldCharType="begin"/>
      </w:r>
      <w:r w:rsidR="00E26E52" w:rsidRPr="00E26E52">
        <w:rPr>
          <w:rFonts w:ascii="Times New Roman" w:hAnsi="Times New Roman" w:cs="Times New Roman"/>
          <w:sz w:val="24"/>
          <w:szCs w:val="24"/>
        </w:rPr>
        <w:instrText xml:space="preserve"> ADDIN ZOTERO_ITEM CSL_CITATION {"citationID":"8Mcg0VWO","properties":{"formattedCitation":"(Martin, 2011)","plainCitation":"(Martin, 2011)","noteIndex":0},"citationItems":[{"id":1080,"uris":["http://zotero.org/users/local/XUggvCi2/items/UFL4DIGZ"],"itemData":{"id":1080,"type":"article-journal","container-title":"EMBnet. journal","ISSN":"2226-6089","issue":"1","journalAbbreviation":"EMBnet. journal","page":"10-12","title":"Cutadapt removes adapter sequences from high-throughput sequencing reads","volume":"17","author":[{"family":"Martin","given":"Marcel"}],"issued":{"date-parts":[["2011"]]}}}],"schema":"https://github.com/citation-style-language/schema/raw/master/csl-citation.json"} </w:instrText>
      </w:r>
      <w:r w:rsidRPr="00E26E52">
        <w:rPr>
          <w:rFonts w:ascii="Times New Roman" w:hAnsi="Times New Roman" w:cs="Times New Roman"/>
          <w:sz w:val="24"/>
          <w:szCs w:val="24"/>
        </w:rPr>
        <w:fldChar w:fldCharType="separate"/>
      </w:r>
      <w:r w:rsidR="00E26E52" w:rsidRPr="00E26E52">
        <w:rPr>
          <w:rFonts w:ascii="Times New Roman" w:hAnsi="Times New Roman" w:cs="Times New Roman"/>
          <w:sz w:val="24"/>
        </w:rPr>
        <w:t>(Martin, 2011)</w:t>
      </w:r>
      <w:r w:rsidRPr="00E26E52">
        <w:rPr>
          <w:rFonts w:ascii="Times New Roman" w:hAnsi="Times New Roman" w:cs="Times New Roman"/>
          <w:sz w:val="24"/>
          <w:szCs w:val="24"/>
        </w:rPr>
        <w:fldChar w:fldCharType="end"/>
      </w:r>
      <w:r w:rsidRPr="00E26E52">
        <w:rPr>
          <w:rFonts w:ascii="Times New Roman" w:hAnsi="Times New Roman" w:cs="Times New Roman"/>
          <w:sz w:val="24"/>
          <w:szCs w:val="24"/>
        </w:rPr>
        <w:t xml:space="preserve"> to trim primers. We filtered primer-trimmed reads using default dada2 parameters, except reads were truncated to 180bp for forward and 150bp for reverse reads (truncLen) and maxEE was set to 4 for forward </w:t>
      </w:r>
      <w:r w:rsidRPr="00E26E52">
        <w:rPr>
          <w:rFonts w:ascii="Times New Roman" w:hAnsi="Times New Roman" w:cs="Times New Roman"/>
          <w:sz w:val="24"/>
          <w:szCs w:val="24"/>
        </w:rPr>
        <w:lastRenderedPageBreak/>
        <w:t>reads and 6 for reverse reads. We removed ASVs that had both a relative abundance of &lt;= 0.1% and were detected only in a single sample.</w:t>
      </w:r>
    </w:p>
    <w:p w14:paraId="155418C3" w14:textId="2823810A" w:rsidR="00C43B31" w:rsidRPr="00E26E52" w:rsidRDefault="00C43B31" w:rsidP="00C43B31">
      <w:pPr>
        <w:rPr>
          <w:rFonts w:ascii="Times New Roman" w:hAnsi="Times New Roman" w:cs="Times New Roman"/>
          <w:sz w:val="24"/>
          <w:szCs w:val="24"/>
        </w:rPr>
      </w:pPr>
      <w:r w:rsidRPr="00E26E52">
        <w:rPr>
          <w:rFonts w:ascii="Times New Roman" w:hAnsi="Times New Roman" w:cs="Times New Roman"/>
          <w:sz w:val="24"/>
          <w:szCs w:val="24"/>
        </w:rPr>
        <w:t>After primer removal, quality trimming, amplicon sequence variant (ASV) inference, read merging, chimera removal, and noise reduction, we retained 24,629,880 reads in 955 ASVs. As an additional step to check for contamination, we calculated Bray-Curtis dissimilarity amongst field replicates from the same sampling event to identify and remove sites with &gt; 0.8 dissimilarity (</w:t>
      </w:r>
      <w:r w:rsidRPr="00E26E52">
        <w:rPr>
          <w:rFonts w:ascii="Times New Roman" w:hAnsi="Times New Roman" w:cs="Times New Roman"/>
          <w:sz w:val="24"/>
          <w:szCs w:val="24"/>
        </w:rPr>
        <w:fldChar w:fldCharType="begin"/>
      </w:r>
      <w:r w:rsidR="00E26E52" w:rsidRPr="00E26E52">
        <w:rPr>
          <w:rFonts w:ascii="Times New Roman" w:hAnsi="Times New Roman" w:cs="Times New Roman"/>
          <w:sz w:val="24"/>
          <w:szCs w:val="24"/>
        </w:rPr>
        <w:instrText xml:space="preserve"> ADDIN ZOTERO_ITEM CSL_CITATION {"citationID":"lU2Pu2Cd","properties":{"formattedCitation":"(O\\uc0\\u8217{}Donnell et al., 2017)","plainCitation":"(O’Donnell et al., 2017)","noteIndex":0},"citationItems":[{"id":328,"uris":["http://zotero.org/users/local/XUggvCi2/items/CNZX5T5A"],"itemData":{"id":328,"type":"article-journal","abstract":"In the face of increasing threats to biodiversity, the advancement of methods for surveying biological communities is a major priority for ecologists. Recent advances in molecular biological technologies have made it possible to detect and sequence DNA from environmental samples (environmental DNA or eDNA); however, eDNA techniques have not yet seen widespread adoption as a routine method for biological surveillance primarily due to gaps in our understanding of the dynamics of eDNA in space and time. In order to identify the effective spatial scale of this approach in a dynamic marine environment, we collected marine surface water samples from transects ranging from the intertidal zone to four kilometers from shore. Using PCR primers that target a diverse assemblage of metazoans, we amplified a region of mitochondrial 16S rDNA from the samples and sequenced the products on an Illumina platform in order to detect communities and quantify their spatial patterns using a variety of statistical tools. We find evidence for multiple, discrete eDNA communities in this habitat, and show that these communities decrease in similarity as they become further apart. Offshore communities tend to be richer but less even than those inshore, though diversity was not spatially autocorrelated. Taxon-specific relative abundance coincided with our expectations of spatial distribution in taxa lacking a microscopic, pelagic life-history stage, though most of the taxa detected do not meet these criteria. Finally, we use carefully replicated laboratory procedures to show that laboratory treatments were remarkably similar in most cases, while allowing us to detect a faulty replicate, emphasizing the importance of replication to metabarcoding studies. While there is much work to be done before eDNA techniques can be confidently deployed as a standard method for ecological monitoring, this study serves as a first analysis of diversity at the fine spatial scales relevant to marine ecologists and confirms the promise of eDNA in dynamic environments.","container-title":"PeerJ","DOI":"10.7717/peerj.3044","ISSN":"21678359","issue":"2","note":"PMID: 28265513\nISBN: 2167-8359 TA  - TT  -","title":"Spatial distribution of environmental DNA in a nearshore marine habitat","volume":"2017","author":[{"family":"O'Donnell","given":"James L."},{"family":"Kelly","given":"Ryan P."},{"family":"Shelton","given":"Andrew Olaf"},{"family":"Samhouri","given":"Jameal F."},{"family":"Lowell","given":"Natalie C."},{"family":"Williams","given":"Gregory D."}],"issued":{"date-parts":[["2017"]]}}}],"schema":"https://github.com/citation-style-language/schema/raw/master/csl-citation.json"} </w:instrText>
      </w:r>
      <w:r w:rsidRPr="00E26E52">
        <w:rPr>
          <w:rFonts w:ascii="Times New Roman" w:hAnsi="Times New Roman" w:cs="Times New Roman"/>
          <w:sz w:val="24"/>
          <w:szCs w:val="24"/>
        </w:rPr>
        <w:fldChar w:fldCharType="separate"/>
      </w:r>
      <w:r w:rsidR="00E26E52" w:rsidRPr="00E26E52">
        <w:rPr>
          <w:rFonts w:ascii="Times New Roman" w:hAnsi="Times New Roman" w:cs="Times New Roman"/>
          <w:kern w:val="0"/>
          <w:sz w:val="24"/>
        </w:rPr>
        <w:t>(O’Donnell et al., 2017)</w:t>
      </w:r>
      <w:r w:rsidRPr="00E26E52">
        <w:rPr>
          <w:rFonts w:ascii="Times New Roman" w:hAnsi="Times New Roman" w:cs="Times New Roman"/>
          <w:sz w:val="24"/>
          <w:szCs w:val="24"/>
        </w:rPr>
        <w:fldChar w:fldCharType="end"/>
      </w:r>
      <w:r w:rsidRPr="00E26E52">
        <w:rPr>
          <w:rFonts w:ascii="Times New Roman" w:hAnsi="Times New Roman" w:cs="Times New Roman"/>
          <w:sz w:val="24"/>
          <w:szCs w:val="24"/>
        </w:rPr>
        <w:t xml:space="preserve">; none were identified). We removed one site survey that had very low read depth (&lt;5000) and rarified the remaining to a depth of 23,988 reads (the lowest read depth among remaining samples) to allow comparison between samples, resulting in 3,310,344 reads across 953 ASVs. In this step one ASV was removed entirely and 53 observations of ASVs (non-zero read counts at sites) were reduced to zeros. To estimate the probability of occurrence of each site-level ASV observation, we fit occupancy models </w:t>
      </w:r>
      <w:r w:rsidRPr="00E26E52">
        <w:rPr>
          <w:rFonts w:ascii="Times New Roman" w:hAnsi="Times New Roman" w:cs="Times New Roman"/>
          <w:sz w:val="24"/>
          <w:szCs w:val="24"/>
        </w:rPr>
        <w:fldChar w:fldCharType="begin"/>
      </w:r>
      <w:r w:rsidR="00E26E52" w:rsidRPr="00E26E52">
        <w:rPr>
          <w:rFonts w:ascii="Times New Roman" w:hAnsi="Times New Roman" w:cs="Times New Roman"/>
          <w:sz w:val="24"/>
          <w:szCs w:val="24"/>
        </w:rPr>
        <w:instrText xml:space="preserve"> ADDIN ZOTERO_ITEM CSL_CITATION {"citationID":"V927is0L","properties":{"formattedCitation":"(Royle &amp; Link, 2006)","plainCitation":"(Royle &amp; Link, 2006)","noteIndex":0},"citationItems":[{"id":312,"uris":["http://zotero.org/users/local/XUggvCi2/items/SV8C3SLA"],"itemData":{"id":312,"type":"article-journal","abstract":"Site occupancy models have been developed that allow for imperfect species detection or \"false negative\" observations. Such models have become widely adopted in surveys of many taxa. The most fundamental assumption underlying these models is that \"false positive\" errors are not possible. That is, one cannot detect a species where it does not occur. However, such errors are possible in many sampling situations for a number of reasons, and even low false positive error rates can induce extreme bias in estimates of site occupancy when they are not accounted for. In this paper, we develop a model for site occupancy that allows for both false negative and false positive error rates. This model can be represented as a two-component finite mixture model and can be easily fitted using freely available software. We provide an analysis of avian survey data using the proposed model and present results of a brief simulation study evaluating the performance of the maximum-likelihood estimator and the naive estimator in the presence of false positive errors. © 2006 by the Ecological Society of America.","container-title":"Ecology","DOI":"10.1890/0012-9658(2006)87[835:GSOMAF]2.0.CO;2","ISSN":"00129658","issue":"4","note":"PMID: 16676527","page":"835-841","title":"Generalized site occupancy models allowing for false positive and false negative errors","volume":"87","author":[{"family":"Royle","given":"J. Andrew"},{"family":"Link","given":"William A."}],"issued":{"date-parts":[["2006"]]}}}],"schema":"https://github.com/citation-style-language/schema/raw/master/csl-citation.json"} </w:instrText>
      </w:r>
      <w:r w:rsidRPr="00E26E52">
        <w:rPr>
          <w:rFonts w:ascii="Times New Roman" w:hAnsi="Times New Roman" w:cs="Times New Roman"/>
          <w:sz w:val="24"/>
          <w:szCs w:val="24"/>
        </w:rPr>
        <w:fldChar w:fldCharType="separate"/>
      </w:r>
      <w:r w:rsidR="00E26E52" w:rsidRPr="00E26E52">
        <w:rPr>
          <w:rFonts w:ascii="Times New Roman" w:hAnsi="Times New Roman" w:cs="Times New Roman"/>
          <w:sz w:val="24"/>
        </w:rPr>
        <w:t>(Royle &amp; Link, 2006)</w:t>
      </w:r>
      <w:r w:rsidRPr="00E26E52">
        <w:rPr>
          <w:rFonts w:ascii="Times New Roman" w:hAnsi="Times New Roman" w:cs="Times New Roman"/>
          <w:sz w:val="24"/>
          <w:szCs w:val="24"/>
        </w:rPr>
        <w:fldChar w:fldCharType="end"/>
      </w:r>
      <w:r w:rsidRPr="00E26E52">
        <w:rPr>
          <w:rFonts w:ascii="Times New Roman" w:hAnsi="Times New Roman" w:cs="Times New Roman"/>
          <w:sz w:val="24"/>
          <w:szCs w:val="24"/>
        </w:rPr>
        <w:t xml:space="preserve"> to sample replicates within and across sites for each species. We then removed observations where the probability of occurrence at a site was &lt;80% </w:t>
      </w:r>
      <w:r w:rsidRPr="00E26E52">
        <w:rPr>
          <w:rFonts w:ascii="Times New Roman" w:hAnsi="Times New Roman" w:cs="Times New Roman"/>
          <w:sz w:val="24"/>
          <w:szCs w:val="24"/>
        </w:rPr>
        <w:fldChar w:fldCharType="begin"/>
      </w:r>
      <w:r w:rsidR="00E26E52" w:rsidRPr="00E26E52">
        <w:rPr>
          <w:rFonts w:ascii="Times New Roman" w:hAnsi="Times New Roman" w:cs="Times New Roman"/>
          <w:sz w:val="24"/>
          <w:szCs w:val="24"/>
        </w:rPr>
        <w:instrText xml:space="preserve"> ADDIN ZOTERO_ITEM CSL_CITATION {"citationID":"EnBkBX6d","properties":{"formattedCitation":"(Kelly et al., 2017)","plainCitation":"(Kelly et al., 2017)","noteIndex":0},"citationItems":[{"id":282,"uris":["http://zotero.org/users/local/XUggvCi2/items/KN23PVAK"],"itemData":{"id":282,"type":"article-journal","abstract":"Given the rapid rise of environmental DNA (eDNA) surveys in ecology and environmental science, it is important to be able to compare the results of these surveys to traditional methods of measuring biodiversity. Here we compare samples from a traditional method (a manual tow-net) to companion eDNA samples sequenced at three different genetic loci. We find only partial taxonomic overlap among the resulting datasets, with each reflecting a portion of the larger suite of taxa present in the sampled nearshore marine environment. In the larger context of eDNA sequencing surveys, our results suggest that primer amplification bias drives much of the taxonomic bias in eDNA detection, and that the baseline probability of detecting any given taxon with a broad-spectrum primer set is likely to be low. Whether catching fish with different nets or using different PCR primer sets, multiple data types can provide complementary views of a common ecosystem. However, it remains difficult to cross-validate eDNA sequencing techniques in the field, either for presence/absence or for abundance, particularly for primer sets that target very wide taxonomic ranges. Finally, our results highlight the breadth of diversity in a single habitat, and although eDNA does capture a richer sample of the community than traditional methods of sampling, a large number of eDNA primer sets focusing on different subsets of the biota would be necessary to survey any ecological community in a reasonably comprehensive way.","container-title":"Frontiers in Marine Science","DOI":"10.3389/FMARS.2016.00283","ISSN":"22967745","issue":"JAN","page":"1-11","title":"Genetic and manual survey methods yield different and complementary views of an ecosystem","volume":"3","author":[{"family":"Kelly","given":"Ryan P."},{"family":"Closek","given":"Collin J."},{"family":"O'Donnell","given":"James L."},{"family":"Kralj","given":"James E."},{"family":"Shelton","given":"Andrew O."},{"family":"Samhouri","given":"Jameal F."}],"issued":{"date-parts":[["2017"]]}}}],"schema":"https://github.com/citation-style-language/schema/raw/master/csl-citation.json"} </w:instrText>
      </w:r>
      <w:r w:rsidRPr="00E26E52">
        <w:rPr>
          <w:rFonts w:ascii="Times New Roman" w:hAnsi="Times New Roman" w:cs="Times New Roman"/>
          <w:sz w:val="24"/>
          <w:szCs w:val="24"/>
        </w:rPr>
        <w:fldChar w:fldCharType="separate"/>
      </w:r>
      <w:r w:rsidR="00E26E52" w:rsidRPr="00E26E52">
        <w:rPr>
          <w:rFonts w:ascii="Times New Roman" w:hAnsi="Times New Roman" w:cs="Times New Roman"/>
          <w:sz w:val="24"/>
        </w:rPr>
        <w:t>(Kelly et al., 2017)</w:t>
      </w:r>
      <w:r w:rsidRPr="00E26E52">
        <w:rPr>
          <w:rFonts w:ascii="Times New Roman" w:hAnsi="Times New Roman" w:cs="Times New Roman"/>
          <w:sz w:val="24"/>
          <w:szCs w:val="24"/>
        </w:rPr>
        <w:fldChar w:fldCharType="end"/>
      </w:r>
      <w:r w:rsidRPr="00E26E52">
        <w:rPr>
          <w:rFonts w:ascii="Times New Roman" w:hAnsi="Times New Roman" w:cs="Times New Roman"/>
          <w:sz w:val="24"/>
          <w:szCs w:val="24"/>
        </w:rPr>
        <w:t xml:space="preserve">, resulting in 3,078,676 reads across 107 ASVs. </w:t>
      </w:r>
      <w:r w:rsidR="00A87C59" w:rsidRPr="00A87C59">
        <w:rPr>
          <w:rFonts w:ascii="Times New Roman" w:hAnsi="Times New Roman" w:cs="Times New Roman"/>
          <w:sz w:val="24"/>
          <w:szCs w:val="24"/>
        </w:rPr>
        <w:t>Of the 842 ASVs removed this way 737 were singleton observations (ASVs only detected once in the entire survey) and 105 were non-fish taxa. We have now clarified this in the Supplemental text.</w:t>
      </w:r>
    </w:p>
    <w:p w14:paraId="5646B386" w14:textId="77777777" w:rsidR="00C43B31" w:rsidRPr="00E26E52" w:rsidRDefault="00C43B31" w:rsidP="00C43B31">
      <w:pPr>
        <w:rPr>
          <w:rFonts w:ascii="Times New Roman" w:hAnsi="Times New Roman" w:cs="Times New Roman"/>
          <w:sz w:val="24"/>
          <w:szCs w:val="24"/>
        </w:rPr>
      </w:pPr>
      <w:r w:rsidRPr="00E26E52">
        <w:rPr>
          <w:rFonts w:ascii="Times New Roman" w:hAnsi="Times New Roman" w:cs="Times New Roman"/>
          <w:sz w:val="24"/>
          <w:szCs w:val="24"/>
        </w:rPr>
        <w:t>We queried ASVs against the NCBI nucleotide database, based on identity percentage and e-values (number of times there were multiple species with equally highest values). We retrieved the top 10 taxonomic identities with greater than 96% match. Of these 107 ASVs, 8 were assigned to non-target taxa (Bacteria, Bacillariophyta, Balaenidae, and Bovidae; read depth: 3202) and were removed. The remaining 99 were assigned to fish (Actinopterygii and Chondrichthyes, read depth: 3,075,474). </w:t>
      </w:r>
    </w:p>
    <w:p w14:paraId="71620ED7" w14:textId="75E2AD9E" w:rsidR="00C43B31" w:rsidRPr="00E26E52" w:rsidRDefault="00C43B31" w:rsidP="00C43B31">
      <w:pPr>
        <w:rPr>
          <w:rFonts w:ascii="Times New Roman" w:hAnsi="Times New Roman" w:cs="Times New Roman"/>
          <w:sz w:val="24"/>
          <w:szCs w:val="24"/>
        </w:rPr>
      </w:pPr>
      <w:r w:rsidRPr="00E26E52">
        <w:rPr>
          <w:rFonts w:ascii="Times New Roman" w:hAnsi="Times New Roman" w:cs="Times New Roman"/>
          <w:sz w:val="24"/>
          <w:szCs w:val="24"/>
        </w:rPr>
        <w:t xml:space="preserve">To assign taxonomy to each ASV, we identified all equally top-hitting BLAST results that are fish known to exist in the Northeast Pacific Ocean (Alaska to southern California). For this we identified and excluded top-hitting species that have not been observed within 2000 km of our study area, using occurrence data in Aquamaps </w:t>
      </w:r>
      <w:r w:rsidRPr="00E26E52">
        <w:rPr>
          <w:rFonts w:ascii="Times New Roman" w:hAnsi="Times New Roman" w:cs="Times New Roman"/>
          <w:sz w:val="24"/>
          <w:szCs w:val="24"/>
        </w:rPr>
        <w:fldChar w:fldCharType="begin"/>
      </w:r>
      <w:r w:rsidR="00E26E52" w:rsidRPr="00E26E52">
        <w:rPr>
          <w:rFonts w:ascii="Times New Roman" w:hAnsi="Times New Roman" w:cs="Times New Roman"/>
          <w:sz w:val="24"/>
          <w:szCs w:val="24"/>
        </w:rPr>
        <w:instrText xml:space="preserve"> ADDIN ZOTERO_ITEM CSL_CITATION {"citationID":"14lHjt6F","properties":{"formattedCitation":"(Kaschner, K., Kesner-Reyes, K., Garilao, C., Segschneider, J., Rius-Barile, J. Rees, T., &amp; Froese, R., 2019)","plainCitation":"(Kaschner, K., Kesner-Reyes, K., Garilao, C., Segschneider, J., Rius-Barile, J. Rees, T., &amp; Froese, R., 2019)","noteIndex":0},"citationItems":[{"id":1172,"uris":["http://zotero.org/users/local/XUggvCi2/items/U392DJFV"],"itemData":{"id":1172,"type":"map","title":"AquaMaps: Predicted range maps for aquatic species","URL":"https://www.aquamaps.org","author":[{"family":"Kaschner, K., Kesner-Reyes, K., Garilao, C., Segschneider, J., Rius-Barile, J. Rees, T., &amp; Froese, R.","given":""}],"issued":{"date-parts":[["2019"]]}}}],"schema":"https://github.com/citation-style-language/schema/raw/master/csl-citation.json"} </w:instrText>
      </w:r>
      <w:r w:rsidRPr="00E26E52">
        <w:rPr>
          <w:rFonts w:ascii="Times New Roman" w:hAnsi="Times New Roman" w:cs="Times New Roman"/>
          <w:sz w:val="24"/>
          <w:szCs w:val="24"/>
        </w:rPr>
        <w:fldChar w:fldCharType="separate"/>
      </w:r>
      <w:r w:rsidR="00E26E52" w:rsidRPr="00E26E52">
        <w:rPr>
          <w:rFonts w:ascii="Times New Roman" w:hAnsi="Times New Roman" w:cs="Times New Roman"/>
          <w:sz w:val="24"/>
        </w:rPr>
        <w:t>(Kaschner, K., Kesner-Reyes, K., Garilao, C., Segschneider, J., Rius-Barile, J. Rees, T., &amp; Froese, R., 2019)</w:t>
      </w:r>
      <w:r w:rsidRPr="00E26E52">
        <w:rPr>
          <w:rFonts w:ascii="Times New Roman" w:hAnsi="Times New Roman" w:cs="Times New Roman"/>
          <w:sz w:val="24"/>
          <w:szCs w:val="24"/>
        </w:rPr>
        <w:fldChar w:fldCharType="end"/>
      </w:r>
      <w:r w:rsidRPr="00E26E52">
        <w:rPr>
          <w:rFonts w:ascii="Times New Roman" w:hAnsi="Times New Roman" w:cs="Times New Roman"/>
          <w:sz w:val="24"/>
          <w:szCs w:val="24"/>
        </w:rPr>
        <w:t xml:space="preserve">  – after which all top hitting results for each ASV contained at least one regionally expected species. When an ASV was assigned to multiple within-region species with an equal percent identity, we grouped those species together throughout the dataset as a </w:t>
      </w:r>
      <w:r w:rsidR="004E25BB">
        <w:rPr>
          <w:rFonts w:ascii="Times New Roman" w:hAnsi="Times New Roman" w:cs="Times New Roman"/>
          <w:sz w:val="24"/>
          <w:szCs w:val="24"/>
        </w:rPr>
        <w:t>partial identification</w:t>
      </w:r>
      <w:r w:rsidRPr="00E26E52">
        <w:rPr>
          <w:rFonts w:ascii="Times New Roman" w:hAnsi="Times New Roman" w:cs="Times New Roman"/>
          <w:sz w:val="24"/>
          <w:szCs w:val="24"/>
        </w:rPr>
        <w:t xml:space="preserve"> in a manner analogous to partial identifications in the beach seining surveys. To assess within-taxon read number across sites and compare with biomass estimates, we calculated an eDNA read index as the read abundance within each sample relative to the maximum read abundance for each taxon </w:t>
      </w:r>
      <w:r w:rsidRPr="00E26E52">
        <w:rPr>
          <w:rFonts w:ascii="Times New Roman" w:hAnsi="Times New Roman" w:cs="Times New Roman"/>
          <w:sz w:val="24"/>
          <w:szCs w:val="24"/>
        </w:rPr>
        <w:fldChar w:fldCharType="begin"/>
      </w:r>
      <w:r w:rsidR="00E26E52" w:rsidRPr="00E26E52">
        <w:rPr>
          <w:rFonts w:ascii="Times New Roman" w:hAnsi="Times New Roman" w:cs="Times New Roman"/>
          <w:sz w:val="24"/>
          <w:szCs w:val="24"/>
        </w:rPr>
        <w:instrText xml:space="preserve"> ADDIN ZOTERO_ITEM CSL_CITATION {"citationID":"00kWc3BN","properties":{"formattedCitation":"(Port et al., 2016)","plainCitation":"(Port et al., 2016)","noteIndex":0},"citationItems":[{"id":345,"uris":["http://zotero.org/users/local/XUggvCi2/items/278XE2DC"],"itemData":{"id":345,"type":"article-journal","abstract":"Preserving biodiversity is a global challenge requiring data on species' distribution and abundance over large geographic and temporal scales. However, traditional methods to survey mobile species' distribution and abundance in marine environments are often inefficient, environmentally destructive, or resource-intensive. Metabarcoding of environmental DNA (eDNA) offers a new means to assess biodiversity and on much larger scales, but adoption of this approach for surveying whole animal communities in large, dynamic aquatic systems has been slowed by significant unknowns surrounding error rates of detection and relevant spatial resolution of eDNA surveys. Here, we report the results of a 2.5 km eDNA transect surveying the vertebrate fauna present along a gradation of diverse marine habitats associated with a kelp forest ecosystem. Using PCR primers that target the mitochondrial 12S rRNA gene of marine fishes and mammals, we generated eDNA sequence data and compared it to simultaneous visual dive surveys. We find spatial concordance between individual species' eDNA and visual survey trends, and that eDNA is able to distinguish vertebrate community assemblages from habitats separated by as little as ~60 m. eDNA reliably detected vertebrates with low false-negative error rates (1/12 taxa) when compared to the surveys, and revealed cryptic species known to occupy the habitats but overlooked by visual methods. This study also presents an explicit accounting of false negatives and positives in metabarcoding data, which illustrate the influence of gene marker selection, replication, contamination, biases impacting eDNA count data and ecology of target species on eDNA detection rates in an open ecosystem.","container-title":"Molecular Ecology","DOI":"10.1111/mec.13481","ISSN":"1365294X","issue":"2","page":"527-541","title":"Assessing vertebrate biodiversity in a kelp forest ecosystem using environmental DNA","volume":"25","author":[{"family":"Port","given":"Jesse A."},{"family":"O'Donnell","given":"James L."},{"family":"Romero-Maraccini","given":"Ofelia C."},{"family":"Leary","given":"Paul R."},{"family":"Litvin","given":"Steven Y."},{"family":"Nickols","given":"Kerry J."},{"family":"Yamahara","given":"Kevan M."},{"family":"Kelly","given":"Ryan P."}],"issued":{"date-parts":[["2016"]]}}}],"schema":"https://github.com/citation-style-language/schema/raw/master/csl-citation.json"} </w:instrText>
      </w:r>
      <w:r w:rsidRPr="00E26E52">
        <w:rPr>
          <w:rFonts w:ascii="Times New Roman" w:hAnsi="Times New Roman" w:cs="Times New Roman"/>
          <w:sz w:val="24"/>
          <w:szCs w:val="24"/>
        </w:rPr>
        <w:fldChar w:fldCharType="separate"/>
      </w:r>
      <w:r w:rsidR="00E26E52" w:rsidRPr="00E26E52">
        <w:rPr>
          <w:rFonts w:ascii="Times New Roman" w:hAnsi="Times New Roman" w:cs="Times New Roman"/>
          <w:sz w:val="24"/>
        </w:rPr>
        <w:t>(Port et al., 2016)</w:t>
      </w:r>
      <w:r w:rsidRPr="00E26E52">
        <w:rPr>
          <w:rFonts w:ascii="Times New Roman" w:hAnsi="Times New Roman" w:cs="Times New Roman"/>
          <w:sz w:val="24"/>
          <w:szCs w:val="24"/>
        </w:rPr>
        <w:fldChar w:fldCharType="end"/>
      </w:r>
      <w:r w:rsidRPr="00E26E52">
        <w:rPr>
          <w:rFonts w:ascii="Times New Roman" w:hAnsi="Times New Roman" w:cs="Times New Roman"/>
          <w:sz w:val="24"/>
          <w:szCs w:val="24"/>
        </w:rPr>
        <w:t xml:space="preserve">. This index has been shown to provide for a more robust estimate of relative abundance within a species compared to raw read abundance </w:t>
      </w:r>
      <w:r w:rsidRPr="00E26E52">
        <w:rPr>
          <w:rFonts w:ascii="Times New Roman" w:hAnsi="Times New Roman" w:cs="Times New Roman"/>
          <w:sz w:val="24"/>
          <w:szCs w:val="24"/>
        </w:rPr>
        <w:fldChar w:fldCharType="begin"/>
      </w:r>
      <w:r w:rsidR="00E26E52" w:rsidRPr="00E26E52">
        <w:rPr>
          <w:rFonts w:ascii="Times New Roman" w:hAnsi="Times New Roman" w:cs="Times New Roman"/>
          <w:sz w:val="24"/>
          <w:szCs w:val="24"/>
        </w:rPr>
        <w:instrText xml:space="preserve"> ADDIN ZOTERO_ITEM CSL_CITATION {"citationID":"szuVRYH4","properties":{"formattedCitation":"(Kelly, Shelton &amp; Gallego, 2019)","plainCitation":"(Kelly, Shelton &amp; Gallego, 2019)","noteIndex":0},"citationItems":[{"id":314,"uris":["http://zotero.org/users/local/XUggvCi2/items/UQXATD46"],"itemData":{"id":314,"type":"article-journal","abstract":"As environmental DNA (eDNA) studies have grown in popularity for use in ecological applications, it has become clear that their results differ in significant ways from those of traditional, non-PCR-based surveys. In general, eDNA studies that rely on amplicon sequencing may detect hundreds of species present in a sampled environment, but the resulting species composition can be idiosyncratic, reflecting species’ true biomass abundances poorly or not at all. Here, we use a set of simulations to develop a mechanistic understanding of the processes leading to the kinds of results common in mixed-template PCR-based (metabarcoding) studies. In particular, we focus on the effects of PCR cycle number and primer amplification efficiency on the results of diversity metrics in sequencing studies. We then show that proportional indices of amplicon reads capture trends in taxon biomass with high accuracy, particularly where amplification efficiency is high (median correlation up to 0.97). Our results explain much of the observed behavior of PCR-based studies, and lead to recommendations for best practices in the field.","container-title":"Scientific Reports","DOI":"10.1038/s41598-019-48546-x","ISSN":"20452322","issue":"1","page":"1-14","title":"Understanding PCR Processes to Draw Meaningful Conclusions from Environmental DNA Studies","volume":"9","author":[{"family":"Kelly","given":"Ryan P."},{"family":"Shelton","given":"Andrew Olaf"},{"family":"Gallego","given":"Ramón"}],"issued":{"date-parts":[["2019"]]}}}],"schema":"https://github.com/citation-style-language/schema/raw/master/csl-citation.json"} </w:instrText>
      </w:r>
      <w:r w:rsidRPr="00E26E52">
        <w:rPr>
          <w:rFonts w:ascii="Times New Roman" w:hAnsi="Times New Roman" w:cs="Times New Roman"/>
          <w:sz w:val="24"/>
          <w:szCs w:val="24"/>
        </w:rPr>
        <w:fldChar w:fldCharType="separate"/>
      </w:r>
      <w:r w:rsidR="00E26E52" w:rsidRPr="00E26E52">
        <w:rPr>
          <w:rFonts w:ascii="Times New Roman" w:hAnsi="Times New Roman" w:cs="Times New Roman"/>
          <w:sz w:val="24"/>
        </w:rPr>
        <w:t>(Kelly, Shelton &amp; Gallego, 2019)</w:t>
      </w:r>
      <w:r w:rsidRPr="00E26E52">
        <w:rPr>
          <w:rFonts w:ascii="Times New Roman" w:hAnsi="Times New Roman" w:cs="Times New Roman"/>
          <w:sz w:val="24"/>
          <w:szCs w:val="24"/>
        </w:rPr>
        <w:fldChar w:fldCharType="end"/>
      </w:r>
      <w:r w:rsidRPr="00E26E52">
        <w:rPr>
          <w:rFonts w:ascii="Times New Roman" w:hAnsi="Times New Roman" w:cs="Times New Roman"/>
          <w:sz w:val="24"/>
          <w:szCs w:val="24"/>
        </w:rPr>
        <w:t>.</w:t>
      </w:r>
    </w:p>
    <w:p w14:paraId="4BDA23E9" w14:textId="73D9456F" w:rsidR="00C43B31" w:rsidRPr="00E26E52" w:rsidRDefault="00DD44C1" w:rsidP="008D3CC7">
      <w:pPr>
        <w:rPr>
          <w:rFonts w:ascii="Times New Roman" w:hAnsi="Times New Roman" w:cs="Times New Roman"/>
          <w:b/>
          <w:bCs/>
          <w:sz w:val="24"/>
          <w:szCs w:val="24"/>
        </w:rPr>
      </w:pPr>
      <w:r w:rsidRPr="00E26E52">
        <w:rPr>
          <w:rFonts w:ascii="Times New Roman" w:hAnsi="Times New Roman" w:cs="Times New Roman"/>
          <w:b/>
          <w:bCs/>
          <w:sz w:val="24"/>
          <w:szCs w:val="24"/>
        </w:rPr>
        <w:t xml:space="preserve">Supplemental </w:t>
      </w:r>
      <w:r w:rsidR="00B7067D">
        <w:rPr>
          <w:rFonts w:ascii="Times New Roman" w:hAnsi="Times New Roman" w:cs="Times New Roman"/>
          <w:b/>
          <w:bCs/>
          <w:sz w:val="24"/>
          <w:szCs w:val="24"/>
        </w:rPr>
        <w:t>Text</w:t>
      </w:r>
      <w:r w:rsidRPr="00E26E52">
        <w:rPr>
          <w:rFonts w:ascii="Times New Roman" w:hAnsi="Times New Roman" w:cs="Times New Roman"/>
          <w:b/>
          <w:bCs/>
          <w:sz w:val="24"/>
          <w:szCs w:val="24"/>
        </w:rPr>
        <w:t xml:space="preserve"> </w:t>
      </w:r>
      <w:r w:rsidR="006C21DB">
        <w:rPr>
          <w:rFonts w:ascii="Times New Roman" w:hAnsi="Times New Roman" w:cs="Times New Roman"/>
          <w:b/>
          <w:bCs/>
          <w:sz w:val="24"/>
          <w:szCs w:val="24"/>
        </w:rPr>
        <w:t>4</w:t>
      </w:r>
      <w:r w:rsidR="003C1A86" w:rsidRPr="00E26E52">
        <w:rPr>
          <w:rFonts w:ascii="Times New Roman" w:hAnsi="Times New Roman" w:cs="Times New Roman"/>
          <w:b/>
          <w:bCs/>
          <w:sz w:val="24"/>
          <w:szCs w:val="24"/>
        </w:rPr>
        <w:t>:</w:t>
      </w:r>
      <w:r w:rsidR="008F3C88" w:rsidRPr="00E26E52">
        <w:rPr>
          <w:rFonts w:ascii="Times New Roman" w:hAnsi="Times New Roman" w:cs="Times New Roman"/>
          <w:b/>
          <w:bCs/>
          <w:sz w:val="24"/>
          <w:szCs w:val="24"/>
        </w:rPr>
        <w:t xml:space="preserve"> Select</w:t>
      </w:r>
      <w:r w:rsidR="006A2C41" w:rsidRPr="00E26E52">
        <w:rPr>
          <w:rFonts w:ascii="Times New Roman" w:hAnsi="Times New Roman" w:cs="Times New Roman"/>
          <w:b/>
          <w:bCs/>
          <w:sz w:val="24"/>
          <w:szCs w:val="24"/>
        </w:rPr>
        <w:t xml:space="preserve"> results,</w:t>
      </w:r>
      <w:r w:rsidR="008F3C88" w:rsidRPr="00E26E52">
        <w:rPr>
          <w:rFonts w:ascii="Times New Roman" w:hAnsi="Times New Roman" w:cs="Times New Roman"/>
          <w:b/>
          <w:bCs/>
          <w:sz w:val="24"/>
          <w:szCs w:val="24"/>
        </w:rPr>
        <w:t xml:space="preserve"> </w:t>
      </w:r>
      <w:r w:rsidR="000741C4" w:rsidRPr="00E26E52">
        <w:rPr>
          <w:rFonts w:ascii="Times New Roman" w:hAnsi="Times New Roman" w:cs="Times New Roman"/>
          <w:b/>
          <w:bCs/>
          <w:sz w:val="24"/>
          <w:szCs w:val="24"/>
        </w:rPr>
        <w:t>figures, and statistics</w:t>
      </w:r>
      <w:r w:rsidR="00A4213A" w:rsidRPr="00E26E52">
        <w:rPr>
          <w:rFonts w:ascii="Times New Roman" w:hAnsi="Times New Roman" w:cs="Times New Roman"/>
          <w:b/>
          <w:bCs/>
          <w:sz w:val="24"/>
          <w:szCs w:val="24"/>
        </w:rPr>
        <w:t xml:space="preserve"> of analyses</w:t>
      </w:r>
      <w:r w:rsidR="000741C4" w:rsidRPr="00E26E52">
        <w:rPr>
          <w:rFonts w:ascii="Times New Roman" w:hAnsi="Times New Roman" w:cs="Times New Roman"/>
          <w:b/>
          <w:bCs/>
          <w:sz w:val="24"/>
          <w:szCs w:val="24"/>
        </w:rPr>
        <w:t xml:space="preserve"> </w:t>
      </w:r>
      <w:r w:rsidR="00201225" w:rsidRPr="00E26E52">
        <w:rPr>
          <w:rFonts w:ascii="Times New Roman" w:hAnsi="Times New Roman" w:cs="Times New Roman"/>
          <w:b/>
          <w:bCs/>
          <w:sz w:val="24"/>
          <w:szCs w:val="24"/>
        </w:rPr>
        <w:t>without occupancy modeling</w:t>
      </w:r>
      <w:r w:rsidR="002B1288" w:rsidRPr="00E26E52">
        <w:rPr>
          <w:rFonts w:ascii="Times New Roman" w:hAnsi="Times New Roman" w:cs="Times New Roman"/>
          <w:b/>
          <w:bCs/>
          <w:sz w:val="24"/>
          <w:szCs w:val="24"/>
        </w:rPr>
        <w:t>.</w:t>
      </w:r>
    </w:p>
    <w:p w14:paraId="6B994F00" w14:textId="167A4BCE" w:rsidR="00650B4F" w:rsidRPr="00E26E52" w:rsidRDefault="00650B4F" w:rsidP="00076BE4">
      <w:pPr>
        <w:rPr>
          <w:rFonts w:ascii="Times New Roman" w:hAnsi="Times New Roman" w:cs="Times New Roman"/>
          <w:sz w:val="24"/>
          <w:szCs w:val="24"/>
        </w:rPr>
      </w:pPr>
      <w:r w:rsidRPr="00E26E52">
        <w:rPr>
          <w:rFonts w:ascii="Times New Roman" w:hAnsi="Times New Roman" w:cs="Times New Roman"/>
          <w:sz w:val="24"/>
          <w:szCs w:val="24"/>
        </w:rPr>
        <w:t>We present in this s</w:t>
      </w:r>
      <w:r w:rsidR="0002022B" w:rsidRPr="00E26E52">
        <w:rPr>
          <w:rFonts w:ascii="Times New Roman" w:hAnsi="Times New Roman" w:cs="Times New Roman"/>
          <w:sz w:val="24"/>
          <w:szCs w:val="24"/>
        </w:rPr>
        <w:t>upplemental text</w:t>
      </w:r>
      <w:r w:rsidRPr="00E26E52">
        <w:rPr>
          <w:rFonts w:ascii="Times New Roman" w:hAnsi="Times New Roman" w:cs="Times New Roman"/>
          <w:sz w:val="24"/>
          <w:szCs w:val="24"/>
        </w:rPr>
        <w:t xml:space="preserve"> select</w:t>
      </w:r>
      <w:r w:rsidR="0002022B" w:rsidRPr="00E26E52">
        <w:rPr>
          <w:rFonts w:ascii="Times New Roman" w:hAnsi="Times New Roman" w:cs="Times New Roman"/>
          <w:sz w:val="24"/>
          <w:szCs w:val="24"/>
        </w:rPr>
        <w:t xml:space="preserve"> results</w:t>
      </w:r>
      <w:r w:rsidR="00A4213A" w:rsidRPr="00E26E52">
        <w:rPr>
          <w:rFonts w:ascii="Times New Roman" w:hAnsi="Times New Roman" w:cs="Times New Roman"/>
          <w:sz w:val="24"/>
          <w:szCs w:val="24"/>
        </w:rPr>
        <w:t>,</w:t>
      </w:r>
      <w:r w:rsidRPr="00E26E52">
        <w:rPr>
          <w:rFonts w:ascii="Times New Roman" w:hAnsi="Times New Roman" w:cs="Times New Roman"/>
          <w:sz w:val="24"/>
          <w:szCs w:val="24"/>
        </w:rPr>
        <w:t xml:space="preserve"> figures, and statistics, where the occupancy modelling step has been removed from the bioinformatics steps. </w:t>
      </w:r>
      <w:r w:rsidR="00A4213A" w:rsidRPr="00E26E52">
        <w:rPr>
          <w:rFonts w:ascii="Times New Roman" w:hAnsi="Times New Roman" w:cs="Times New Roman"/>
          <w:sz w:val="24"/>
          <w:szCs w:val="24"/>
        </w:rPr>
        <w:t xml:space="preserve">This was done to weigh the </w:t>
      </w:r>
      <w:r w:rsidR="00A4213A" w:rsidRPr="00E26E52">
        <w:rPr>
          <w:rFonts w:ascii="Times New Roman" w:hAnsi="Times New Roman" w:cs="Times New Roman"/>
          <w:sz w:val="24"/>
          <w:szCs w:val="24"/>
        </w:rPr>
        <w:lastRenderedPageBreak/>
        <w:t xml:space="preserve">effect that </w:t>
      </w:r>
      <w:r w:rsidR="008B1EB1" w:rsidRPr="00E26E52">
        <w:rPr>
          <w:rFonts w:ascii="Times New Roman" w:hAnsi="Times New Roman" w:cs="Times New Roman"/>
          <w:sz w:val="24"/>
          <w:szCs w:val="24"/>
        </w:rPr>
        <w:t>our data cleaning efforts had on our results</w:t>
      </w:r>
      <w:r w:rsidR="00A7729D" w:rsidRPr="00E26E52">
        <w:rPr>
          <w:rFonts w:ascii="Times New Roman" w:hAnsi="Times New Roman" w:cs="Times New Roman"/>
          <w:sz w:val="24"/>
          <w:szCs w:val="24"/>
        </w:rPr>
        <w:t>. All other data processing and analyses remain the same as in the main text.</w:t>
      </w:r>
    </w:p>
    <w:p w14:paraId="5A3BF256" w14:textId="6A3D1458" w:rsidR="00A35AC1" w:rsidRPr="00E26E52" w:rsidRDefault="00A35AC1" w:rsidP="00A35AC1">
      <w:pPr>
        <w:rPr>
          <w:rFonts w:ascii="Times New Roman" w:hAnsi="Times New Roman" w:cs="Times New Roman"/>
          <w:sz w:val="24"/>
          <w:szCs w:val="24"/>
        </w:rPr>
      </w:pPr>
      <w:r w:rsidRPr="00E26E52">
        <w:rPr>
          <w:rFonts w:ascii="Times New Roman" w:hAnsi="Times New Roman" w:cs="Times New Roman"/>
          <w:sz w:val="24"/>
          <w:szCs w:val="24"/>
        </w:rPr>
        <w:t>A similar pattern is found in false negatives is found in biomass density distributions (</w:t>
      </w:r>
      <w:r w:rsidR="00F010B3">
        <w:rPr>
          <w:rFonts w:ascii="Times New Roman" w:hAnsi="Times New Roman" w:cs="Times New Roman"/>
          <w:sz w:val="24"/>
          <w:szCs w:val="24"/>
        </w:rPr>
        <w:t>Figure S6</w:t>
      </w:r>
      <w:r w:rsidRPr="00E26E52">
        <w:rPr>
          <w:rFonts w:ascii="Times New Roman" w:hAnsi="Times New Roman" w:cs="Times New Roman"/>
          <w:sz w:val="24"/>
          <w:szCs w:val="24"/>
        </w:rPr>
        <w:t xml:space="preserve">), where errors are more prevalent when they were detected in low biomass densities with beach seining. There were fewer eDNA false-negatives (detected in beach seine only, </w:t>
      </w:r>
      <w:r w:rsidR="00F010B3">
        <w:rPr>
          <w:rFonts w:ascii="Times New Roman" w:hAnsi="Times New Roman" w:cs="Times New Roman"/>
          <w:sz w:val="24"/>
          <w:szCs w:val="24"/>
        </w:rPr>
        <w:t>Figure S7</w:t>
      </w:r>
      <w:r w:rsidRPr="00E26E52">
        <w:rPr>
          <w:rFonts w:ascii="Times New Roman" w:hAnsi="Times New Roman" w:cs="Times New Roman"/>
          <w:sz w:val="24"/>
          <w:szCs w:val="24"/>
        </w:rPr>
        <w:t xml:space="preserve">) and many more detections with eDNA only. These additional eDNA detections included 21 taxa novel to the study and known to inhabit the region as well as 6 taxa that were not detected in eDNA when using occupancy modeling (Table </w:t>
      </w:r>
      <w:r w:rsidR="00076BE4" w:rsidRPr="00E26E52">
        <w:rPr>
          <w:rFonts w:ascii="Times New Roman" w:hAnsi="Times New Roman" w:cs="Times New Roman"/>
          <w:sz w:val="24"/>
          <w:szCs w:val="24"/>
        </w:rPr>
        <w:t>S</w:t>
      </w:r>
      <w:r w:rsidR="00387D48">
        <w:rPr>
          <w:rFonts w:ascii="Times New Roman" w:hAnsi="Times New Roman" w:cs="Times New Roman"/>
          <w:sz w:val="24"/>
          <w:szCs w:val="24"/>
        </w:rPr>
        <w:t>9</w:t>
      </w:r>
      <w:r w:rsidRPr="00E26E52">
        <w:rPr>
          <w:rFonts w:ascii="Times New Roman" w:hAnsi="Times New Roman" w:cs="Times New Roman"/>
          <w:sz w:val="24"/>
          <w:szCs w:val="24"/>
        </w:rPr>
        <w:t>).</w:t>
      </w:r>
      <w:r w:rsidR="00201225" w:rsidRPr="00E26E52">
        <w:rPr>
          <w:rFonts w:ascii="Times New Roman" w:hAnsi="Times New Roman" w:cs="Times New Roman"/>
          <w:sz w:val="24"/>
          <w:szCs w:val="24"/>
        </w:rPr>
        <w:t xml:space="preserve"> </w:t>
      </w:r>
      <w:r w:rsidRPr="00E26E52">
        <w:rPr>
          <w:rFonts w:ascii="Times New Roman" w:hAnsi="Times New Roman" w:cs="Times New Roman"/>
          <w:sz w:val="24"/>
          <w:szCs w:val="24"/>
        </w:rPr>
        <w:t>The same top model of richness differences was found in the model selection procedure and similar effect sizes were found for each covariate</w:t>
      </w:r>
      <w:r w:rsidR="00D33096" w:rsidRPr="00E26E52">
        <w:rPr>
          <w:rFonts w:ascii="Times New Roman" w:hAnsi="Times New Roman" w:cs="Times New Roman"/>
          <w:sz w:val="24"/>
          <w:szCs w:val="24"/>
        </w:rPr>
        <w:t xml:space="preserve"> (Table </w:t>
      </w:r>
      <w:r w:rsidR="00076BE4" w:rsidRPr="00E26E52">
        <w:rPr>
          <w:rFonts w:ascii="Times New Roman" w:hAnsi="Times New Roman" w:cs="Times New Roman"/>
          <w:sz w:val="24"/>
          <w:szCs w:val="24"/>
        </w:rPr>
        <w:t>S</w:t>
      </w:r>
      <w:r w:rsidR="00387D48">
        <w:rPr>
          <w:rFonts w:ascii="Times New Roman" w:hAnsi="Times New Roman" w:cs="Times New Roman"/>
          <w:sz w:val="24"/>
          <w:szCs w:val="24"/>
        </w:rPr>
        <w:t>10</w:t>
      </w:r>
      <w:r w:rsidR="00D33096" w:rsidRPr="00E26E52">
        <w:rPr>
          <w:rFonts w:ascii="Times New Roman" w:hAnsi="Times New Roman" w:cs="Times New Roman"/>
          <w:sz w:val="24"/>
          <w:szCs w:val="24"/>
        </w:rPr>
        <w:t>)</w:t>
      </w:r>
      <w:r w:rsidRPr="00E26E52">
        <w:rPr>
          <w:rFonts w:ascii="Times New Roman" w:hAnsi="Times New Roman" w:cs="Times New Roman"/>
          <w:sz w:val="24"/>
          <w:szCs w:val="24"/>
        </w:rPr>
        <w:t>. However, the number of habitats within 100 m was not found to be significant (</w:t>
      </w:r>
      <w:r w:rsidR="00D33096" w:rsidRPr="00E26E52">
        <w:rPr>
          <w:rFonts w:ascii="Times New Roman" w:hAnsi="Times New Roman" w:cs="Times New Roman"/>
          <w:sz w:val="24"/>
          <w:szCs w:val="24"/>
        </w:rPr>
        <w:t xml:space="preserve">Table </w:t>
      </w:r>
      <w:r w:rsidR="00076BE4" w:rsidRPr="00E26E52">
        <w:rPr>
          <w:rFonts w:ascii="Times New Roman" w:hAnsi="Times New Roman" w:cs="Times New Roman"/>
          <w:sz w:val="24"/>
          <w:szCs w:val="24"/>
        </w:rPr>
        <w:t>S</w:t>
      </w:r>
      <w:r w:rsidR="00387D48">
        <w:rPr>
          <w:rFonts w:ascii="Times New Roman" w:hAnsi="Times New Roman" w:cs="Times New Roman"/>
          <w:sz w:val="24"/>
          <w:szCs w:val="24"/>
        </w:rPr>
        <w:t>10</w:t>
      </w:r>
      <w:r w:rsidR="00784CB6" w:rsidRPr="00E26E52">
        <w:rPr>
          <w:rFonts w:ascii="Times New Roman" w:hAnsi="Times New Roman" w:cs="Times New Roman"/>
          <w:sz w:val="24"/>
          <w:szCs w:val="24"/>
        </w:rPr>
        <w:t>),</w:t>
      </w:r>
      <w:r w:rsidR="00D33096" w:rsidRPr="00E26E52">
        <w:rPr>
          <w:rFonts w:ascii="Times New Roman" w:hAnsi="Times New Roman" w:cs="Times New Roman"/>
          <w:sz w:val="24"/>
          <w:szCs w:val="24"/>
        </w:rPr>
        <w:t xml:space="preserve"> </w:t>
      </w:r>
      <w:r w:rsidRPr="00E26E52">
        <w:rPr>
          <w:rFonts w:ascii="Times New Roman" w:hAnsi="Times New Roman" w:cs="Times New Roman"/>
          <w:sz w:val="24"/>
          <w:szCs w:val="24"/>
        </w:rPr>
        <w:t xml:space="preserve">where it had been when occupancy modeling was used. </w:t>
      </w:r>
      <w:r w:rsidR="00F939DE" w:rsidRPr="00E26E52">
        <w:rPr>
          <w:rFonts w:ascii="Times New Roman" w:hAnsi="Times New Roman" w:cs="Times New Roman"/>
          <w:sz w:val="24"/>
          <w:szCs w:val="24"/>
        </w:rPr>
        <w:t>The effects of the number of habitats and percent silt on richness were similar</w:t>
      </w:r>
      <w:r w:rsidR="00470886" w:rsidRPr="00E26E52">
        <w:rPr>
          <w:rFonts w:ascii="Times New Roman" w:hAnsi="Times New Roman" w:cs="Times New Roman"/>
          <w:sz w:val="24"/>
          <w:szCs w:val="24"/>
        </w:rPr>
        <w:t xml:space="preserve"> (</w:t>
      </w:r>
      <w:r w:rsidR="00F010B3">
        <w:rPr>
          <w:rFonts w:ascii="Times New Roman" w:hAnsi="Times New Roman" w:cs="Times New Roman"/>
          <w:sz w:val="24"/>
          <w:szCs w:val="24"/>
        </w:rPr>
        <w:t>Figure S</w:t>
      </w:r>
      <w:r w:rsidR="00387D48">
        <w:rPr>
          <w:rFonts w:ascii="Times New Roman" w:hAnsi="Times New Roman" w:cs="Times New Roman"/>
          <w:sz w:val="24"/>
          <w:szCs w:val="24"/>
        </w:rPr>
        <w:t>8</w:t>
      </w:r>
      <w:r w:rsidR="00470886" w:rsidRPr="00E26E52">
        <w:rPr>
          <w:rFonts w:ascii="Times New Roman" w:hAnsi="Times New Roman" w:cs="Times New Roman"/>
          <w:sz w:val="24"/>
          <w:szCs w:val="24"/>
        </w:rPr>
        <w:t xml:space="preserve">, Table </w:t>
      </w:r>
      <w:r w:rsidR="00076BE4" w:rsidRPr="00E26E52">
        <w:rPr>
          <w:rFonts w:ascii="Times New Roman" w:hAnsi="Times New Roman" w:cs="Times New Roman"/>
          <w:sz w:val="24"/>
          <w:szCs w:val="24"/>
        </w:rPr>
        <w:t>S1</w:t>
      </w:r>
      <w:r w:rsidR="00387D48">
        <w:rPr>
          <w:rFonts w:ascii="Times New Roman" w:hAnsi="Times New Roman" w:cs="Times New Roman"/>
          <w:sz w:val="24"/>
          <w:szCs w:val="24"/>
        </w:rPr>
        <w:t>1</w:t>
      </w:r>
      <w:r w:rsidR="00470886" w:rsidRPr="00E26E52">
        <w:rPr>
          <w:rFonts w:ascii="Times New Roman" w:hAnsi="Times New Roman" w:cs="Times New Roman"/>
          <w:sz w:val="24"/>
          <w:szCs w:val="24"/>
        </w:rPr>
        <w:t>).</w:t>
      </w:r>
      <w:r w:rsidR="00201225" w:rsidRPr="00E26E52">
        <w:rPr>
          <w:rFonts w:ascii="Times New Roman" w:hAnsi="Times New Roman" w:cs="Times New Roman"/>
          <w:sz w:val="24"/>
          <w:szCs w:val="24"/>
        </w:rPr>
        <w:t xml:space="preserve"> </w:t>
      </w:r>
      <w:r w:rsidRPr="00E26E52">
        <w:rPr>
          <w:rFonts w:ascii="Times New Roman" w:hAnsi="Times New Roman" w:cs="Times New Roman"/>
          <w:sz w:val="24"/>
          <w:szCs w:val="24"/>
        </w:rPr>
        <w:t>Sub-regional clustering is not as apparent without occupancy modelling (</w:t>
      </w:r>
      <w:r w:rsidR="00F010B3">
        <w:rPr>
          <w:rFonts w:ascii="Times New Roman" w:hAnsi="Times New Roman" w:cs="Times New Roman"/>
          <w:sz w:val="24"/>
          <w:szCs w:val="24"/>
        </w:rPr>
        <w:t>Figure S</w:t>
      </w:r>
      <w:r w:rsidR="00387D48">
        <w:rPr>
          <w:rFonts w:ascii="Times New Roman" w:hAnsi="Times New Roman" w:cs="Times New Roman"/>
          <w:sz w:val="24"/>
          <w:szCs w:val="24"/>
        </w:rPr>
        <w:t>10</w:t>
      </w:r>
      <w:r w:rsidRPr="00E26E52">
        <w:rPr>
          <w:rFonts w:ascii="Times New Roman" w:hAnsi="Times New Roman" w:cs="Times New Roman"/>
          <w:sz w:val="24"/>
          <w:szCs w:val="24"/>
        </w:rPr>
        <w:t>), however strong differences persist between exposed and protected sub-regions (PCoA Axis-1). This is further confirmed by the GDM results that show a weaker, yet significant effect of pairwise distance between sites, and a similar effect of physical exposure (</w:t>
      </w:r>
      <w:r w:rsidR="00F010B3">
        <w:rPr>
          <w:rFonts w:ascii="Times New Roman" w:hAnsi="Times New Roman" w:cs="Times New Roman"/>
          <w:sz w:val="24"/>
          <w:szCs w:val="24"/>
        </w:rPr>
        <w:t>Figure S10</w:t>
      </w:r>
      <w:r w:rsidR="00EA5718" w:rsidRPr="00E26E52">
        <w:rPr>
          <w:rFonts w:ascii="Times New Roman" w:hAnsi="Times New Roman" w:cs="Times New Roman"/>
          <w:sz w:val="24"/>
          <w:szCs w:val="24"/>
        </w:rPr>
        <w:t>, Table S1</w:t>
      </w:r>
      <w:r w:rsidR="00387D48">
        <w:rPr>
          <w:rFonts w:ascii="Times New Roman" w:hAnsi="Times New Roman" w:cs="Times New Roman"/>
          <w:sz w:val="24"/>
          <w:szCs w:val="24"/>
        </w:rPr>
        <w:t>2</w:t>
      </w:r>
      <w:r w:rsidRPr="00E26E52">
        <w:rPr>
          <w:rFonts w:ascii="Times New Roman" w:hAnsi="Times New Roman" w:cs="Times New Roman"/>
          <w:sz w:val="24"/>
          <w:szCs w:val="24"/>
        </w:rPr>
        <w:t xml:space="preserve">). </w:t>
      </w:r>
    </w:p>
    <w:p w14:paraId="48CCA608" w14:textId="7416A1B5" w:rsidR="00A35AC1" w:rsidRPr="00E26E52" w:rsidRDefault="00A35AC1" w:rsidP="00A35AC1">
      <w:pPr>
        <w:rPr>
          <w:rFonts w:ascii="Times New Roman" w:hAnsi="Times New Roman" w:cs="Times New Roman"/>
          <w:sz w:val="24"/>
          <w:szCs w:val="24"/>
        </w:rPr>
      </w:pPr>
      <w:r w:rsidRPr="00E26E52">
        <w:rPr>
          <w:rFonts w:ascii="Times New Roman" w:hAnsi="Times New Roman" w:cs="Times New Roman"/>
          <w:sz w:val="24"/>
          <w:szCs w:val="24"/>
        </w:rPr>
        <w:t xml:space="preserve">This cursory comparison of methods suggests that in removing low-confidence observations via occupancy modeling some tentative true-positives are removed. However, occupancy modeling is used to remove tentative false-positives </w:t>
      </w:r>
      <w:r w:rsidR="006F3434" w:rsidRPr="00E26E52">
        <w:rPr>
          <w:rFonts w:ascii="Times New Roman" w:hAnsi="Times New Roman" w:cs="Times New Roman"/>
          <w:sz w:val="24"/>
          <w:szCs w:val="24"/>
        </w:rPr>
        <w:t>occurring</w:t>
      </w:r>
      <w:r w:rsidRPr="00E26E52">
        <w:rPr>
          <w:rFonts w:ascii="Times New Roman" w:hAnsi="Times New Roman" w:cs="Times New Roman"/>
          <w:sz w:val="24"/>
          <w:szCs w:val="24"/>
        </w:rPr>
        <w:t xml:space="preserve"> from, among other things, potential </w:t>
      </w:r>
      <w:r w:rsidR="006F3434" w:rsidRPr="00E26E52">
        <w:rPr>
          <w:rFonts w:ascii="Times New Roman" w:hAnsi="Times New Roman" w:cs="Times New Roman"/>
          <w:sz w:val="24"/>
          <w:szCs w:val="24"/>
        </w:rPr>
        <w:t>environmental</w:t>
      </w:r>
      <w:r w:rsidRPr="00E26E52">
        <w:rPr>
          <w:rFonts w:ascii="Times New Roman" w:hAnsi="Times New Roman" w:cs="Times New Roman"/>
          <w:sz w:val="24"/>
          <w:szCs w:val="24"/>
        </w:rPr>
        <w:t xml:space="preserve"> or cross-contamination. These low-confidence observations, when retained, may obscured patterns in beta diversity, such as </w:t>
      </w:r>
      <w:r w:rsidR="00682B9E" w:rsidRPr="00E26E52">
        <w:rPr>
          <w:rFonts w:ascii="Times New Roman" w:hAnsi="Times New Roman" w:cs="Times New Roman"/>
          <w:sz w:val="24"/>
          <w:szCs w:val="24"/>
        </w:rPr>
        <w:t>this comparison suggests</w:t>
      </w:r>
      <w:r w:rsidRPr="00E26E52">
        <w:rPr>
          <w:rFonts w:ascii="Times New Roman" w:hAnsi="Times New Roman" w:cs="Times New Roman"/>
          <w:sz w:val="24"/>
          <w:szCs w:val="24"/>
        </w:rPr>
        <w:t xml:space="preserve">. </w:t>
      </w:r>
    </w:p>
    <w:p w14:paraId="2141ADFA" w14:textId="79F3C0A8" w:rsidR="002B6A61" w:rsidRPr="00E26E52" w:rsidRDefault="00127B99" w:rsidP="008D3CC7">
      <w:pPr>
        <w:rPr>
          <w:rFonts w:ascii="Times New Roman" w:hAnsi="Times New Roman" w:cs="Times New Roman"/>
          <w:b/>
          <w:bCs/>
          <w:sz w:val="24"/>
          <w:szCs w:val="24"/>
        </w:rPr>
      </w:pPr>
      <w:r w:rsidRPr="00E26E52">
        <w:rPr>
          <w:rFonts w:ascii="Times New Roman" w:hAnsi="Times New Roman" w:cs="Times New Roman"/>
          <w:b/>
          <w:bCs/>
          <w:sz w:val="24"/>
          <w:szCs w:val="24"/>
        </w:rPr>
        <w:t xml:space="preserve">Supplemental </w:t>
      </w:r>
      <w:r w:rsidR="00C0457F">
        <w:rPr>
          <w:rFonts w:ascii="Times New Roman" w:hAnsi="Times New Roman" w:cs="Times New Roman"/>
          <w:b/>
          <w:bCs/>
          <w:sz w:val="24"/>
          <w:szCs w:val="24"/>
        </w:rPr>
        <w:t>Text</w:t>
      </w:r>
      <w:r w:rsidRPr="00E26E52">
        <w:rPr>
          <w:rFonts w:ascii="Times New Roman" w:hAnsi="Times New Roman" w:cs="Times New Roman"/>
          <w:b/>
          <w:bCs/>
          <w:sz w:val="24"/>
          <w:szCs w:val="24"/>
        </w:rPr>
        <w:t xml:space="preserve"> </w:t>
      </w:r>
      <w:r w:rsidR="00C0457F">
        <w:rPr>
          <w:rFonts w:ascii="Times New Roman" w:hAnsi="Times New Roman" w:cs="Times New Roman"/>
          <w:b/>
          <w:bCs/>
          <w:sz w:val="24"/>
          <w:szCs w:val="24"/>
        </w:rPr>
        <w:t>5</w:t>
      </w:r>
      <w:r w:rsidRPr="00E26E52">
        <w:rPr>
          <w:rFonts w:ascii="Times New Roman" w:hAnsi="Times New Roman" w:cs="Times New Roman"/>
          <w:b/>
          <w:bCs/>
          <w:sz w:val="24"/>
          <w:szCs w:val="24"/>
        </w:rPr>
        <w:t xml:space="preserve">: </w:t>
      </w:r>
      <w:proofErr w:type="gramStart"/>
      <w:r w:rsidR="002B6A61" w:rsidRPr="00E26E52">
        <w:rPr>
          <w:rFonts w:ascii="Times New Roman" w:hAnsi="Times New Roman" w:cs="Times New Roman"/>
          <w:b/>
          <w:bCs/>
          <w:sz w:val="24"/>
          <w:szCs w:val="24"/>
        </w:rPr>
        <w:t xml:space="preserve">Supplemental  </w:t>
      </w:r>
      <w:r>
        <w:rPr>
          <w:rFonts w:ascii="Times New Roman" w:hAnsi="Times New Roman" w:cs="Times New Roman"/>
          <w:b/>
          <w:bCs/>
          <w:sz w:val="24"/>
          <w:szCs w:val="24"/>
        </w:rPr>
        <w:t>r</w:t>
      </w:r>
      <w:r w:rsidR="002B6A61" w:rsidRPr="00E26E52">
        <w:rPr>
          <w:rFonts w:ascii="Times New Roman" w:hAnsi="Times New Roman" w:cs="Times New Roman"/>
          <w:b/>
          <w:bCs/>
          <w:sz w:val="24"/>
          <w:szCs w:val="24"/>
        </w:rPr>
        <w:t>eferences</w:t>
      </w:r>
      <w:proofErr w:type="gramEnd"/>
      <w:r w:rsidR="00076BE4" w:rsidRPr="00E26E52">
        <w:rPr>
          <w:rFonts w:ascii="Times New Roman" w:hAnsi="Times New Roman" w:cs="Times New Roman"/>
          <w:b/>
          <w:bCs/>
          <w:sz w:val="24"/>
          <w:szCs w:val="24"/>
        </w:rPr>
        <w:t>.</w:t>
      </w:r>
    </w:p>
    <w:p w14:paraId="1D3668B7" w14:textId="77777777" w:rsidR="0088523A" w:rsidRPr="0088523A" w:rsidRDefault="00E26E52" w:rsidP="00F010B3">
      <w:pPr>
        <w:pStyle w:val="Bibliography"/>
        <w:spacing w:line="240" w:lineRule="auto"/>
        <w:contextualSpacing/>
        <w:rPr>
          <w:rFonts w:ascii="Times New Roman" w:hAnsi="Times New Roman" w:cs="Times New Roman"/>
          <w:sz w:val="24"/>
        </w:rPr>
      </w:pPr>
      <w:r w:rsidRPr="00E26E52">
        <w:rPr>
          <w:sz w:val="24"/>
          <w:szCs w:val="24"/>
        </w:rPr>
        <w:fldChar w:fldCharType="begin"/>
      </w:r>
      <w:r w:rsidRPr="00E26E52">
        <w:rPr>
          <w:sz w:val="24"/>
          <w:szCs w:val="24"/>
        </w:rPr>
        <w:instrText xml:space="preserve"> ADDIN ZOTERO_BIBL {"uncited":[],"omitted":[],"custom":[]} CSL_BIBLIOGRAPHY </w:instrText>
      </w:r>
      <w:r w:rsidRPr="00E26E52">
        <w:rPr>
          <w:sz w:val="24"/>
          <w:szCs w:val="24"/>
        </w:rPr>
        <w:fldChar w:fldCharType="separate"/>
      </w:r>
      <w:r w:rsidR="0088523A" w:rsidRPr="0088523A">
        <w:rPr>
          <w:rFonts w:ascii="Times New Roman" w:hAnsi="Times New Roman" w:cs="Times New Roman"/>
          <w:sz w:val="24"/>
        </w:rPr>
        <w:t>Batt MJ, Bennett-Steward DK, Couturier MC, Hammell DL, Harvey-Clark DC, Kreiberg MH, Iwama DG, Lall DS, Litvak DM, Rainnie DD, Stevens DD, Wright DJ, Griffin DG. CCAC guidelines on: the care and use of fish in research, teaching and testing, 2005.</w:t>
      </w:r>
    </w:p>
    <w:p w14:paraId="4B5BF837" w14:textId="77777777" w:rsidR="0088523A" w:rsidRPr="0088523A" w:rsidRDefault="0088523A" w:rsidP="00F010B3">
      <w:pPr>
        <w:pStyle w:val="Bibliography"/>
        <w:spacing w:line="240" w:lineRule="auto"/>
        <w:contextualSpacing/>
        <w:rPr>
          <w:rFonts w:ascii="Times New Roman" w:hAnsi="Times New Roman" w:cs="Times New Roman"/>
          <w:sz w:val="24"/>
        </w:rPr>
      </w:pPr>
      <w:r w:rsidRPr="0088523A">
        <w:rPr>
          <w:rFonts w:ascii="Times New Roman" w:hAnsi="Times New Roman" w:cs="Times New Roman"/>
          <w:sz w:val="24"/>
        </w:rPr>
        <w:t>Callahan BJ, Mcmurdie PJ, Rosen MJ, Han AW, Johnson AJA, Holmes SP. 2016. DADA2 : High-resolution sample inference from Illumina amplicon data. 13. DOI: 10.1038/nmeth.3869.</w:t>
      </w:r>
    </w:p>
    <w:p w14:paraId="224E379D" w14:textId="77777777" w:rsidR="0088523A" w:rsidRPr="0088523A" w:rsidRDefault="0088523A" w:rsidP="00F010B3">
      <w:pPr>
        <w:pStyle w:val="Bibliography"/>
        <w:spacing w:line="240" w:lineRule="auto"/>
        <w:contextualSpacing/>
        <w:rPr>
          <w:rFonts w:ascii="Times New Roman" w:hAnsi="Times New Roman" w:cs="Times New Roman"/>
          <w:sz w:val="24"/>
        </w:rPr>
      </w:pPr>
      <w:r w:rsidRPr="0088523A">
        <w:rPr>
          <w:rFonts w:ascii="Times New Roman" w:hAnsi="Times New Roman" w:cs="Times New Roman"/>
          <w:sz w:val="24"/>
        </w:rPr>
        <w:t xml:space="preserve">Froese R, Thorson JT, Reyes Jr RB. 2014. A Bayesian approach for estimating length-weight relationships in fishes. </w:t>
      </w:r>
      <w:r w:rsidRPr="0088523A">
        <w:rPr>
          <w:rFonts w:ascii="Times New Roman" w:hAnsi="Times New Roman" w:cs="Times New Roman"/>
          <w:i/>
          <w:iCs/>
          <w:sz w:val="24"/>
        </w:rPr>
        <w:t>Journal of Applied Ichthyology</w:t>
      </w:r>
      <w:r w:rsidRPr="0088523A">
        <w:rPr>
          <w:rFonts w:ascii="Times New Roman" w:hAnsi="Times New Roman" w:cs="Times New Roman"/>
          <w:sz w:val="24"/>
        </w:rPr>
        <w:t xml:space="preserve"> 30:78–85. DOI: 10.1111/jai.12299.</w:t>
      </w:r>
    </w:p>
    <w:p w14:paraId="2DB84F83" w14:textId="77777777" w:rsidR="0088523A" w:rsidRPr="0088523A" w:rsidRDefault="0088523A" w:rsidP="00F010B3">
      <w:pPr>
        <w:pStyle w:val="Bibliography"/>
        <w:spacing w:line="240" w:lineRule="auto"/>
        <w:contextualSpacing/>
        <w:rPr>
          <w:rFonts w:ascii="Times New Roman" w:hAnsi="Times New Roman" w:cs="Times New Roman"/>
          <w:sz w:val="24"/>
        </w:rPr>
      </w:pPr>
      <w:r w:rsidRPr="0088523A">
        <w:rPr>
          <w:rFonts w:ascii="Times New Roman" w:hAnsi="Times New Roman" w:cs="Times New Roman"/>
          <w:sz w:val="24"/>
        </w:rPr>
        <w:t xml:space="preserve">Hawley AK, Torres-Beltrán M, Zaikova E, Walsh DA, Mueller A, Scofield M, Kheirandish S, Payne C, Pakhomova L, Bhatia M. 2017. A compendium of multi-omic sequence information from the Saanich Inlet water column. </w:t>
      </w:r>
      <w:r w:rsidRPr="0088523A">
        <w:rPr>
          <w:rFonts w:ascii="Times New Roman" w:hAnsi="Times New Roman" w:cs="Times New Roman"/>
          <w:i/>
          <w:iCs/>
          <w:sz w:val="24"/>
        </w:rPr>
        <w:t>Scientific data</w:t>
      </w:r>
      <w:r w:rsidRPr="0088523A">
        <w:rPr>
          <w:rFonts w:ascii="Times New Roman" w:hAnsi="Times New Roman" w:cs="Times New Roman"/>
          <w:sz w:val="24"/>
        </w:rPr>
        <w:t xml:space="preserve"> 4:1–11.</w:t>
      </w:r>
    </w:p>
    <w:p w14:paraId="12CF2764" w14:textId="77777777" w:rsidR="0088523A" w:rsidRPr="0088523A" w:rsidRDefault="0088523A" w:rsidP="00F010B3">
      <w:pPr>
        <w:pStyle w:val="Bibliography"/>
        <w:spacing w:line="240" w:lineRule="auto"/>
        <w:contextualSpacing/>
        <w:rPr>
          <w:rFonts w:ascii="Times New Roman" w:hAnsi="Times New Roman" w:cs="Times New Roman"/>
          <w:sz w:val="24"/>
        </w:rPr>
      </w:pPr>
      <w:r w:rsidRPr="0088523A">
        <w:rPr>
          <w:rFonts w:ascii="Times New Roman" w:hAnsi="Times New Roman" w:cs="Times New Roman"/>
          <w:sz w:val="24"/>
        </w:rPr>
        <w:t>Kaschner, K., Kesner-Reyes, K., Garilao, C., Segschneider, J., Rius-Barile, J. Rees, T., &amp; Froese, R. 2019. AquaMaps: Predicted range maps for aquatic species.</w:t>
      </w:r>
    </w:p>
    <w:p w14:paraId="3026CFCA" w14:textId="77777777" w:rsidR="0088523A" w:rsidRPr="0088523A" w:rsidRDefault="0088523A" w:rsidP="00F010B3">
      <w:pPr>
        <w:pStyle w:val="Bibliography"/>
        <w:spacing w:line="240" w:lineRule="auto"/>
        <w:contextualSpacing/>
        <w:rPr>
          <w:rFonts w:ascii="Times New Roman" w:hAnsi="Times New Roman" w:cs="Times New Roman"/>
          <w:sz w:val="24"/>
        </w:rPr>
      </w:pPr>
      <w:r w:rsidRPr="0088523A">
        <w:rPr>
          <w:rFonts w:ascii="Times New Roman" w:hAnsi="Times New Roman" w:cs="Times New Roman"/>
          <w:sz w:val="24"/>
        </w:rPr>
        <w:t xml:space="preserve">Kelly RP, Closek CJ, O’Donnell JL, Kralj JE, Shelton AO, Samhouri JF. 2017. Genetic and manual survey methods yield different and complementary views of an ecosystem. </w:t>
      </w:r>
      <w:r w:rsidRPr="0088523A">
        <w:rPr>
          <w:rFonts w:ascii="Times New Roman" w:hAnsi="Times New Roman" w:cs="Times New Roman"/>
          <w:i/>
          <w:iCs/>
          <w:sz w:val="24"/>
        </w:rPr>
        <w:t>Frontiers in Marine Science</w:t>
      </w:r>
      <w:r w:rsidRPr="0088523A">
        <w:rPr>
          <w:rFonts w:ascii="Times New Roman" w:hAnsi="Times New Roman" w:cs="Times New Roman"/>
          <w:sz w:val="24"/>
        </w:rPr>
        <w:t xml:space="preserve"> 3:1–11. DOI: 10.3389/FMARS.2016.00283.</w:t>
      </w:r>
    </w:p>
    <w:p w14:paraId="5BFE5584" w14:textId="77777777" w:rsidR="0088523A" w:rsidRPr="0088523A" w:rsidRDefault="0088523A" w:rsidP="00F010B3">
      <w:pPr>
        <w:pStyle w:val="Bibliography"/>
        <w:spacing w:line="240" w:lineRule="auto"/>
        <w:contextualSpacing/>
        <w:rPr>
          <w:rFonts w:ascii="Times New Roman" w:hAnsi="Times New Roman" w:cs="Times New Roman"/>
          <w:sz w:val="24"/>
        </w:rPr>
      </w:pPr>
      <w:r w:rsidRPr="0088523A">
        <w:rPr>
          <w:rFonts w:ascii="Times New Roman" w:hAnsi="Times New Roman" w:cs="Times New Roman"/>
          <w:sz w:val="24"/>
        </w:rPr>
        <w:t xml:space="preserve">Kelly RP, Shelton AO, Gallego R. 2019. Understanding PCR Processes to Draw Meaningful Conclusions from Environmental DNA Studies. </w:t>
      </w:r>
      <w:r w:rsidRPr="0088523A">
        <w:rPr>
          <w:rFonts w:ascii="Times New Roman" w:hAnsi="Times New Roman" w:cs="Times New Roman"/>
          <w:i/>
          <w:iCs/>
          <w:sz w:val="24"/>
        </w:rPr>
        <w:t>Scientific Reports</w:t>
      </w:r>
      <w:r w:rsidRPr="0088523A">
        <w:rPr>
          <w:rFonts w:ascii="Times New Roman" w:hAnsi="Times New Roman" w:cs="Times New Roman"/>
          <w:sz w:val="24"/>
        </w:rPr>
        <w:t xml:space="preserve"> 9:1–14. DOI: 10.1038/s41598-019-48546-x.</w:t>
      </w:r>
    </w:p>
    <w:p w14:paraId="4723A0B0" w14:textId="77777777" w:rsidR="0088523A" w:rsidRPr="0088523A" w:rsidRDefault="0088523A" w:rsidP="00F010B3">
      <w:pPr>
        <w:pStyle w:val="Bibliography"/>
        <w:spacing w:line="240" w:lineRule="auto"/>
        <w:contextualSpacing/>
        <w:rPr>
          <w:rFonts w:ascii="Times New Roman" w:hAnsi="Times New Roman" w:cs="Times New Roman"/>
          <w:sz w:val="24"/>
        </w:rPr>
      </w:pPr>
      <w:r w:rsidRPr="0088523A">
        <w:rPr>
          <w:rFonts w:ascii="Times New Roman" w:hAnsi="Times New Roman" w:cs="Times New Roman"/>
          <w:sz w:val="24"/>
        </w:rPr>
        <w:lastRenderedPageBreak/>
        <w:t xml:space="preserve">Martin M. 2011. Cutadapt removes adapter sequences from high-throughput sequencing reads. </w:t>
      </w:r>
      <w:r w:rsidRPr="0088523A">
        <w:rPr>
          <w:rFonts w:ascii="Times New Roman" w:hAnsi="Times New Roman" w:cs="Times New Roman"/>
          <w:i/>
          <w:iCs/>
          <w:sz w:val="24"/>
        </w:rPr>
        <w:t>EMBnet. journal</w:t>
      </w:r>
      <w:r w:rsidRPr="0088523A">
        <w:rPr>
          <w:rFonts w:ascii="Times New Roman" w:hAnsi="Times New Roman" w:cs="Times New Roman"/>
          <w:sz w:val="24"/>
        </w:rPr>
        <w:t xml:space="preserve"> 17:10–12.</w:t>
      </w:r>
    </w:p>
    <w:p w14:paraId="3CD863D1" w14:textId="77777777" w:rsidR="0088523A" w:rsidRPr="0088523A" w:rsidRDefault="0088523A" w:rsidP="00F010B3">
      <w:pPr>
        <w:pStyle w:val="Bibliography"/>
        <w:spacing w:line="240" w:lineRule="auto"/>
        <w:contextualSpacing/>
        <w:rPr>
          <w:rFonts w:ascii="Times New Roman" w:hAnsi="Times New Roman" w:cs="Times New Roman"/>
          <w:sz w:val="24"/>
        </w:rPr>
      </w:pPr>
      <w:r w:rsidRPr="0088523A">
        <w:rPr>
          <w:rFonts w:ascii="Times New Roman" w:hAnsi="Times New Roman" w:cs="Times New Roman"/>
          <w:sz w:val="24"/>
        </w:rPr>
        <w:t xml:space="preserve">Miya M, Sato Y, Fukunaga T, Sado T, Poulsen JY, Sato K, Minamoto T, Yamamoto S, Yamanaka H, Araki H, Kondoh M, Iwasaki W. 2015. MiFish, a set of universal PCR primers for metabarcoding environmental DNA from fishes: Detection of more than 230 subtropical marine species. </w:t>
      </w:r>
      <w:r w:rsidRPr="0088523A">
        <w:rPr>
          <w:rFonts w:ascii="Times New Roman" w:hAnsi="Times New Roman" w:cs="Times New Roman"/>
          <w:i/>
          <w:iCs/>
          <w:sz w:val="24"/>
        </w:rPr>
        <w:t>Royal Society Open Science</w:t>
      </w:r>
      <w:r w:rsidRPr="0088523A">
        <w:rPr>
          <w:rFonts w:ascii="Times New Roman" w:hAnsi="Times New Roman" w:cs="Times New Roman"/>
          <w:sz w:val="24"/>
        </w:rPr>
        <w:t xml:space="preserve"> 2. DOI: 10.1098/rsos.150088.</w:t>
      </w:r>
    </w:p>
    <w:p w14:paraId="547A27A2" w14:textId="77777777" w:rsidR="0088523A" w:rsidRPr="0088523A" w:rsidRDefault="0088523A" w:rsidP="00F010B3">
      <w:pPr>
        <w:pStyle w:val="Bibliography"/>
        <w:spacing w:line="240" w:lineRule="auto"/>
        <w:contextualSpacing/>
        <w:rPr>
          <w:rFonts w:ascii="Times New Roman" w:hAnsi="Times New Roman" w:cs="Times New Roman"/>
          <w:sz w:val="24"/>
        </w:rPr>
      </w:pPr>
      <w:r w:rsidRPr="0088523A">
        <w:rPr>
          <w:rFonts w:ascii="Times New Roman" w:hAnsi="Times New Roman" w:cs="Times New Roman"/>
          <w:sz w:val="24"/>
        </w:rPr>
        <w:t xml:space="preserve">O’Donnell JL, Kelly RP, Shelton AO, Samhouri JF, Lowell NC, Williams GD. 2017. Spatial distribution of environmental DNA in a nearshore marine habitat. </w:t>
      </w:r>
      <w:r w:rsidRPr="0088523A">
        <w:rPr>
          <w:rFonts w:ascii="Times New Roman" w:hAnsi="Times New Roman" w:cs="Times New Roman"/>
          <w:i/>
          <w:iCs/>
          <w:sz w:val="24"/>
        </w:rPr>
        <w:t>PeerJ</w:t>
      </w:r>
      <w:r w:rsidRPr="0088523A">
        <w:rPr>
          <w:rFonts w:ascii="Times New Roman" w:hAnsi="Times New Roman" w:cs="Times New Roman"/>
          <w:sz w:val="24"/>
        </w:rPr>
        <w:t xml:space="preserve"> 2017. DOI: 10.7717/peerj.3044.</w:t>
      </w:r>
    </w:p>
    <w:p w14:paraId="6D4F6277" w14:textId="77777777" w:rsidR="0088523A" w:rsidRPr="0088523A" w:rsidRDefault="0088523A" w:rsidP="00F010B3">
      <w:pPr>
        <w:pStyle w:val="Bibliography"/>
        <w:spacing w:line="240" w:lineRule="auto"/>
        <w:contextualSpacing/>
        <w:rPr>
          <w:rFonts w:ascii="Times New Roman" w:hAnsi="Times New Roman" w:cs="Times New Roman"/>
          <w:sz w:val="24"/>
        </w:rPr>
      </w:pPr>
      <w:r w:rsidRPr="0088523A">
        <w:rPr>
          <w:rFonts w:ascii="Times New Roman" w:hAnsi="Times New Roman" w:cs="Times New Roman"/>
          <w:sz w:val="24"/>
        </w:rPr>
        <w:t xml:space="preserve">Port JA, O’Donnell JL, Romero-Maraccini OC, Leary PR, Litvin SY, Nickols KJ, Yamahara KM, Kelly RP. 2016. Assessing vertebrate biodiversity in a kelp forest ecosystem using environmental DNA. </w:t>
      </w:r>
      <w:r w:rsidRPr="0088523A">
        <w:rPr>
          <w:rFonts w:ascii="Times New Roman" w:hAnsi="Times New Roman" w:cs="Times New Roman"/>
          <w:i/>
          <w:iCs/>
          <w:sz w:val="24"/>
        </w:rPr>
        <w:t>Molecular Ecology</w:t>
      </w:r>
      <w:r w:rsidRPr="0088523A">
        <w:rPr>
          <w:rFonts w:ascii="Times New Roman" w:hAnsi="Times New Roman" w:cs="Times New Roman"/>
          <w:sz w:val="24"/>
        </w:rPr>
        <w:t xml:space="preserve"> 25:527–541. DOI: 10.1111/mec.13481.</w:t>
      </w:r>
    </w:p>
    <w:p w14:paraId="19816FA9" w14:textId="77777777" w:rsidR="0088523A" w:rsidRPr="0088523A" w:rsidRDefault="0088523A" w:rsidP="00F010B3">
      <w:pPr>
        <w:pStyle w:val="Bibliography"/>
        <w:spacing w:line="240" w:lineRule="auto"/>
        <w:contextualSpacing/>
        <w:rPr>
          <w:rFonts w:ascii="Times New Roman" w:hAnsi="Times New Roman" w:cs="Times New Roman"/>
          <w:sz w:val="24"/>
        </w:rPr>
      </w:pPr>
      <w:r w:rsidRPr="0088523A">
        <w:rPr>
          <w:rFonts w:ascii="Times New Roman" w:hAnsi="Times New Roman" w:cs="Times New Roman"/>
          <w:sz w:val="24"/>
        </w:rPr>
        <w:t>R Core Team. 2023. R: A Language and Environment for Statistical. Computing. R Foundation for Statistical Computing.</w:t>
      </w:r>
    </w:p>
    <w:p w14:paraId="15A566C3" w14:textId="77777777" w:rsidR="0088523A" w:rsidRPr="0088523A" w:rsidRDefault="0088523A" w:rsidP="00F010B3">
      <w:pPr>
        <w:pStyle w:val="Bibliography"/>
        <w:spacing w:line="240" w:lineRule="auto"/>
        <w:contextualSpacing/>
        <w:rPr>
          <w:rFonts w:ascii="Times New Roman" w:hAnsi="Times New Roman" w:cs="Times New Roman"/>
          <w:sz w:val="24"/>
        </w:rPr>
      </w:pPr>
      <w:r w:rsidRPr="0088523A">
        <w:rPr>
          <w:rFonts w:ascii="Times New Roman" w:hAnsi="Times New Roman" w:cs="Times New Roman"/>
          <w:sz w:val="24"/>
        </w:rPr>
        <w:t xml:space="preserve">Royle JA, Link WA. 2006. Generalized site occupancy models allowing for false positive and false negative errors. </w:t>
      </w:r>
      <w:r w:rsidRPr="0088523A">
        <w:rPr>
          <w:rFonts w:ascii="Times New Roman" w:hAnsi="Times New Roman" w:cs="Times New Roman"/>
          <w:i/>
          <w:iCs/>
          <w:sz w:val="24"/>
        </w:rPr>
        <w:t>Ecology</w:t>
      </w:r>
      <w:r w:rsidRPr="0088523A">
        <w:rPr>
          <w:rFonts w:ascii="Times New Roman" w:hAnsi="Times New Roman" w:cs="Times New Roman"/>
          <w:sz w:val="24"/>
        </w:rPr>
        <w:t xml:space="preserve"> 87:835–841. DOI: 10.1890/0012-9658(2006)87[835:GSOMAF]2.0.CO;2.</w:t>
      </w:r>
    </w:p>
    <w:p w14:paraId="73367928" w14:textId="2EB117D5" w:rsidR="00240CC4" w:rsidRPr="00E26E52" w:rsidRDefault="00E26E52" w:rsidP="00F010B3">
      <w:pPr>
        <w:pStyle w:val="Bibliography"/>
        <w:spacing w:line="240" w:lineRule="auto"/>
        <w:contextualSpacing/>
        <w:rPr>
          <w:rFonts w:ascii="Times New Roman" w:hAnsi="Times New Roman" w:cs="Times New Roman"/>
          <w:sz w:val="24"/>
          <w:szCs w:val="24"/>
        </w:rPr>
      </w:pPr>
      <w:r w:rsidRPr="00E26E52">
        <w:rPr>
          <w:rFonts w:ascii="Times New Roman" w:hAnsi="Times New Roman" w:cs="Times New Roman"/>
          <w:sz w:val="24"/>
          <w:szCs w:val="24"/>
        </w:rPr>
        <w:fldChar w:fldCharType="end"/>
      </w:r>
    </w:p>
    <w:sectPr w:rsidR="00240CC4" w:rsidRPr="00E26E52" w:rsidSect="00AB5CD9">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83438"/>
    <w:rsid w:val="0002022B"/>
    <w:rsid w:val="00031330"/>
    <w:rsid w:val="000741C4"/>
    <w:rsid w:val="00076BE4"/>
    <w:rsid w:val="000938D4"/>
    <w:rsid w:val="00104126"/>
    <w:rsid w:val="00127B99"/>
    <w:rsid w:val="00181A78"/>
    <w:rsid w:val="001B5659"/>
    <w:rsid w:val="001F23BA"/>
    <w:rsid w:val="00201225"/>
    <w:rsid w:val="00225FF0"/>
    <w:rsid w:val="00240CC4"/>
    <w:rsid w:val="002B1288"/>
    <w:rsid w:val="002B53EA"/>
    <w:rsid w:val="002B6A61"/>
    <w:rsid w:val="002D4DCC"/>
    <w:rsid w:val="003016C5"/>
    <w:rsid w:val="00356715"/>
    <w:rsid w:val="0036466D"/>
    <w:rsid w:val="00387D48"/>
    <w:rsid w:val="003A0A97"/>
    <w:rsid w:val="003B1FD1"/>
    <w:rsid w:val="003C1A86"/>
    <w:rsid w:val="003E3AA1"/>
    <w:rsid w:val="00424030"/>
    <w:rsid w:val="00470886"/>
    <w:rsid w:val="004C709B"/>
    <w:rsid w:val="004E25BB"/>
    <w:rsid w:val="005258C3"/>
    <w:rsid w:val="00542A3D"/>
    <w:rsid w:val="00546E9A"/>
    <w:rsid w:val="005E7882"/>
    <w:rsid w:val="00600810"/>
    <w:rsid w:val="00632445"/>
    <w:rsid w:val="00633774"/>
    <w:rsid w:val="00650B4F"/>
    <w:rsid w:val="00682B9E"/>
    <w:rsid w:val="006A2C41"/>
    <w:rsid w:val="006A41E6"/>
    <w:rsid w:val="006C21DB"/>
    <w:rsid w:val="006E298D"/>
    <w:rsid w:val="006F3434"/>
    <w:rsid w:val="00783438"/>
    <w:rsid w:val="00784CB6"/>
    <w:rsid w:val="00792552"/>
    <w:rsid w:val="00820CC4"/>
    <w:rsid w:val="00832CB2"/>
    <w:rsid w:val="008511FC"/>
    <w:rsid w:val="00856C64"/>
    <w:rsid w:val="008744CE"/>
    <w:rsid w:val="0088523A"/>
    <w:rsid w:val="008B1EB1"/>
    <w:rsid w:val="008D3CC7"/>
    <w:rsid w:val="008F21AF"/>
    <w:rsid w:val="008F3C88"/>
    <w:rsid w:val="00914925"/>
    <w:rsid w:val="0093000D"/>
    <w:rsid w:val="00941CC9"/>
    <w:rsid w:val="009F52A5"/>
    <w:rsid w:val="00A23DB0"/>
    <w:rsid w:val="00A33120"/>
    <w:rsid w:val="00A35AC1"/>
    <w:rsid w:val="00A4213A"/>
    <w:rsid w:val="00A46F8E"/>
    <w:rsid w:val="00A7729D"/>
    <w:rsid w:val="00A82E79"/>
    <w:rsid w:val="00A87C59"/>
    <w:rsid w:val="00AB5CD9"/>
    <w:rsid w:val="00B35665"/>
    <w:rsid w:val="00B7067D"/>
    <w:rsid w:val="00B841A9"/>
    <w:rsid w:val="00B91BCA"/>
    <w:rsid w:val="00C0457F"/>
    <w:rsid w:val="00C15912"/>
    <w:rsid w:val="00C43B31"/>
    <w:rsid w:val="00C569D0"/>
    <w:rsid w:val="00D33096"/>
    <w:rsid w:val="00D5593B"/>
    <w:rsid w:val="00DD44C1"/>
    <w:rsid w:val="00DD7BC3"/>
    <w:rsid w:val="00E13D50"/>
    <w:rsid w:val="00E17733"/>
    <w:rsid w:val="00E26E52"/>
    <w:rsid w:val="00E43CC8"/>
    <w:rsid w:val="00E467B9"/>
    <w:rsid w:val="00E71EC1"/>
    <w:rsid w:val="00E74628"/>
    <w:rsid w:val="00E87D46"/>
    <w:rsid w:val="00EA5718"/>
    <w:rsid w:val="00EE2A6F"/>
    <w:rsid w:val="00F010B3"/>
    <w:rsid w:val="00F36997"/>
    <w:rsid w:val="00F939DE"/>
    <w:rsid w:val="00F9482B"/>
    <w:rsid w:val="00FF00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6F712"/>
  <w15:docId w15:val="{2CDEFF37-9466-4B88-8CF2-5F73940B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2B6A61"/>
    <w:pPr>
      <w:spacing w:after="0" w:line="480" w:lineRule="auto"/>
      <w:ind w:left="720" w:hanging="720"/>
    </w:pPr>
  </w:style>
  <w:style w:type="character" w:styleId="CommentReference">
    <w:name w:val="annotation reference"/>
    <w:basedOn w:val="DefaultParagraphFont"/>
    <w:uiPriority w:val="99"/>
    <w:semiHidden/>
    <w:unhideWhenUsed/>
    <w:rsid w:val="00A33120"/>
    <w:rPr>
      <w:sz w:val="16"/>
      <w:szCs w:val="16"/>
    </w:rPr>
  </w:style>
  <w:style w:type="paragraph" w:styleId="CommentText">
    <w:name w:val="annotation text"/>
    <w:basedOn w:val="Normal"/>
    <w:link w:val="CommentTextChar"/>
    <w:uiPriority w:val="99"/>
    <w:unhideWhenUsed/>
    <w:rsid w:val="00A33120"/>
    <w:pPr>
      <w:spacing w:line="240" w:lineRule="auto"/>
    </w:pPr>
    <w:rPr>
      <w:sz w:val="20"/>
      <w:szCs w:val="20"/>
    </w:rPr>
  </w:style>
  <w:style w:type="character" w:customStyle="1" w:styleId="CommentTextChar">
    <w:name w:val="Comment Text Char"/>
    <w:basedOn w:val="DefaultParagraphFont"/>
    <w:link w:val="CommentText"/>
    <w:uiPriority w:val="99"/>
    <w:rsid w:val="00A33120"/>
    <w:rPr>
      <w:sz w:val="20"/>
      <w:szCs w:val="20"/>
    </w:rPr>
  </w:style>
  <w:style w:type="paragraph" w:styleId="CommentSubject">
    <w:name w:val="annotation subject"/>
    <w:basedOn w:val="CommentText"/>
    <w:next w:val="CommentText"/>
    <w:link w:val="CommentSubjectChar"/>
    <w:uiPriority w:val="99"/>
    <w:semiHidden/>
    <w:unhideWhenUsed/>
    <w:rsid w:val="00A33120"/>
    <w:rPr>
      <w:b/>
      <w:bCs/>
    </w:rPr>
  </w:style>
  <w:style w:type="character" w:customStyle="1" w:styleId="CommentSubjectChar">
    <w:name w:val="Comment Subject Char"/>
    <w:basedOn w:val="CommentTextChar"/>
    <w:link w:val="CommentSubject"/>
    <w:uiPriority w:val="99"/>
    <w:semiHidden/>
    <w:rsid w:val="00A33120"/>
    <w:rPr>
      <w:b/>
      <w:bCs/>
      <w:sz w:val="20"/>
      <w:szCs w:val="20"/>
    </w:rPr>
  </w:style>
  <w:style w:type="character" w:styleId="LineNumber">
    <w:name w:val="line number"/>
    <w:basedOn w:val="DefaultParagraphFont"/>
    <w:uiPriority w:val="99"/>
    <w:semiHidden/>
    <w:unhideWhenUsed/>
    <w:rsid w:val="00E26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2668</TotalTime>
  <Pages>4</Pages>
  <Words>4907</Words>
  <Characters>27975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Millard-Martin</dc:creator>
  <cp:keywords/>
  <dc:description/>
  <cp:lastModifiedBy>Ben Millard-Martin</cp:lastModifiedBy>
  <cp:revision>11</cp:revision>
  <dcterms:created xsi:type="dcterms:W3CDTF">2024-06-05T00:03:00Z</dcterms:created>
  <dcterms:modified xsi:type="dcterms:W3CDTF">2024-07-10T01:16:00Z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id="rJ6YcSkU"/&gt;&lt;style id="http://www.zotero.org/styles/peerj" hasBibliography="1" bibliographyStyleHasBeenSet="1"/&gt;&lt;prefs&gt;&lt;pref name="fieldType" value="Field"/&gt;&lt;/prefs&gt;&lt;/data&gt;</vt:lpwstr>
  </property>
</Properties>
</file>