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69" w:rsidRPr="0041443E" w:rsidRDefault="00396E69" w:rsidP="00660FCE">
      <w:pPr>
        <w:rPr>
          <w:sz w:val="2"/>
        </w:rPr>
      </w:pPr>
    </w:p>
    <w:tbl>
      <w:tblPr>
        <w:tblStyle w:val="TabloKlavuzu"/>
        <w:tblW w:w="0" w:type="auto"/>
        <w:tblInd w:w="392" w:type="dxa"/>
        <w:tblLook w:val="04A0" w:firstRow="1" w:lastRow="0" w:firstColumn="1" w:lastColumn="0" w:noHBand="0" w:noVBand="1"/>
      </w:tblPr>
      <w:tblGrid>
        <w:gridCol w:w="3445"/>
        <w:gridCol w:w="5930"/>
        <w:gridCol w:w="654"/>
      </w:tblGrid>
      <w:tr w:rsidR="008713E4" w:rsidRPr="00854165" w:rsidTr="003A17DB">
        <w:trPr>
          <w:gridAfter w:val="1"/>
          <w:wAfter w:w="674" w:type="dxa"/>
          <w:trHeight w:val="45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Rapor Numarası ve Tarihi</w:t>
            </w:r>
          </w:p>
        </w:tc>
        <w:tc>
          <w:tcPr>
            <w:tcW w:w="5944" w:type="dxa"/>
            <w:noWrap/>
            <w:vAlign w:val="center"/>
            <w:hideMark/>
          </w:tcPr>
          <w:p w:rsidR="008713E4" w:rsidRPr="00435E1B" w:rsidRDefault="00FB7C86" w:rsidP="00561E31">
            <w:pPr>
              <w:spacing w:before="120" w:after="120"/>
              <w:rPr>
                <w:rFonts w:ascii="Arial" w:hAnsi="Arial" w:cs="Arial"/>
                <w:i/>
                <w:sz w:val="18"/>
                <w:szCs w:val="20"/>
              </w:rPr>
            </w:pPr>
            <w:r>
              <w:rPr>
                <w:rFonts w:ascii="Arial" w:hAnsi="Arial" w:cs="Arial"/>
                <w:i/>
                <w:sz w:val="18"/>
                <w:szCs w:val="20"/>
              </w:rPr>
              <w:t>20</w:t>
            </w:r>
            <w:r w:rsidR="00561E31">
              <w:rPr>
                <w:rFonts w:ascii="Arial" w:hAnsi="Arial" w:cs="Arial"/>
                <w:i/>
                <w:sz w:val="18"/>
                <w:szCs w:val="20"/>
              </w:rPr>
              <w:t>23</w:t>
            </w:r>
            <w:r>
              <w:rPr>
                <w:rFonts w:ascii="Arial" w:hAnsi="Arial" w:cs="Arial"/>
                <w:i/>
                <w:sz w:val="18"/>
                <w:szCs w:val="20"/>
              </w:rPr>
              <w:t>-</w:t>
            </w:r>
            <w:r w:rsidR="00757DFC">
              <w:rPr>
                <w:rFonts w:ascii="Arial" w:hAnsi="Arial" w:cs="Arial"/>
                <w:i/>
                <w:sz w:val="18"/>
                <w:szCs w:val="20"/>
              </w:rPr>
              <w:t>1</w:t>
            </w:r>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Numune Evrak Kayıt No</w:t>
            </w:r>
          </w:p>
        </w:tc>
        <w:tc>
          <w:tcPr>
            <w:tcW w:w="5944" w:type="dxa"/>
            <w:noWrap/>
            <w:vAlign w:val="center"/>
            <w:hideMark/>
          </w:tcPr>
          <w:p w:rsidR="008713E4" w:rsidRPr="00854165" w:rsidRDefault="008713E4" w:rsidP="00561E31">
            <w:pPr>
              <w:spacing w:before="120" w:after="120"/>
              <w:rPr>
                <w:rFonts w:ascii="Arial" w:hAnsi="Arial" w:cs="Arial"/>
                <w:sz w:val="18"/>
                <w:szCs w:val="20"/>
              </w:rPr>
            </w:pPr>
            <w:r w:rsidRPr="00854165">
              <w:rPr>
                <w:rFonts w:ascii="Arial" w:hAnsi="Arial" w:cs="Arial"/>
                <w:sz w:val="18"/>
                <w:szCs w:val="20"/>
              </w:rPr>
              <w:t> </w:t>
            </w:r>
            <w:r w:rsidR="00CF64B7">
              <w:rPr>
                <w:rFonts w:ascii="Arial" w:hAnsi="Arial" w:cs="Arial"/>
                <w:sz w:val="18"/>
                <w:szCs w:val="20"/>
              </w:rPr>
              <w:t>202</w:t>
            </w:r>
            <w:r w:rsidR="00561E31">
              <w:rPr>
                <w:rFonts w:ascii="Arial" w:hAnsi="Arial" w:cs="Arial"/>
                <w:sz w:val="18"/>
                <w:szCs w:val="20"/>
              </w:rPr>
              <w:t>3</w:t>
            </w:r>
            <w:r w:rsidR="00CF64B7">
              <w:rPr>
                <w:rFonts w:ascii="Arial" w:hAnsi="Arial" w:cs="Arial"/>
                <w:sz w:val="18"/>
                <w:szCs w:val="20"/>
              </w:rPr>
              <w:t>-</w:t>
            </w:r>
            <w:r w:rsidR="00757DFC">
              <w:rPr>
                <w:rFonts w:ascii="Arial" w:hAnsi="Arial" w:cs="Arial"/>
                <w:sz w:val="18"/>
                <w:szCs w:val="20"/>
              </w:rPr>
              <w:t>1</w:t>
            </w:r>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Numune Adı/Cinsi</w:t>
            </w:r>
          </w:p>
        </w:tc>
        <w:tc>
          <w:tcPr>
            <w:tcW w:w="5944" w:type="dxa"/>
            <w:noWrap/>
            <w:vAlign w:val="center"/>
            <w:hideMark/>
          </w:tcPr>
          <w:p w:rsidR="008713E4" w:rsidRPr="00854165" w:rsidRDefault="00561E31" w:rsidP="00DA6BDA">
            <w:pPr>
              <w:spacing w:before="120" w:after="120"/>
              <w:rPr>
                <w:rFonts w:ascii="Arial" w:hAnsi="Arial" w:cs="Arial"/>
                <w:sz w:val="18"/>
                <w:szCs w:val="20"/>
              </w:rPr>
            </w:pPr>
            <w:proofErr w:type="gramStart"/>
            <w:r>
              <w:rPr>
                <w:rFonts w:ascii="Arial" w:hAnsi="Arial" w:cs="Arial"/>
                <w:sz w:val="18"/>
                <w:szCs w:val="20"/>
              </w:rPr>
              <w:t>bitki</w:t>
            </w:r>
            <w:proofErr w:type="gramEnd"/>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Numune Taşıma</w:t>
            </w:r>
            <w:r w:rsidR="00F15B91">
              <w:rPr>
                <w:rFonts w:ascii="Arial" w:hAnsi="Arial" w:cs="Arial"/>
                <w:b/>
                <w:bCs/>
                <w:sz w:val="18"/>
                <w:szCs w:val="20"/>
              </w:rPr>
              <w:t>/Saklama</w:t>
            </w:r>
            <w:r w:rsidRPr="00854165">
              <w:rPr>
                <w:rFonts w:ascii="Arial" w:hAnsi="Arial" w:cs="Arial"/>
                <w:b/>
                <w:bCs/>
                <w:sz w:val="18"/>
                <w:szCs w:val="20"/>
              </w:rPr>
              <w:t xml:space="preserve"> Şartları</w:t>
            </w:r>
          </w:p>
        </w:tc>
        <w:tc>
          <w:tcPr>
            <w:tcW w:w="5944" w:type="dxa"/>
            <w:noWrap/>
            <w:vAlign w:val="center"/>
            <w:hideMark/>
          </w:tcPr>
          <w:p w:rsidR="008713E4" w:rsidRPr="00854165" w:rsidRDefault="00371907" w:rsidP="00DE3646">
            <w:pPr>
              <w:spacing w:before="120" w:after="120"/>
              <w:rPr>
                <w:rFonts w:ascii="Arial" w:hAnsi="Arial" w:cs="Arial"/>
                <w:sz w:val="18"/>
                <w:szCs w:val="20"/>
              </w:rPr>
            </w:pPr>
            <w:r>
              <w:rPr>
                <w:rFonts w:ascii="Arial" w:hAnsi="Arial" w:cs="Arial"/>
                <w:sz w:val="18"/>
                <w:szCs w:val="20"/>
              </w:rPr>
              <w:t>Oda sıcaklığı</w:t>
            </w:r>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Analizin A</w:t>
            </w:r>
            <w:r w:rsidR="00774559">
              <w:rPr>
                <w:rFonts w:ascii="Arial" w:hAnsi="Arial" w:cs="Arial"/>
                <w:b/>
                <w:bCs/>
                <w:sz w:val="18"/>
                <w:szCs w:val="20"/>
              </w:rPr>
              <w:t>dı</w:t>
            </w:r>
            <w:r w:rsidRPr="00854165">
              <w:rPr>
                <w:rFonts w:ascii="Arial" w:hAnsi="Arial" w:cs="Arial"/>
                <w:b/>
                <w:bCs/>
                <w:sz w:val="18"/>
                <w:szCs w:val="20"/>
              </w:rPr>
              <w:t>/Türü</w:t>
            </w:r>
          </w:p>
        </w:tc>
        <w:tc>
          <w:tcPr>
            <w:tcW w:w="5944" w:type="dxa"/>
            <w:noWrap/>
            <w:vAlign w:val="center"/>
            <w:hideMark/>
          </w:tcPr>
          <w:p w:rsidR="008713E4" w:rsidRPr="00854165" w:rsidRDefault="008713E4" w:rsidP="00561E31">
            <w:pPr>
              <w:spacing w:before="120" w:after="120"/>
              <w:rPr>
                <w:rFonts w:ascii="Arial" w:hAnsi="Arial" w:cs="Arial"/>
                <w:sz w:val="18"/>
                <w:szCs w:val="20"/>
              </w:rPr>
            </w:pPr>
            <w:r w:rsidRPr="00854165">
              <w:rPr>
                <w:rFonts w:ascii="Arial" w:hAnsi="Arial" w:cs="Arial"/>
                <w:sz w:val="18"/>
                <w:szCs w:val="20"/>
              </w:rPr>
              <w:t> </w:t>
            </w:r>
            <w:r w:rsidR="00B47245">
              <w:rPr>
                <w:rFonts w:ascii="Arial" w:hAnsi="Arial" w:cs="Arial"/>
                <w:sz w:val="18"/>
                <w:szCs w:val="20"/>
              </w:rPr>
              <w:t xml:space="preserve">Toplam </w:t>
            </w:r>
            <w:proofErr w:type="spellStart"/>
            <w:r w:rsidR="00B47245">
              <w:rPr>
                <w:rFonts w:ascii="Arial" w:hAnsi="Arial" w:cs="Arial"/>
                <w:sz w:val="18"/>
                <w:szCs w:val="20"/>
              </w:rPr>
              <w:t>Fenolik</w:t>
            </w:r>
            <w:proofErr w:type="spellEnd"/>
            <w:r w:rsidR="00B47245">
              <w:rPr>
                <w:rFonts w:ascii="Arial" w:hAnsi="Arial" w:cs="Arial"/>
                <w:sz w:val="18"/>
                <w:szCs w:val="20"/>
              </w:rPr>
              <w:t>, T</w:t>
            </w:r>
            <w:r w:rsidR="00371907">
              <w:rPr>
                <w:rFonts w:ascii="Arial" w:hAnsi="Arial" w:cs="Arial"/>
                <w:sz w:val="18"/>
                <w:szCs w:val="20"/>
              </w:rPr>
              <w:t xml:space="preserve">oplam </w:t>
            </w:r>
            <w:proofErr w:type="spellStart"/>
            <w:r w:rsidR="00371907">
              <w:rPr>
                <w:rFonts w:ascii="Arial" w:hAnsi="Arial" w:cs="Arial"/>
                <w:sz w:val="18"/>
                <w:szCs w:val="20"/>
              </w:rPr>
              <w:t>Flavonoid</w:t>
            </w:r>
            <w:proofErr w:type="spellEnd"/>
            <w:r w:rsidR="00371907">
              <w:rPr>
                <w:rFonts w:ascii="Arial" w:hAnsi="Arial" w:cs="Arial"/>
                <w:sz w:val="18"/>
                <w:szCs w:val="20"/>
              </w:rPr>
              <w:t xml:space="preserve">, DPPH, </w:t>
            </w:r>
          </w:p>
        </w:tc>
      </w:tr>
      <w:tr w:rsidR="008713E4" w:rsidRPr="00854165" w:rsidTr="003A17DB">
        <w:trPr>
          <w:gridAfter w:val="1"/>
          <w:wAfter w:w="674" w:type="dxa"/>
          <w:trHeight w:val="420"/>
        </w:trPr>
        <w:tc>
          <w:tcPr>
            <w:tcW w:w="3411" w:type="dxa"/>
            <w:noWrap/>
            <w:vAlign w:val="center"/>
            <w:hideMark/>
          </w:tcPr>
          <w:p w:rsidR="008713E4" w:rsidRPr="00854165" w:rsidRDefault="00774559" w:rsidP="00DE3646">
            <w:pPr>
              <w:spacing w:before="120" w:after="120"/>
              <w:rPr>
                <w:rFonts w:ascii="Arial" w:hAnsi="Arial" w:cs="Arial"/>
                <w:b/>
                <w:bCs/>
                <w:sz w:val="18"/>
                <w:szCs w:val="20"/>
              </w:rPr>
            </w:pPr>
            <w:r>
              <w:rPr>
                <w:rFonts w:ascii="Arial" w:hAnsi="Arial" w:cs="Arial"/>
                <w:b/>
                <w:bCs/>
                <w:sz w:val="18"/>
                <w:szCs w:val="20"/>
              </w:rPr>
              <w:t>Kullanılan Metot Bilgisi</w:t>
            </w:r>
          </w:p>
        </w:tc>
        <w:tc>
          <w:tcPr>
            <w:tcW w:w="5944" w:type="dxa"/>
            <w:noWrap/>
            <w:vAlign w:val="center"/>
            <w:hideMark/>
          </w:tcPr>
          <w:p w:rsidR="008713E4" w:rsidRPr="00854165" w:rsidRDefault="008713E4" w:rsidP="00DA5386">
            <w:pPr>
              <w:spacing w:before="120" w:after="120"/>
              <w:rPr>
                <w:rFonts w:ascii="Arial" w:hAnsi="Arial" w:cs="Arial"/>
                <w:sz w:val="18"/>
                <w:szCs w:val="20"/>
              </w:rPr>
            </w:pPr>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Analize Başlama Tarihi</w:t>
            </w:r>
          </w:p>
        </w:tc>
        <w:tc>
          <w:tcPr>
            <w:tcW w:w="5944" w:type="dxa"/>
            <w:noWrap/>
            <w:vAlign w:val="center"/>
            <w:hideMark/>
          </w:tcPr>
          <w:p w:rsidR="008713E4" w:rsidRPr="00854165" w:rsidRDefault="00561E31" w:rsidP="00561E31">
            <w:pPr>
              <w:spacing w:before="120" w:after="120"/>
              <w:rPr>
                <w:rFonts w:ascii="Arial" w:hAnsi="Arial" w:cs="Arial"/>
                <w:sz w:val="18"/>
                <w:szCs w:val="20"/>
              </w:rPr>
            </w:pPr>
            <w:proofErr w:type="gramStart"/>
            <w:r>
              <w:rPr>
                <w:rFonts w:ascii="Arial" w:hAnsi="Arial" w:cs="Arial"/>
                <w:sz w:val="18"/>
                <w:szCs w:val="20"/>
              </w:rPr>
              <w:t>02</w:t>
            </w:r>
            <w:r w:rsidR="00B0411E">
              <w:rPr>
                <w:rFonts w:ascii="Arial" w:hAnsi="Arial" w:cs="Arial"/>
                <w:sz w:val="18"/>
                <w:szCs w:val="20"/>
              </w:rPr>
              <w:t>/</w:t>
            </w:r>
            <w:r>
              <w:rPr>
                <w:rFonts w:ascii="Arial" w:hAnsi="Arial" w:cs="Arial"/>
                <w:sz w:val="18"/>
                <w:szCs w:val="20"/>
              </w:rPr>
              <w:t>01</w:t>
            </w:r>
            <w:r w:rsidR="00FB7C86">
              <w:rPr>
                <w:rFonts w:ascii="Arial" w:hAnsi="Arial" w:cs="Arial"/>
                <w:sz w:val="18"/>
                <w:szCs w:val="20"/>
              </w:rPr>
              <w:t>/202</w:t>
            </w:r>
            <w:r>
              <w:rPr>
                <w:rFonts w:ascii="Arial" w:hAnsi="Arial" w:cs="Arial"/>
                <w:sz w:val="18"/>
                <w:szCs w:val="20"/>
              </w:rPr>
              <w:t>3</w:t>
            </w:r>
            <w:proofErr w:type="gramEnd"/>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Analiz Süresi (saat/gün)</w:t>
            </w:r>
          </w:p>
        </w:tc>
        <w:tc>
          <w:tcPr>
            <w:tcW w:w="5944" w:type="dxa"/>
            <w:noWrap/>
            <w:vAlign w:val="center"/>
          </w:tcPr>
          <w:p w:rsidR="008713E4" w:rsidRPr="00854165" w:rsidRDefault="008713E4" w:rsidP="00DE3646">
            <w:pPr>
              <w:spacing w:before="120" w:after="120"/>
              <w:rPr>
                <w:rFonts w:ascii="Arial" w:hAnsi="Arial" w:cs="Arial"/>
                <w:sz w:val="18"/>
                <w:szCs w:val="20"/>
              </w:rPr>
            </w:pPr>
          </w:p>
        </w:tc>
      </w:tr>
      <w:tr w:rsidR="008713E4" w:rsidRPr="00854165" w:rsidTr="003A17DB">
        <w:trPr>
          <w:gridAfter w:val="1"/>
          <w:wAfter w:w="674" w:type="dxa"/>
          <w:trHeight w:val="420"/>
        </w:trPr>
        <w:tc>
          <w:tcPr>
            <w:tcW w:w="3411" w:type="dxa"/>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Analizden Sorumlu Personel</w:t>
            </w:r>
          </w:p>
        </w:tc>
        <w:tc>
          <w:tcPr>
            <w:tcW w:w="5944" w:type="dxa"/>
            <w:noWrap/>
            <w:vAlign w:val="center"/>
          </w:tcPr>
          <w:p w:rsidR="008713E4" w:rsidRPr="00854165" w:rsidRDefault="00CE30EC" w:rsidP="00B47245">
            <w:pPr>
              <w:spacing w:before="120" w:after="120"/>
              <w:rPr>
                <w:rFonts w:ascii="Arial" w:hAnsi="Arial" w:cs="Arial"/>
                <w:sz w:val="18"/>
                <w:szCs w:val="20"/>
              </w:rPr>
            </w:pPr>
            <w:r>
              <w:rPr>
                <w:rFonts w:ascii="Arial" w:hAnsi="Arial" w:cs="Arial"/>
                <w:sz w:val="18"/>
                <w:szCs w:val="20"/>
              </w:rPr>
              <w:t>Leyla ERCAN, Haşim ÇAVUŞOĞLU</w:t>
            </w:r>
          </w:p>
        </w:tc>
      </w:tr>
      <w:tr w:rsidR="008713E4" w:rsidRPr="00854165" w:rsidTr="003A17DB">
        <w:trPr>
          <w:gridAfter w:val="1"/>
          <w:wAfter w:w="674" w:type="dxa"/>
          <w:trHeight w:val="420"/>
        </w:trPr>
        <w:tc>
          <w:tcPr>
            <w:tcW w:w="3411" w:type="dxa"/>
            <w:tcBorders>
              <w:bottom w:val="single" w:sz="4" w:space="0" w:color="auto"/>
            </w:tcBorders>
            <w:noWrap/>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Fatura Edilecek Kişi/Kurum/Kuruluş</w:t>
            </w:r>
          </w:p>
        </w:tc>
        <w:tc>
          <w:tcPr>
            <w:tcW w:w="5944" w:type="dxa"/>
            <w:tcBorders>
              <w:bottom w:val="single" w:sz="4" w:space="0" w:color="auto"/>
            </w:tcBorders>
            <w:noWrap/>
            <w:vAlign w:val="center"/>
          </w:tcPr>
          <w:p w:rsidR="008713E4" w:rsidRPr="00854165" w:rsidRDefault="00FB7C86" w:rsidP="00FB7C86">
            <w:pPr>
              <w:spacing w:before="120" w:after="120"/>
              <w:rPr>
                <w:rFonts w:ascii="Arial" w:hAnsi="Arial" w:cs="Arial"/>
                <w:sz w:val="18"/>
                <w:szCs w:val="20"/>
              </w:rPr>
            </w:pPr>
            <w:r w:rsidRPr="00FB7C86">
              <w:rPr>
                <w:rFonts w:ascii="Arial" w:hAnsi="Arial" w:cs="Arial"/>
                <w:sz w:val="18"/>
                <w:szCs w:val="20"/>
              </w:rPr>
              <w:t xml:space="preserve">Mardin </w:t>
            </w:r>
            <w:proofErr w:type="spellStart"/>
            <w:r w:rsidRPr="00FB7C86">
              <w:rPr>
                <w:rFonts w:ascii="Arial" w:hAnsi="Arial" w:cs="Arial"/>
                <w:sz w:val="18"/>
                <w:szCs w:val="20"/>
              </w:rPr>
              <w:t>Artuklu</w:t>
            </w:r>
            <w:proofErr w:type="spellEnd"/>
            <w:r w:rsidRPr="00FB7C86">
              <w:rPr>
                <w:rFonts w:ascii="Arial" w:hAnsi="Arial" w:cs="Arial"/>
                <w:sz w:val="18"/>
                <w:szCs w:val="20"/>
              </w:rPr>
              <w:t xml:space="preserve"> Üniversitesi</w:t>
            </w:r>
            <w:r>
              <w:rPr>
                <w:rFonts w:ascii="Arial" w:hAnsi="Arial" w:cs="Arial"/>
                <w:sz w:val="18"/>
                <w:szCs w:val="20"/>
              </w:rPr>
              <w:t xml:space="preserve"> </w:t>
            </w:r>
            <w:r w:rsidRPr="00FB7C86">
              <w:rPr>
                <w:rFonts w:ascii="Arial" w:hAnsi="Arial" w:cs="Arial"/>
                <w:sz w:val="18"/>
                <w:szCs w:val="20"/>
              </w:rPr>
              <w:t>Merkezi A</w:t>
            </w:r>
            <w:r>
              <w:rPr>
                <w:rFonts w:ascii="Arial" w:hAnsi="Arial" w:cs="Arial"/>
                <w:sz w:val="18"/>
                <w:szCs w:val="20"/>
              </w:rPr>
              <w:t>raştırma Laboratuvarı Uygulama v</w:t>
            </w:r>
            <w:r w:rsidRPr="00FB7C86">
              <w:rPr>
                <w:rFonts w:ascii="Arial" w:hAnsi="Arial" w:cs="Arial"/>
                <w:sz w:val="18"/>
                <w:szCs w:val="20"/>
              </w:rPr>
              <w:t>e Araştırma Merkezi</w:t>
            </w:r>
          </w:p>
        </w:tc>
      </w:tr>
      <w:tr w:rsidR="00DE3646" w:rsidRPr="00854165" w:rsidTr="003A17DB">
        <w:trPr>
          <w:gridAfter w:val="1"/>
          <w:wAfter w:w="674" w:type="dxa"/>
          <w:trHeight w:val="420"/>
        </w:trPr>
        <w:tc>
          <w:tcPr>
            <w:tcW w:w="3411" w:type="dxa"/>
            <w:tcBorders>
              <w:bottom w:val="single" w:sz="4" w:space="0" w:color="auto"/>
            </w:tcBorders>
            <w:vAlign w:val="center"/>
            <w:hideMark/>
          </w:tcPr>
          <w:p w:rsidR="008713E4" w:rsidRPr="00854165" w:rsidRDefault="008713E4" w:rsidP="00DE3646">
            <w:pPr>
              <w:spacing w:before="120" w:after="120"/>
              <w:rPr>
                <w:rFonts w:ascii="Arial" w:hAnsi="Arial" w:cs="Arial"/>
                <w:b/>
                <w:bCs/>
                <w:sz w:val="18"/>
                <w:szCs w:val="20"/>
              </w:rPr>
            </w:pPr>
            <w:r w:rsidRPr="00854165">
              <w:rPr>
                <w:rFonts w:ascii="Arial" w:hAnsi="Arial" w:cs="Arial"/>
                <w:b/>
                <w:bCs/>
                <w:sz w:val="18"/>
                <w:szCs w:val="20"/>
              </w:rPr>
              <w:t>Makbuz Tarih ve No</w:t>
            </w:r>
            <w:r w:rsidR="00DE3646">
              <w:rPr>
                <w:rFonts w:ascii="Arial" w:hAnsi="Arial" w:cs="Arial"/>
                <w:b/>
                <w:bCs/>
                <w:sz w:val="18"/>
                <w:szCs w:val="20"/>
              </w:rPr>
              <w:t xml:space="preserve">  / </w:t>
            </w:r>
            <w:r w:rsidRPr="00854165">
              <w:rPr>
                <w:rFonts w:ascii="Arial" w:hAnsi="Arial" w:cs="Arial"/>
                <w:b/>
                <w:bCs/>
                <w:sz w:val="18"/>
                <w:szCs w:val="20"/>
              </w:rPr>
              <w:t>Dekont Tarih ve No</w:t>
            </w:r>
          </w:p>
        </w:tc>
        <w:tc>
          <w:tcPr>
            <w:tcW w:w="5944" w:type="dxa"/>
            <w:tcBorders>
              <w:bottom w:val="single" w:sz="4" w:space="0" w:color="auto"/>
            </w:tcBorders>
            <w:noWrap/>
            <w:vAlign w:val="center"/>
          </w:tcPr>
          <w:p w:rsidR="008713E4" w:rsidRPr="00854165" w:rsidRDefault="008713E4" w:rsidP="00DE3646">
            <w:pPr>
              <w:spacing w:before="120" w:after="120"/>
              <w:rPr>
                <w:rFonts w:ascii="Arial" w:hAnsi="Arial" w:cs="Arial"/>
                <w:sz w:val="18"/>
                <w:szCs w:val="20"/>
              </w:rPr>
            </w:pPr>
          </w:p>
        </w:tc>
      </w:tr>
      <w:tr w:rsidR="008713E4" w:rsidRPr="00854165" w:rsidTr="003A17DB">
        <w:trPr>
          <w:gridAfter w:val="1"/>
          <w:wAfter w:w="674" w:type="dxa"/>
          <w:trHeight w:val="300"/>
        </w:trPr>
        <w:tc>
          <w:tcPr>
            <w:tcW w:w="9355" w:type="dxa"/>
            <w:gridSpan w:val="2"/>
            <w:tcBorders>
              <w:top w:val="single" w:sz="4" w:space="0" w:color="auto"/>
              <w:left w:val="nil"/>
              <w:bottom w:val="nil"/>
              <w:right w:val="nil"/>
            </w:tcBorders>
            <w:noWrap/>
            <w:vAlign w:val="center"/>
            <w:hideMark/>
          </w:tcPr>
          <w:p w:rsidR="008713E4" w:rsidRPr="00854165" w:rsidRDefault="008713E4" w:rsidP="008713E4">
            <w:pPr>
              <w:rPr>
                <w:rFonts w:ascii="Arial" w:hAnsi="Arial" w:cs="Arial"/>
                <w:sz w:val="18"/>
                <w:szCs w:val="20"/>
              </w:rPr>
            </w:pPr>
          </w:p>
        </w:tc>
      </w:tr>
      <w:tr w:rsidR="008713E4" w:rsidRPr="00854165" w:rsidTr="003A17DB">
        <w:trPr>
          <w:gridAfter w:val="1"/>
          <w:wAfter w:w="674" w:type="dxa"/>
          <w:trHeight w:val="3465"/>
        </w:trPr>
        <w:tc>
          <w:tcPr>
            <w:tcW w:w="9355" w:type="dxa"/>
            <w:gridSpan w:val="2"/>
            <w:tcBorders>
              <w:top w:val="single" w:sz="4" w:space="0" w:color="auto"/>
            </w:tcBorders>
            <w:vAlign w:val="center"/>
            <w:hideMark/>
          </w:tcPr>
          <w:p w:rsidR="008713E4" w:rsidRPr="00854165" w:rsidRDefault="008713E4" w:rsidP="00643521">
            <w:pPr>
              <w:spacing w:before="120" w:after="120" w:line="360" w:lineRule="auto"/>
              <w:rPr>
                <w:rFonts w:ascii="Arial" w:hAnsi="Arial" w:cs="Arial"/>
                <w:sz w:val="18"/>
                <w:szCs w:val="20"/>
              </w:rPr>
            </w:pPr>
            <w:r w:rsidRPr="00854165">
              <w:rPr>
                <w:rFonts w:ascii="Arial" w:hAnsi="Arial" w:cs="Arial"/>
                <w:b/>
                <w:bCs/>
                <w:sz w:val="18"/>
                <w:szCs w:val="20"/>
              </w:rPr>
              <w:t xml:space="preserve">Açıklamalar: </w:t>
            </w:r>
            <w:r w:rsidRPr="00854165">
              <w:rPr>
                <w:rFonts w:ascii="Arial" w:hAnsi="Arial" w:cs="Arial"/>
                <w:b/>
                <w:bCs/>
                <w:sz w:val="18"/>
                <w:szCs w:val="20"/>
              </w:rPr>
              <w:br/>
            </w:r>
            <w:r w:rsidRPr="00854165">
              <w:rPr>
                <w:rFonts w:ascii="Arial" w:hAnsi="Arial" w:cs="Arial"/>
                <w:sz w:val="18"/>
                <w:szCs w:val="20"/>
              </w:rPr>
              <w:t>1</w:t>
            </w:r>
            <w:proofErr w:type="gramStart"/>
            <w:r w:rsidRPr="00854165">
              <w:rPr>
                <w:rFonts w:ascii="Arial" w:hAnsi="Arial" w:cs="Arial"/>
                <w:sz w:val="18"/>
                <w:szCs w:val="20"/>
              </w:rPr>
              <w:t>)</w:t>
            </w:r>
            <w:proofErr w:type="gramEnd"/>
            <w:r w:rsidRPr="00854165">
              <w:rPr>
                <w:rFonts w:ascii="Arial" w:hAnsi="Arial" w:cs="Arial"/>
                <w:sz w:val="18"/>
                <w:szCs w:val="20"/>
              </w:rPr>
              <w:t xml:space="preserve"> Numune tarafımızca alınmış olup, Merkezi Araştırma Laboratuvarı Numune Kabul prosedürüne uygun olarak kabul edilmiştir.</w:t>
            </w:r>
            <w:r w:rsidRPr="00854165">
              <w:rPr>
                <w:rFonts w:ascii="Arial" w:hAnsi="Arial" w:cs="Arial"/>
                <w:sz w:val="18"/>
                <w:szCs w:val="20"/>
              </w:rPr>
              <w:br/>
              <w:t>2) Bu rapordaki sonuçlar ve görüşler analizi yapılan numuneyi temsil eder ve başka amaçla kullanılamaz. Bu raporun hiçbir bölümü tek başına veya kısmen kullanılamaz ve Merkezi Araştırma Laboratuvarı’nın izni olmadan çoğaltılamaz. İmzasız raporlar geçersizdir.</w:t>
            </w:r>
            <w:r w:rsidRPr="00854165">
              <w:rPr>
                <w:rFonts w:ascii="Arial" w:hAnsi="Arial" w:cs="Arial"/>
                <w:sz w:val="18"/>
                <w:szCs w:val="20"/>
              </w:rPr>
              <w:br/>
              <w:t>3) Özel istek numune analiz raporları adli ve idari işlemlerde ve reklam amaçlı kullanılamaz.</w:t>
            </w:r>
            <w:r w:rsidRPr="00854165">
              <w:rPr>
                <w:rFonts w:ascii="Arial" w:hAnsi="Arial" w:cs="Arial"/>
                <w:sz w:val="18"/>
                <w:szCs w:val="20"/>
              </w:rPr>
              <w:br/>
              <w:t>4) Numune ile ilgili bilgiler müşteri tarafından sağlanmıştır.</w:t>
            </w:r>
            <w:r w:rsidRPr="00854165">
              <w:rPr>
                <w:rFonts w:ascii="Arial" w:hAnsi="Arial" w:cs="Arial"/>
                <w:sz w:val="18"/>
                <w:szCs w:val="20"/>
              </w:rPr>
              <w:br/>
              <w:t xml:space="preserve">5) Laboratuvarımızın personeli haricinde yürütülen numune alımlarında, analiz yapılan numunede; numune alımından laboratuvarımıza teslimine kadar olan </w:t>
            </w:r>
            <w:proofErr w:type="gramStart"/>
            <w:r w:rsidRPr="00854165">
              <w:rPr>
                <w:rFonts w:ascii="Arial" w:hAnsi="Arial" w:cs="Arial"/>
                <w:sz w:val="18"/>
                <w:szCs w:val="20"/>
              </w:rPr>
              <w:t>prosedürlerin</w:t>
            </w:r>
            <w:proofErr w:type="gramEnd"/>
            <w:r w:rsidRPr="00854165">
              <w:rPr>
                <w:rFonts w:ascii="Arial" w:hAnsi="Arial" w:cs="Arial"/>
                <w:sz w:val="18"/>
                <w:szCs w:val="20"/>
              </w:rPr>
              <w:t xml:space="preserve"> ve bakılması istenen grup ve parametrelerin belirlenmesinde teknik ve hukuki sorumluluk numuneyi alana aittir. Laboratuvara gelen numuneler metoduna uygun alınmış kabul edilir ve hatalı alınan numunel</w:t>
            </w:r>
            <w:r w:rsidR="00774559">
              <w:rPr>
                <w:rFonts w:ascii="Arial" w:hAnsi="Arial" w:cs="Arial"/>
                <w:sz w:val="18"/>
                <w:szCs w:val="20"/>
              </w:rPr>
              <w:t>erden mesuliyet kabul edilmez.</w:t>
            </w:r>
            <w:r w:rsidR="00774559">
              <w:rPr>
                <w:rFonts w:ascii="Arial" w:hAnsi="Arial" w:cs="Arial"/>
                <w:sz w:val="18"/>
                <w:szCs w:val="20"/>
              </w:rPr>
              <w:br/>
            </w:r>
            <w:r w:rsidRPr="00854165">
              <w:rPr>
                <w:rFonts w:ascii="Arial" w:hAnsi="Arial" w:cs="Arial"/>
                <w:sz w:val="18"/>
                <w:szCs w:val="20"/>
              </w:rPr>
              <w:t>6) Genişletilmiş ölçüm belirsizlikleri müşteri talebi veya yasal mevzuatlar zorunlu kıldığı durumlarda belirtilir.</w:t>
            </w:r>
            <w:r w:rsidRPr="00854165">
              <w:rPr>
                <w:rFonts w:ascii="Arial" w:hAnsi="Arial" w:cs="Arial"/>
                <w:sz w:val="18"/>
                <w:szCs w:val="20"/>
              </w:rPr>
              <w:br/>
              <w:t>7) Laboratuvar bu raporu yasal yükümlülükler dışında müşterinin izni olmadan üçüncü şahıslara gösteremez ve çoğaltamaz. Yasal otorite müşterinin haberi olmadan rapora ulaşmak isterse müşteriye bilgi verilmez.</w:t>
            </w:r>
            <w:r w:rsidRPr="00854165">
              <w:rPr>
                <w:rFonts w:ascii="Arial" w:hAnsi="Arial" w:cs="Arial"/>
                <w:sz w:val="18"/>
                <w:szCs w:val="20"/>
              </w:rPr>
              <w:br/>
              <w:t>8) Numune müşteri tarafından sağlandığı durumlarda, ölçüm belirsizliğinde numune almadan kaynaklanan katkı dâhil edilmemiş ve numune alındığı şekliyle analize tabi tutulmuştur.</w:t>
            </w:r>
            <w:r w:rsidRPr="00854165">
              <w:rPr>
                <w:rFonts w:ascii="Arial" w:hAnsi="Arial" w:cs="Arial"/>
                <w:sz w:val="18"/>
                <w:szCs w:val="20"/>
              </w:rPr>
              <w:br/>
              <w:t>9) Numune ile ilgili kişi ve kurumlar yukarıda belirtilen hususları kabul etmiş sayılır.</w:t>
            </w:r>
          </w:p>
        </w:tc>
      </w:tr>
      <w:tr w:rsidR="00341EAE" w:rsidRPr="00C17E3F" w:rsidTr="003A17DB">
        <w:trPr>
          <w:trHeight w:val="240"/>
        </w:trPr>
        <w:tc>
          <w:tcPr>
            <w:tcW w:w="9355" w:type="dxa"/>
            <w:gridSpan w:val="2"/>
            <w:tcBorders>
              <w:top w:val="nil"/>
              <w:left w:val="nil"/>
              <w:bottom w:val="nil"/>
              <w:right w:val="nil"/>
            </w:tcBorders>
            <w:noWrap/>
            <w:vAlign w:val="center"/>
            <w:hideMark/>
          </w:tcPr>
          <w:p w:rsidR="00341EAE" w:rsidRPr="00C17E3F" w:rsidRDefault="00341EAE" w:rsidP="00CC49C8">
            <w:pPr>
              <w:rPr>
                <w:rFonts w:ascii="Arial" w:hAnsi="Arial" w:cs="Arial"/>
                <w:sz w:val="20"/>
                <w:szCs w:val="20"/>
              </w:rPr>
            </w:pPr>
          </w:p>
          <w:p w:rsidR="00341EAE" w:rsidRPr="00C17E3F" w:rsidRDefault="00341EAE" w:rsidP="00CC49C8">
            <w:pPr>
              <w:rPr>
                <w:rFonts w:ascii="Arial" w:hAnsi="Arial" w:cs="Arial"/>
                <w:sz w:val="20"/>
                <w:szCs w:val="20"/>
              </w:rPr>
            </w:pPr>
          </w:p>
          <w:p w:rsidR="00341EAE" w:rsidRDefault="00341EAE" w:rsidP="00CC49C8">
            <w:pPr>
              <w:spacing w:before="120" w:line="276" w:lineRule="auto"/>
              <w:rPr>
                <w:rFonts w:ascii="Arial" w:hAnsi="Arial" w:cs="Arial"/>
                <w:b/>
                <w:sz w:val="20"/>
                <w:szCs w:val="20"/>
              </w:rPr>
            </w:pPr>
            <w:r>
              <w:rPr>
                <w:rFonts w:ascii="Arial" w:hAnsi="Arial" w:cs="Arial"/>
                <w:b/>
                <w:sz w:val="20"/>
                <w:szCs w:val="20"/>
              </w:rPr>
              <w:t xml:space="preserve">ANALİZ SONUÇLARI: </w:t>
            </w:r>
          </w:p>
          <w:p w:rsidR="00341EAE" w:rsidRDefault="00341EAE" w:rsidP="00CC49C8">
            <w:pPr>
              <w:spacing w:before="120" w:line="276" w:lineRule="auto"/>
              <w:rPr>
                <w:rFonts w:ascii="Arial" w:hAnsi="Arial" w:cs="Arial"/>
                <w:b/>
                <w:sz w:val="20"/>
                <w:szCs w:val="20"/>
              </w:rPr>
            </w:pPr>
            <w:r>
              <w:rPr>
                <w:rFonts w:ascii="Arial" w:hAnsi="Arial" w:cs="Arial"/>
                <w:b/>
                <w:sz w:val="20"/>
                <w:szCs w:val="20"/>
              </w:rPr>
              <w:t xml:space="preserve">1-Toplam </w:t>
            </w:r>
            <w:proofErr w:type="spellStart"/>
            <w:r>
              <w:rPr>
                <w:rFonts w:ascii="Arial" w:hAnsi="Arial" w:cs="Arial"/>
                <w:b/>
                <w:sz w:val="20"/>
                <w:szCs w:val="20"/>
              </w:rPr>
              <w:t>Fenolik</w:t>
            </w:r>
            <w:proofErr w:type="spellEnd"/>
            <w:r>
              <w:rPr>
                <w:rFonts w:ascii="Arial" w:hAnsi="Arial" w:cs="Arial"/>
                <w:b/>
                <w:sz w:val="20"/>
                <w:szCs w:val="20"/>
              </w:rPr>
              <w:t xml:space="preserve"> Bileşik Tayin Sonuçları </w:t>
            </w:r>
          </w:p>
          <w:p w:rsidR="00341EAE" w:rsidRDefault="00341EAE" w:rsidP="00CC49C8">
            <w:pPr>
              <w:spacing w:before="120" w:line="276" w:lineRule="auto"/>
              <w:rPr>
                <w:rFonts w:ascii="Arial" w:hAnsi="Arial" w:cs="Arial"/>
                <w:b/>
                <w:sz w:val="20"/>
                <w:szCs w:val="20"/>
              </w:rPr>
            </w:pPr>
            <w:r>
              <w:rPr>
                <w:rFonts w:ascii="Arial" w:hAnsi="Arial" w:cs="Arial"/>
                <w:b/>
                <w:sz w:val="20"/>
                <w:szCs w:val="20"/>
              </w:rPr>
              <w:t>Birim:</w:t>
            </w:r>
            <w:r>
              <w:t xml:space="preserve"> </w:t>
            </w:r>
            <w:r w:rsidRPr="007E0276">
              <w:rPr>
                <w:rFonts w:ascii="Arial" w:hAnsi="Arial" w:cs="Arial"/>
                <w:b/>
                <w:sz w:val="20"/>
                <w:szCs w:val="20"/>
              </w:rPr>
              <w:t xml:space="preserve">sonuç </w:t>
            </w:r>
            <w:r w:rsidR="00781835">
              <w:rPr>
                <w:rFonts w:ascii="Arial" w:hAnsi="Arial" w:cs="Arial"/>
                <w:b/>
                <w:color w:val="000000"/>
                <w:sz w:val="20"/>
                <w:szCs w:val="20"/>
              </w:rPr>
              <w:t xml:space="preserve">mg </w:t>
            </w:r>
            <w:proofErr w:type="spellStart"/>
            <w:r w:rsidR="00781835">
              <w:rPr>
                <w:rFonts w:ascii="Arial" w:hAnsi="Arial" w:cs="Arial"/>
                <w:b/>
                <w:color w:val="000000"/>
                <w:sz w:val="20"/>
                <w:szCs w:val="20"/>
              </w:rPr>
              <w:t>gallik</w:t>
            </w:r>
            <w:proofErr w:type="spellEnd"/>
            <w:r w:rsidR="00781835">
              <w:rPr>
                <w:rFonts w:ascii="Arial" w:hAnsi="Arial" w:cs="Arial"/>
                <w:b/>
                <w:color w:val="000000"/>
                <w:sz w:val="20"/>
                <w:szCs w:val="20"/>
              </w:rPr>
              <w:t xml:space="preserve"> asit eşdeğeri/ </w:t>
            </w:r>
            <w:r>
              <w:rPr>
                <w:rFonts w:ascii="Arial" w:hAnsi="Arial" w:cs="Arial"/>
                <w:b/>
                <w:color w:val="000000"/>
                <w:sz w:val="20"/>
                <w:szCs w:val="20"/>
              </w:rPr>
              <w:t>g örnek</w:t>
            </w:r>
          </w:p>
          <w:p w:rsidR="00341EAE" w:rsidRDefault="00341EAE" w:rsidP="00CC49C8">
            <w:pPr>
              <w:spacing w:before="120" w:line="276" w:lineRule="auto"/>
              <w:rPr>
                <w:rFonts w:ascii="Arial" w:hAnsi="Arial" w:cs="Arial"/>
                <w:b/>
                <w:sz w:val="20"/>
                <w:szCs w:val="20"/>
              </w:rPr>
            </w:pPr>
          </w:p>
          <w:tbl>
            <w:tblPr>
              <w:tblStyle w:val="TabloKlavuzu"/>
              <w:tblW w:w="0" w:type="auto"/>
              <w:tblLook w:val="04A0" w:firstRow="1" w:lastRow="0" w:firstColumn="1" w:lastColumn="0" w:noHBand="0" w:noVBand="1"/>
            </w:tblPr>
            <w:tblGrid>
              <w:gridCol w:w="1141"/>
              <w:gridCol w:w="4004"/>
            </w:tblGrid>
            <w:tr w:rsidR="00D527CB" w:rsidRPr="004E63DD" w:rsidTr="00CC49C8">
              <w:trPr>
                <w:trHeight w:val="423"/>
              </w:trPr>
              <w:tc>
                <w:tcPr>
                  <w:tcW w:w="1141" w:type="dxa"/>
                  <w:vAlign w:val="center"/>
                </w:tcPr>
                <w:p w:rsidR="00D527CB" w:rsidRPr="004E63DD" w:rsidRDefault="00D527CB" w:rsidP="00CC49C8">
                  <w:pPr>
                    <w:tabs>
                      <w:tab w:val="left" w:pos="1815"/>
                    </w:tabs>
                    <w:jc w:val="center"/>
                    <w:rPr>
                      <w:rFonts w:ascii="Arial" w:hAnsi="Arial" w:cs="Arial"/>
                      <w:b/>
                      <w:sz w:val="20"/>
                      <w:szCs w:val="20"/>
                    </w:rPr>
                  </w:pPr>
                  <w:r w:rsidRPr="004E63DD">
                    <w:rPr>
                      <w:rFonts w:ascii="Arial" w:hAnsi="Arial" w:cs="Arial"/>
                      <w:b/>
                      <w:sz w:val="20"/>
                      <w:szCs w:val="20"/>
                    </w:rPr>
                    <w:t>Numune</w:t>
                  </w:r>
                </w:p>
              </w:tc>
              <w:tc>
                <w:tcPr>
                  <w:tcW w:w="4004" w:type="dxa"/>
                  <w:vAlign w:val="center"/>
                </w:tcPr>
                <w:p w:rsidR="00D527CB" w:rsidRPr="00DA6BDA" w:rsidRDefault="00D527CB" w:rsidP="00CC49C8">
                  <w:pPr>
                    <w:rPr>
                      <w:rFonts w:ascii="Arial" w:hAnsi="Arial" w:cs="Arial"/>
                      <w:b/>
                      <w:color w:val="000000"/>
                      <w:sz w:val="20"/>
                      <w:szCs w:val="20"/>
                    </w:rPr>
                  </w:pPr>
                  <w:r w:rsidRPr="00DA6BDA">
                    <w:rPr>
                      <w:rFonts w:ascii="Arial" w:hAnsi="Arial" w:cs="Arial"/>
                      <w:b/>
                      <w:color w:val="000000"/>
                      <w:sz w:val="20"/>
                      <w:szCs w:val="20"/>
                    </w:rPr>
                    <w:t>Sonuç</w:t>
                  </w:r>
                  <w:r w:rsidR="004B3461">
                    <w:rPr>
                      <w:rFonts w:ascii="Arial" w:hAnsi="Arial" w:cs="Arial"/>
                      <w:b/>
                      <w:color w:val="000000"/>
                      <w:sz w:val="20"/>
                      <w:szCs w:val="20"/>
                    </w:rPr>
                    <w:t>(±standart sapma)</w:t>
                  </w:r>
                  <w:r>
                    <w:rPr>
                      <w:rFonts w:ascii="Arial" w:hAnsi="Arial" w:cs="Arial"/>
                      <w:b/>
                      <w:color w:val="000000"/>
                      <w:sz w:val="20"/>
                      <w:szCs w:val="20"/>
                    </w:rPr>
                    <w:t xml:space="preserve"> </w:t>
                  </w:r>
                </w:p>
              </w:tc>
            </w:tr>
            <w:tr w:rsidR="00C05647" w:rsidRPr="004E63DD" w:rsidTr="0041777C">
              <w:trPr>
                <w:trHeight w:val="279"/>
              </w:trPr>
              <w:tc>
                <w:tcPr>
                  <w:tcW w:w="1141" w:type="dxa"/>
                </w:tcPr>
                <w:p w:rsidR="00C05647" w:rsidRPr="006A395D" w:rsidRDefault="00C05647" w:rsidP="000A1963">
                  <w:r>
                    <w:t>A17</w:t>
                  </w:r>
                </w:p>
              </w:tc>
              <w:tc>
                <w:tcPr>
                  <w:tcW w:w="4004" w:type="dxa"/>
                </w:tcPr>
                <w:p w:rsidR="00C05647" w:rsidRPr="00A57BB6" w:rsidRDefault="00C05647" w:rsidP="000A1963">
                  <w:r>
                    <w:t>0,24±0,004</w:t>
                  </w:r>
                </w:p>
              </w:tc>
            </w:tr>
            <w:tr w:rsidR="00C05647" w:rsidRPr="004E63DD" w:rsidTr="0041777C">
              <w:trPr>
                <w:trHeight w:val="279"/>
              </w:trPr>
              <w:tc>
                <w:tcPr>
                  <w:tcW w:w="1141" w:type="dxa"/>
                </w:tcPr>
                <w:p w:rsidR="00C05647" w:rsidRPr="006A395D" w:rsidRDefault="00C05647" w:rsidP="00A520DB"/>
              </w:tc>
              <w:tc>
                <w:tcPr>
                  <w:tcW w:w="4004" w:type="dxa"/>
                </w:tcPr>
                <w:p w:rsidR="00C05647" w:rsidRPr="00A57BB6" w:rsidRDefault="00C05647" w:rsidP="002E00C3"/>
              </w:tc>
            </w:tr>
          </w:tbl>
          <w:p w:rsidR="00341EAE" w:rsidRDefault="00341EAE" w:rsidP="00CC49C8">
            <w:pPr>
              <w:spacing w:before="120" w:line="276" w:lineRule="auto"/>
              <w:rPr>
                <w:rFonts w:ascii="Arial" w:hAnsi="Arial" w:cs="Arial"/>
                <w:b/>
                <w:sz w:val="20"/>
                <w:szCs w:val="20"/>
              </w:rPr>
            </w:pPr>
          </w:p>
          <w:p w:rsidR="00341EAE" w:rsidRDefault="00341EAE" w:rsidP="00CC49C8">
            <w:pPr>
              <w:spacing w:before="120" w:line="276" w:lineRule="auto"/>
              <w:rPr>
                <w:rFonts w:ascii="Arial" w:hAnsi="Arial" w:cs="Arial"/>
                <w:b/>
                <w:sz w:val="20"/>
                <w:szCs w:val="20"/>
              </w:rPr>
            </w:pPr>
            <w:r>
              <w:rPr>
                <w:rFonts w:ascii="Arial" w:hAnsi="Arial" w:cs="Arial"/>
                <w:b/>
                <w:sz w:val="20"/>
                <w:szCs w:val="20"/>
              </w:rPr>
              <w:t xml:space="preserve">2-Toplam </w:t>
            </w:r>
            <w:proofErr w:type="spellStart"/>
            <w:r>
              <w:rPr>
                <w:rFonts w:ascii="Arial" w:hAnsi="Arial" w:cs="Arial"/>
                <w:b/>
                <w:sz w:val="20"/>
                <w:szCs w:val="20"/>
              </w:rPr>
              <w:t>Flavonoid</w:t>
            </w:r>
            <w:proofErr w:type="spellEnd"/>
            <w:r>
              <w:rPr>
                <w:rFonts w:ascii="Arial" w:hAnsi="Arial" w:cs="Arial"/>
                <w:b/>
                <w:sz w:val="20"/>
                <w:szCs w:val="20"/>
              </w:rPr>
              <w:t xml:space="preserve"> Tayin Sonuçları </w:t>
            </w:r>
          </w:p>
          <w:p w:rsidR="00341EAE" w:rsidRDefault="00341EAE" w:rsidP="00CC49C8">
            <w:pPr>
              <w:spacing w:before="120" w:line="276" w:lineRule="auto"/>
              <w:rPr>
                <w:rFonts w:ascii="Arial" w:hAnsi="Arial" w:cs="Arial"/>
                <w:b/>
                <w:sz w:val="20"/>
                <w:szCs w:val="20"/>
              </w:rPr>
            </w:pPr>
            <w:r>
              <w:rPr>
                <w:rFonts w:ascii="Arial" w:hAnsi="Arial" w:cs="Arial"/>
                <w:b/>
                <w:sz w:val="20"/>
                <w:szCs w:val="20"/>
              </w:rPr>
              <w:t>Birim:</w:t>
            </w:r>
            <w:r>
              <w:t xml:space="preserve"> </w:t>
            </w:r>
            <w:r w:rsidRPr="007E0276">
              <w:rPr>
                <w:rFonts w:ascii="Arial" w:hAnsi="Arial" w:cs="Arial"/>
                <w:b/>
                <w:sz w:val="20"/>
                <w:szCs w:val="20"/>
              </w:rPr>
              <w:t xml:space="preserve">sonuç </w:t>
            </w:r>
            <w:r>
              <w:rPr>
                <w:rFonts w:ascii="Arial" w:hAnsi="Arial" w:cs="Arial"/>
                <w:b/>
                <w:color w:val="000000"/>
                <w:sz w:val="20"/>
                <w:szCs w:val="20"/>
              </w:rPr>
              <w:t xml:space="preserve">mg </w:t>
            </w:r>
            <w:proofErr w:type="spellStart"/>
            <w:r>
              <w:rPr>
                <w:rFonts w:ascii="Arial" w:hAnsi="Arial" w:cs="Arial"/>
                <w:b/>
                <w:color w:val="000000"/>
                <w:sz w:val="20"/>
                <w:szCs w:val="20"/>
              </w:rPr>
              <w:t>catechin</w:t>
            </w:r>
            <w:proofErr w:type="spellEnd"/>
            <w:r>
              <w:rPr>
                <w:rFonts w:ascii="Arial" w:hAnsi="Arial" w:cs="Arial"/>
                <w:b/>
                <w:color w:val="000000"/>
                <w:sz w:val="20"/>
                <w:szCs w:val="20"/>
              </w:rPr>
              <w:t xml:space="preserve"> eşdeğeri/ 100g örnek</w:t>
            </w:r>
          </w:p>
          <w:p w:rsidR="00341EAE" w:rsidRDefault="00341EAE" w:rsidP="00CC49C8">
            <w:pPr>
              <w:spacing w:before="120" w:line="276" w:lineRule="auto"/>
              <w:rPr>
                <w:rFonts w:ascii="Arial" w:hAnsi="Arial" w:cs="Arial"/>
                <w:b/>
                <w:sz w:val="20"/>
                <w:szCs w:val="20"/>
              </w:rPr>
            </w:pPr>
          </w:p>
          <w:tbl>
            <w:tblPr>
              <w:tblStyle w:val="TabloKlavuzu"/>
              <w:tblW w:w="0" w:type="auto"/>
              <w:tblLook w:val="04A0" w:firstRow="1" w:lastRow="0" w:firstColumn="1" w:lastColumn="0" w:noHBand="0" w:noVBand="1"/>
            </w:tblPr>
            <w:tblGrid>
              <w:gridCol w:w="1141"/>
              <w:gridCol w:w="3995"/>
            </w:tblGrid>
            <w:tr w:rsidR="007A5543" w:rsidRPr="0082554B" w:rsidTr="002405B0">
              <w:trPr>
                <w:trHeight w:val="423"/>
              </w:trPr>
              <w:tc>
                <w:tcPr>
                  <w:tcW w:w="1141" w:type="dxa"/>
                  <w:vAlign w:val="center"/>
                </w:tcPr>
                <w:p w:rsidR="007A5543" w:rsidRPr="0082554B" w:rsidRDefault="007A5543" w:rsidP="00CC49C8">
                  <w:pPr>
                    <w:tabs>
                      <w:tab w:val="left" w:pos="1815"/>
                    </w:tabs>
                    <w:jc w:val="center"/>
                    <w:rPr>
                      <w:b/>
                    </w:rPr>
                  </w:pPr>
                  <w:r w:rsidRPr="0082554B">
                    <w:rPr>
                      <w:b/>
                    </w:rPr>
                    <w:t>Numune</w:t>
                  </w:r>
                </w:p>
              </w:tc>
              <w:tc>
                <w:tcPr>
                  <w:tcW w:w="3995" w:type="dxa"/>
                  <w:vAlign w:val="center"/>
                </w:tcPr>
                <w:p w:rsidR="007A5543" w:rsidRPr="0082554B" w:rsidRDefault="007A5543" w:rsidP="00CC49C8">
                  <w:pPr>
                    <w:rPr>
                      <w:b/>
                      <w:color w:val="000000"/>
                    </w:rPr>
                  </w:pPr>
                  <w:r w:rsidRPr="0082554B">
                    <w:rPr>
                      <w:b/>
                      <w:color w:val="000000"/>
                    </w:rPr>
                    <w:t xml:space="preserve">Sonuç(±standart sapma)  </w:t>
                  </w:r>
                </w:p>
              </w:tc>
            </w:tr>
            <w:tr w:rsidR="00C05647" w:rsidRPr="0082554B" w:rsidTr="00B91BAB">
              <w:trPr>
                <w:trHeight w:val="279"/>
              </w:trPr>
              <w:tc>
                <w:tcPr>
                  <w:tcW w:w="1141" w:type="dxa"/>
                </w:tcPr>
                <w:p w:rsidR="00C05647" w:rsidRDefault="00C05647" w:rsidP="000A1963">
                  <w:r w:rsidRPr="00D02E03">
                    <w:t>A17</w:t>
                  </w:r>
                </w:p>
              </w:tc>
              <w:tc>
                <w:tcPr>
                  <w:tcW w:w="3995" w:type="dxa"/>
                </w:tcPr>
                <w:p w:rsidR="00C05647" w:rsidRPr="0082554B" w:rsidRDefault="00C05647" w:rsidP="000A1963">
                  <w:r w:rsidRPr="0042078B">
                    <w:t>0,04</w:t>
                  </w:r>
                  <w:r>
                    <w:t>3±0,001</w:t>
                  </w:r>
                </w:p>
              </w:tc>
            </w:tr>
            <w:tr w:rsidR="00163B47" w:rsidRPr="0082554B" w:rsidTr="00B91BAB">
              <w:trPr>
                <w:trHeight w:val="279"/>
              </w:trPr>
              <w:tc>
                <w:tcPr>
                  <w:tcW w:w="1141" w:type="dxa"/>
                </w:tcPr>
                <w:p w:rsidR="00163B47" w:rsidRDefault="00163B47" w:rsidP="00163B47"/>
              </w:tc>
              <w:tc>
                <w:tcPr>
                  <w:tcW w:w="3995" w:type="dxa"/>
                </w:tcPr>
                <w:p w:rsidR="00163B47" w:rsidRPr="0082554B" w:rsidRDefault="00163B47" w:rsidP="0042078B"/>
              </w:tc>
            </w:tr>
          </w:tbl>
          <w:p w:rsidR="00341EAE" w:rsidRDefault="00341EAE" w:rsidP="00CC49C8">
            <w:pPr>
              <w:spacing w:before="120" w:line="276" w:lineRule="auto"/>
              <w:rPr>
                <w:rFonts w:ascii="Arial" w:hAnsi="Arial" w:cs="Arial"/>
                <w:b/>
                <w:sz w:val="20"/>
                <w:szCs w:val="20"/>
              </w:rPr>
            </w:pPr>
          </w:p>
          <w:p w:rsidR="00341EAE" w:rsidRDefault="00341EAE" w:rsidP="00CC49C8">
            <w:pPr>
              <w:spacing w:before="120" w:line="276" w:lineRule="auto"/>
              <w:rPr>
                <w:rFonts w:ascii="Arial" w:hAnsi="Arial" w:cs="Arial"/>
                <w:b/>
                <w:color w:val="000000"/>
                <w:sz w:val="20"/>
                <w:szCs w:val="20"/>
              </w:rPr>
            </w:pPr>
          </w:p>
          <w:p w:rsidR="00B225A5" w:rsidRDefault="00B225A5" w:rsidP="00B225A5">
            <w:pPr>
              <w:spacing w:before="120" w:line="276" w:lineRule="auto"/>
              <w:rPr>
                <w:rFonts w:ascii="Arial" w:hAnsi="Arial" w:cs="Arial"/>
                <w:b/>
                <w:sz w:val="20"/>
                <w:szCs w:val="20"/>
              </w:rPr>
            </w:pPr>
            <w:r>
              <w:rPr>
                <w:rFonts w:ascii="Arial" w:hAnsi="Arial" w:cs="Arial"/>
                <w:b/>
                <w:sz w:val="20"/>
                <w:szCs w:val="20"/>
              </w:rPr>
              <w:t>3- Antioksidan Kapasite Tayin Sonuçları (DPPH)</w:t>
            </w:r>
          </w:p>
          <w:p w:rsidR="00B225A5" w:rsidRDefault="00B225A5" w:rsidP="00B225A5">
            <w:pPr>
              <w:spacing w:before="120" w:line="276" w:lineRule="auto"/>
              <w:rPr>
                <w:rFonts w:ascii="Arial" w:hAnsi="Arial" w:cs="Arial"/>
                <w:b/>
                <w:color w:val="000000"/>
                <w:sz w:val="20"/>
                <w:szCs w:val="20"/>
              </w:rPr>
            </w:pPr>
            <w:r>
              <w:rPr>
                <w:rFonts w:ascii="Arial" w:hAnsi="Arial" w:cs="Arial"/>
                <w:b/>
                <w:sz w:val="20"/>
                <w:szCs w:val="20"/>
              </w:rPr>
              <w:t>Birim:</w:t>
            </w:r>
            <w:r>
              <w:t xml:space="preserve">  </w:t>
            </w:r>
            <w:r w:rsidRPr="00B225A5">
              <w:rPr>
                <w:b/>
              </w:rPr>
              <w:t>mg</w:t>
            </w:r>
            <w:r>
              <w:t xml:space="preserve"> </w:t>
            </w:r>
            <w:proofErr w:type="spellStart"/>
            <w:r w:rsidR="00FF6907">
              <w:rPr>
                <w:rFonts w:ascii="Arial" w:hAnsi="Arial" w:cs="Arial"/>
                <w:b/>
                <w:sz w:val="20"/>
                <w:szCs w:val="20"/>
              </w:rPr>
              <w:t>T</w:t>
            </w:r>
            <w:r>
              <w:rPr>
                <w:rFonts w:ascii="Arial" w:hAnsi="Arial" w:cs="Arial"/>
                <w:b/>
                <w:sz w:val="20"/>
                <w:szCs w:val="20"/>
              </w:rPr>
              <w:t>rolo</w:t>
            </w:r>
            <w:r w:rsidR="00FF6907">
              <w:rPr>
                <w:rFonts w:ascii="Arial" w:hAnsi="Arial" w:cs="Arial"/>
                <w:b/>
                <w:sz w:val="20"/>
                <w:szCs w:val="20"/>
              </w:rPr>
              <w:t>ks</w:t>
            </w:r>
            <w:proofErr w:type="spellEnd"/>
            <w:r>
              <w:rPr>
                <w:rFonts w:ascii="Arial" w:hAnsi="Arial" w:cs="Arial"/>
                <w:b/>
                <w:sz w:val="20"/>
                <w:szCs w:val="20"/>
              </w:rPr>
              <w:t xml:space="preserve"> eşdeğeri </w:t>
            </w:r>
            <w:r w:rsidR="00AC476E">
              <w:rPr>
                <w:rFonts w:ascii="Arial" w:hAnsi="Arial" w:cs="Arial"/>
                <w:b/>
                <w:color w:val="000000"/>
                <w:sz w:val="20"/>
                <w:szCs w:val="20"/>
              </w:rPr>
              <w:t>/</w:t>
            </w:r>
            <w:r>
              <w:rPr>
                <w:rFonts w:ascii="Arial" w:hAnsi="Arial" w:cs="Arial"/>
                <w:b/>
                <w:color w:val="000000"/>
                <w:sz w:val="20"/>
                <w:szCs w:val="20"/>
              </w:rPr>
              <w:t xml:space="preserve">g örnek başına </w:t>
            </w:r>
          </w:p>
          <w:p w:rsidR="00B225A5" w:rsidRDefault="00B225A5" w:rsidP="00B225A5">
            <w:pPr>
              <w:spacing w:before="120" w:line="276" w:lineRule="auto"/>
              <w:rPr>
                <w:rFonts w:ascii="Arial" w:hAnsi="Arial" w:cs="Arial"/>
                <w:b/>
                <w:color w:val="000000"/>
                <w:sz w:val="20"/>
                <w:szCs w:val="20"/>
              </w:rPr>
            </w:pPr>
          </w:p>
          <w:p w:rsidR="00341EAE" w:rsidRDefault="00341EAE" w:rsidP="00CC49C8">
            <w:pPr>
              <w:spacing w:before="120" w:line="276" w:lineRule="auto"/>
              <w:rPr>
                <w:rFonts w:ascii="Arial" w:hAnsi="Arial" w:cs="Arial"/>
                <w:b/>
                <w:color w:val="000000"/>
                <w:sz w:val="20"/>
                <w:szCs w:val="20"/>
              </w:rPr>
            </w:pPr>
          </w:p>
          <w:tbl>
            <w:tblPr>
              <w:tblStyle w:val="TabloKlavuzu"/>
              <w:tblW w:w="0" w:type="auto"/>
              <w:tblLook w:val="04A0" w:firstRow="1" w:lastRow="0" w:firstColumn="1" w:lastColumn="0" w:noHBand="0" w:noVBand="1"/>
            </w:tblPr>
            <w:tblGrid>
              <w:gridCol w:w="1141"/>
              <w:gridCol w:w="3994"/>
            </w:tblGrid>
            <w:tr w:rsidR="00B225A5" w:rsidRPr="004E63DD" w:rsidTr="00CC49C8">
              <w:trPr>
                <w:trHeight w:val="423"/>
              </w:trPr>
              <w:tc>
                <w:tcPr>
                  <w:tcW w:w="1141" w:type="dxa"/>
                  <w:vAlign w:val="center"/>
                </w:tcPr>
                <w:p w:rsidR="00B225A5" w:rsidRPr="004E63DD" w:rsidRDefault="00B225A5" w:rsidP="00CC49C8">
                  <w:pPr>
                    <w:tabs>
                      <w:tab w:val="left" w:pos="1815"/>
                    </w:tabs>
                    <w:jc w:val="center"/>
                    <w:rPr>
                      <w:rFonts w:ascii="Arial" w:hAnsi="Arial" w:cs="Arial"/>
                      <w:b/>
                      <w:sz w:val="20"/>
                      <w:szCs w:val="20"/>
                    </w:rPr>
                  </w:pPr>
                  <w:r w:rsidRPr="004E63DD">
                    <w:rPr>
                      <w:rFonts w:ascii="Arial" w:hAnsi="Arial" w:cs="Arial"/>
                      <w:b/>
                      <w:sz w:val="20"/>
                      <w:szCs w:val="20"/>
                    </w:rPr>
                    <w:t>Numune</w:t>
                  </w:r>
                </w:p>
              </w:tc>
              <w:tc>
                <w:tcPr>
                  <w:tcW w:w="3994" w:type="dxa"/>
                  <w:vAlign w:val="center"/>
                </w:tcPr>
                <w:p w:rsidR="00B225A5" w:rsidRPr="00DA6BDA" w:rsidRDefault="00B225A5" w:rsidP="00CC49C8">
                  <w:pPr>
                    <w:rPr>
                      <w:rFonts w:ascii="Arial" w:hAnsi="Arial" w:cs="Arial"/>
                      <w:b/>
                      <w:color w:val="000000"/>
                      <w:sz w:val="20"/>
                      <w:szCs w:val="20"/>
                    </w:rPr>
                  </w:pPr>
                  <w:r w:rsidRPr="00DA6BDA">
                    <w:rPr>
                      <w:rFonts w:ascii="Arial" w:hAnsi="Arial" w:cs="Arial"/>
                      <w:b/>
                      <w:color w:val="000000"/>
                      <w:sz w:val="20"/>
                      <w:szCs w:val="20"/>
                    </w:rPr>
                    <w:t>Sonuç</w:t>
                  </w:r>
                  <w:r>
                    <w:rPr>
                      <w:rFonts w:ascii="Arial" w:hAnsi="Arial" w:cs="Arial"/>
                      <w:b/>
                      <w:color w:val="000000"/>
                      <w:sz w:val="20"/>
                      <w:szCs w:val="20"/>
                    </w:rPr>
                    <w:t xml:space="preserve"> </w:t>
                  </w:r>
                </w:p>
              </w:tc>
            </w:tr>
            <w:tr w:rsidR="00C05647" w:rsidRPr="004E63DD" w:rsidTr="00CC49C8">
              <w:trPr>
                <w:trHeight w:val="279"/>
              </w:trPr>
              <w:tc>
                <w:tcPr>
                  <w:tcW w:w="1141" w:type="dxa"/>
                </w:tcPr>
                <w:p w:rsidR="00C05647" w:rsidRDefault="00C05647" w:rsidP="000A1963">
                  <w:r w:rsidRPr="00701790">
                    <w:t>A17</w:t>
                  </w:r>
                </w:p>
              </w:tc>
              <w:tc>
                <w:tcPr>
                  <w:tcW w:w="3994" w:type="dxa"/>
                  <w:vAlign w:val="bottom"/>
                </w:tcPr>
                <w:p w:rsidR="00C05647" w:rsidRPr="00364B30" w:rsidRDefault="00C05647" w:rsidP="000A1963">
                  <w:pPr>
                    <w:rPr>
                      <w:color w:val="000000"/>
                    </w:rPr>
                  </w:pPr>
                  <w:r w:rsidRPr="00364B30">
                    <w:rPr>
                      <w:color w:val="000000"/>
                    </w:rPr>
                    <w:t>0,29±0,2</w:t>
                  </w:r>
                </w:p>
              </w:tc>
            </w:tr>
            <w:tr w:rsidR="00163B47" w:rsidRPr="004E63DD" w:rsidTr="00CC49C8">
              <w:trPr>
                <w:trHeight w:val="279"/>
              </w:trPr>
              <w:tc>
                <w:tcPr>
                  <w:tcW w:w="1141" w:type="dxa"/>
                </w:tcPr>
                <w:p w:rsidR="00163B47" w:rsidRDefault="00163B47" w:rsidP="00163B47">
                  <w:bookmarkStart w:id="0" w:name="_GoBack"/>
                  <w:bookmarkEnd w:id="0"/>
                </w:p>
              </w:tc>
              <w:tc>
                <w:tcPr>
                  <w:tcW w:w="3994" w:type="dxa"/>
                  <w:vAlign w:val="bottom"/>
                </w:tcPr>
                <w:p w:rsidR="00163B47" w:rsidRPr="00364B30" w:rsidRDefault="00163B47" w:rsidP="0044348F">
                  <w:pPr>
                    <w:rPr>
                      <w:color w:val="000000"/>
                    </w:rPr>
                  </w:pPr>
                </w:p>
              </w:tc>
            </w:tr>
          </w:tbl>
          <w:p w:rsidR="00341EAE" w:rsidRDefault="00341EAE" w:rsidP="00CC49C8">
            <w:pPr>
              <w:spacing w:before="120" w:line="276" w:lineRule="auto"/>
              <w:rPr>
                <w:rFonts w:ascii="Arial" w:hAnsi="Arial" w:cs="Arial"/>
                <w:b/>
                <w:color w:val="000000"/>
                <w:sz w:val="20"/>
                <w:szCs w:val="20"/>
              </w:rPr>
            </w:pPr>
          </w:p>
          <w:p w:rsidR="00341EAE" w:rsidRDefault="00341EAE" w:rsidP="00CC49C8">
            <w:pPr>
              <w:spacing w:before="120" w:line="276" w:lineRule="auto"/>
              <w:rPr>
                <w:rFonts w:ascii="Arial" w:hAnsi="Arial" w:cs="Arial"/>
                <w:b/>
                <w:color w:val="000000"/>
                <w:sz w:val="20"/>
                <w:szCs w:val="20"/>
              </w:rPr>
            </w:pPr>
          </w:p>
          <w:p w:rsidR="00341EAE" w:rsidRDefault="00341EAE"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49755C" w:rsidRDefault="0049755C" w:rsidP="00CC49C8">
            <w:pPr>
              <w:spacing w:before="120" w:line="276" w:lineRule="auto"/>
              <w:rPr>
                <w:rFonts w:ascii="Arial" w:hAnsi="Arial" w:cs="Arial"/>
                <w:b/>
                <w:color w:val="000000"/>
                <w:sz w:val="20"/>
                <w:szCs w:val="20"/>
              </w:rPr>
            </w:pPr>
          </w:p>
          <w:p w:rsidR="00341EAE" w:rsidRDefault="0088487E" w:rsidP="00CC49C8">
            <w:pPr>
              <w:spacing w:before="120" w:line="276" w:lineRule="auto"/>
              <w:rPr>
                <w:rFonts w:ascii="Arial" w:hAnsi="Arial" w:cs="Arial"/>
                <w:b/>
                <w:color w:val="000000"/>
                <w:sz w:val="20"/>
                <w:szCs w:val="20"/>
              </w:rPr>
            </w:pPr>
            <w:r>
              <w:rPr>
                <w:rFonts w:ascii="Arial" w:hAnsi="Arial" w:cs="Arial"/>
                <w:b/>
                <w:color w:val="000000"/>
                <w:sz w:val="20"/>
                <w:szCs w:val="20"/>
              </w:rPr>
              <w:t xml:space="preserve">Referans </w:t>
            </w:r>
            <w:proofErr w:type="spellStart"/>
            <w:r>
              <w:rPr>
                <w:rFonts w:ascii="Arial" w:hAnsi="Arial" w:cs="Arial"/>
                <w:b/>
                <w:color w:val="000000"/>
                <w:sz w:val="20"/>
                <w:szCs w:val="20"/>
              </w:rPr>
              <w:t>Metodlar</w:t>
            </w:r>
            <w:proofErr w:type="spellEnd"/>
            <w:r>
              <w:rPr>
                <w:rFonts w:ascii="Arial" w:hAnsi="Arial" w:cs="Arial"/>
                <w:b/>
                <w:color w:val="000000"/>
                <w:sz w:val="20"/>
                <w:szCs w:val="20"/>
              </w:rPr>
              <w:t>:</w:t>
            </w:r>
          </w:p>
          <w:p w:rsidR="00872407" w:rsidRDefault="00872407" w:rsidP="00872407">
            <w:pPr>
              <w:spacing w:before="120" w:line="276" w:lineRule="auto"/>
              <w:rPr>
                <w:sz w:val="22"/>
                <w:szCs w:val="22"/>
              </w:rPr>
            </w:pPr>
            <w:r>
              <w:rPr>
                <w:b/>
                <w:sz w:val="22"/>
                <w:szCs w:val="22"/>
              </w:rPr>
              <w:t xml:space="preserve">Toplam </w:t>
            </w:r>
            <w:proofErr w:type="spellStart"/>
            <w:r>
              <w:rPr>
                <w:b/>
                <w:sz w:val="22"/>
                <w:szCs w:val="22"/>
              </w:rPr>
              <w:t>Fenolik</w:t>
            </w:r>
            <w:proofErr w:type="spellEnd"/>
            <w:r>
              <w:rPr>
                <w:b/>
                <w:sz w:val="22"/>
                <w:szCs w:val="22"/>
              </w:rPr>
              <w:t xml:space="preserve"> Tayini: </w:t>
            </w:r>
            <w:r>
              <w:rPr>
                <w:sz w:val="22"/>
                <w:szCs w:val="22"/>
              </w:rPr>
              <w:t>Esra Çapanoğlu ve ark.</w:t>
            </w:r>
            <w:r w:rsidRPr="007F73E4">
              <w:rPr>
                <w:sz w:val="22"/>
                <w:szCs w:val="22"/>
              </w:rPr>
              <w:t xml:space="preserve"> </w:t>
            </w:r>
            <w:proofErr w:type="spellStart"/>
            <w:r w:rsidRPr="007F73E4">
              <w:rPr>
                <w:sz w:val="22"/>
                <w:szCs w:val="22"/>
              </w:rPr>
              <w:t>Changes</w:t>
            </w:r>
            <w:proofErr w:type="spellEnd"/>
            <w:r w:rsidRPr="007F73E4">
              <w:rPr>
                <w:sz w:val="22"/>
                <w:szCs w:val="22"/>
              </w:rPr>
              <w:t xml:space="preserve"> in </w:t>
            </w:r>
            <w:proofErr w:type="spellStart"/>
            <w:r w:rsidRPr="007F73E4">
              <w:rPr>
                <w:sz w:val="22"/>
                <w:szCs w:val="22"/>
              </w:rPr>
              <w:t>polyphenol</w:t>
            </w:r>
            <w:proofErr w:type="spellEnd"/>
            <w:r w:rsidRPr="007F73E4">
              <w:rPr>
                <w:sz w:val="22"/>
                <w:szCs w:val="22"/>
              </w:rPr>
              <w:t xml:space="preserve"> </w:t>
            </w:r>
            <w:proofErr w:type="spellStart"/>
            <w:r w:rsidRPr="007F73E4">
              <w:rPr>
                <w:sz w:val="22"/>
                <w:szCs w:val="22"/>
              </w:rPr>
              <w:t>content</w:t>
            </w:r>
            <w:proofErr w:type="spellEnd"/>
            <w:r w:rsidRPr="007F73E4">
              <w:rPr>
                <w:sz w:val="22"/>
                <w:szCs w:val="22"/>
              </w:rPr>
              <w:t xml:space="preserve"> </w:t>
            </w:r>
            <w:proofErr w:type="spellStart"/>
            <w:r w:rsidRPr="007F73E4">
              <w:rPr>
                <w:sz w:val="22"/>
                <w:szCs w:val="22"/>
              </w:rPr>
              <w:t>during</w:t>
            </w:r>
            <w:proofErr w:type="spellEnd"/>
            <w:r w:rsidRPr="007F73E4">
              <w:rPr>
                <w:sz w:val="22"/>
                <w:szCs w:val="22"/>
              </w:rPr>
              <w:t xml:space="preserve"> </w:t>
            </w:r>
            <w:proofErr w:type="spellStart"/>
            <w:r w:rsidRPr="007F73E4">
              <w:rPr>
                <w:sz w:val="22"/>
                <w:szCs w:val="22"/>
              </w:rPr>
              <w:t>production</w:t>
            </w:r>
            <w:proofErr w:type="spellEnd"/>
            <w:r w:rsidRPr="007F73E4">
              <w:rPr>
                <w:sz w:val="22"/>
                <w:szCs w:val="22"/>
              </w:rPr>
              <w:t xml:space="preserve"> of </w:t>
            </w:r>
            <w:proofErr w:type="spellStart"/>
            <w:r w:rsidRPr="007F73E4">
              <w:rPr>
                <w:sz w:val="22"/>
                <w:szCs w:val="22"/>
              </w:rPr>
              <w:t>grape</w:t>
            </w:r>
            <w:proofErr w:type="spellEnd"/>
            <w:r w:rsidRPr="007F73E4">
              <w:rPr>
                <w:sz w:val="22"/>
                <w:szCs w:val="22"/>
              </w:rPr>
              <w:t xml:space="preserve"> </w:t>
            </w:r>
            <w:proofErr w:type="spellStart"/>
            <w:r w:rsidRPr="007F73E4">
              <w:rPr>
                <w:sz w:val="22"/>
                <w:szCs w:val="22"/>
              </w:rPr>
              <w:t>juice</w:t>
            </w:r>
            <w:proofErr w:type="spellEnd"/>
            <w:r w:rsidRPr="007F73E4">
              <w:rPr>
                <w:sz w:val="22"/>
                <w:szCs w:val="22"/>
              </w:rPr>
              <w:t xml:space="preserve"> </w:t>
            </w:r>
            <w:proofErr w:type="spellStart"/>
            <w:r w:rsidRPr="007F73E4">
              <w:rPr>
                <w:sz w:val="22"/>
                <w:szCs w:val="22"/>
              </w:rPr>
              <w:t>concentrate</w:t>
            </w:r>
            <w:proofErr w:type="spellEnd"/>
            <w:r w:rsidRPr="007F73E4">
              <w:rPr>
                <w:sz w:val="22"/>
                <w:szCs w:val="22"/>
              </w:rPr>
              <w:t xml:space="preserve">, </w:t>
            </w:r>
            <w:proofErr w:type="spellStart"/>
            <w:r w:rsidRPr="007F73E4">
              <w:rPr>
                <w:sz w:val="22"/>
                <w:szCs w:val="22"/>
              </w:rPr>
              <w:t>Food</w:t>
            </w:r>
            <w:proofErr w:type="spellEnd"/>
            <w:r w:rsidRPr="007F73E4">
              <w:rPr>
                <w:sz w:val="22"/>
                <w:szCs w:val="22"/>
              </w:rPr>
              <w:t xml:space="preserve"> </w:t>
            </w:r>
            <w:proofErr w:type="spellStart"/>
            <w:r w:rsidRPr="007F73E4">
              <w:rPr>
                <w:sz w:val="22"/>
                <w:szCs w:val="22"/>
              </w:rPr>
              <w:t>Chemistry</w:t>
            </w:r>
            <w:proofErr w:type="spellEnd"/>
            <w:r w:rsidRPr="007F73E4">
              <w:rPr>
                <w:sz w:val="22"/>
                <w:szCs w:val="22"/>
              </w:rPr>
              <w:t>, 139,521-526,2013</w:t>
            </w:r>
            <w:r w:rsidR="00561E31">
              <w:t xml:space="preserve"> </w:t>
            </w:r>
            <w:r w:rsidR="00561E31" w:rsidRPr="00561E31">
              <w:rPr>
                <w:sz w:val="22"/>
                <w:szCs w:val="22"/>
              </w:rPr>
              <w:t xml:space="preserve">Yöntemi </w:t>
            </w:r>
            <w:proofErr w:type="spellStart"/>
            <w:r w:rsidR="00561E31" w:rsidRPr="00561E31">
              <w:rPr>
                <w:sz w:val="22"/>
                <w:szCs w:val="22"/>
              </w:rPr>
              <w:t>modifiye</w:t>
            </w:r>
            <w:proofErr w:type="spellEnd"/>
            <w:r w:rsidR="00561E31" w:rsidRPr="00561E31">
              <w:rPr>
                <w:sz w:val="22"/>
                <w:szCs w:val="22"/>
              </w:rPr>
              <w:t xml:space="preserve"> edilerek</w:t>
            </w:r>
          </w:p>
          <w:p w:rsidR="00872407" w:rsidRDefault="00872407" w:rsidP="00872407">
            <w:pPr>
              <w:spacing w:before="120" w:line="276" w:lineRule="auto"/>
              <w:rPr>
                <w:sz w:val="22"/>
                <w:szCs w:val="22"/>
              </w:rPr>
            </w:pPr>
            <w:r>
              <w:rPr>
                <w:sz w:val="22"/>
                <w:szCs w:val="22"/>
              </w:rPr>
              <w:t xml:space="preserve"> </w:t>
            </w:r>
            <w:r w:rsidRPr="00872407">
              <w:rPr>
                <w:b/>
                <w:sz w:val="22"/>
                <w:szCs w:val="22"/>
              </w:rPr>
              <w:t xml:space="preserve">Toplam </w:t>
            </w:r>
            <w:proofErr w:type="spellStart"/>
            <w:r w:rsidRPr="00872407">
              <w:rPr>
                <w:b/>
                <w:sz w:val="22"/>
                <w:szCs w:val="22"/>
              </w:rPr>
              <w:t>Flavonoid</w:t>
            </w:r>
            <w:proofErr w:type="spellEnd"/>
            <w:r w:rsidRPr="00872407">
              <w:rPr>
                <w:b/>
                <w:sz w:val="22"/>
                <w:szCs w:val="22"/>
              </w:rPr>
              <w:t xml:space="preserve"> Tayini</w:t>
            </w:r>
            <w:r>
              <w:rPr>
                <w:sz w:val="22"/>
                <w:szCs w:val="22"/>
              </w:rPr>
              <w:t xml:space="preserve">: </w:t>
            </w:r>
            <w:proofErr w:type="spellStart"/>
            <w:r>
              <w:rPr>
                <w:sz w:val="22"/>
                <w:szCs w:val="22"/>
              </w:rPr>
              <w:t>Zhishen</w:t>
            </w:r>
            <w:proofErr w:type="spellEnd"/>
            <w:r>
              <w:rPr>
                <w:sz w:val="22"/>
                <w:szCs w:val="22"/>
              </w:rPr>
              <w:t>, J</w:t>
            </w:r>
            <w:proofErr w:type="gramStart"/>
            <w:r>
              <w:rPr>
                <w:sz w:val="22"/>
                <w:szCs w:val="22"/>
              </w:rPr>
              <w:t>.,</w:t>
            </w:r>
            <w:proofErr w:type="gramEnd"/>
            <w:r>
              <w:rPr>
                <w:sz w:val="22"/>
                <w:szCs w:val="22"/>
              </w:rPr>
              <w:t xml:space="preserve"> </w:t>
            </w:r>
            <w:proofErr w:type="spellStart"/>
            <w:r>
              <w:rPr>
                <w:sz w:val="22"/>
                <w:szCs w:val="22"/>
              </w:rPr>
              <w:t>Mengcheng</w:t>
            </w:r>
            <w:proofErr w:type="spellEnd"/>
            <w:r>
              <w:rPr>
                <w:sz w:val="22"/>
                <w:szCs w:val="22"/>
              </w:rPr>
              <w:t xml:space="preserve">, T., ve </w:t>
            </w:r>
            <w:proofErr w:type="spellStart"/>
            <w:r>
              <w:rPr>
                <w:sz w:val="22"/>
                <w:szCs w:val="22"/>
              </w:rPr>
              <w:t>Jianming</w:t>
            </w:r>
            <w:proofErr w:type="spellEnd"/>
            <w:r>
              <w:rPr>
                <w:sz w:val="22"/>
                <w:szCs w:val="22"/>
              </w:rPr>
              <w:t xml:space="preserve">, W. (1999) . </w:t>
            </w:r>
            <w:proofErr w:type="spellStart"/>
            <w:r>
              <w:rPr>
                <w:sz w:val="22"/>
                <w:szCs w:val="22"/>
              </w:rPr>
              <w:t>The</w:t>
            </w:r>
            <w:proofErr w:type="spellEnd"/>
            <w:r>
              <w:rPr>
                <w:sz w:val="22"/>
                <w:szCs w:val="22"/>
              </w:rPr>
              <w:t xml:space="preserve"> </w:t>
            </w:r>
            <w:proofErr w:type="spellStart"/>
            <w:r>
              <w:rPr>
                <w:sz w:val="22"/>
                <w:szCs w:val="22"/>
              </w:rPr>
              <w:t>Determination</w:t>
            </w:r>
            <w:proofErr w:type="spellEnd"/>
            <w:r>
              <w:rPr>
                <w:sz w:val="22"/>
                <w:szCs w:val="22"/>
              </w:rPr>
              <w:t xml:space="preserve"> of </w:t>
            </w:r>
            <w:proofErr w:type="spellStart"/>
            <w:r>
              <w:rPr>
                <w:sz w:val="22"/>
                <w:szCs w:val="22"/>
              </w:rPr>
              <w:t>Flavonoid</w:t>
            </w:r>
            <w:proofErr w:type="spellEnd"/>
            <w:r>
              <w:rPr>
                <w:sz w:val="22"/>
                <w:szCs w:val="22"/>
              </w:rPr>
              <w:t xml:space="preserve"> </w:t>
            </w:r>
            <w:proofErr w:type="spellStart"/>
            <w:r>
              <w:rPr>
                <w:sz w:val="22"/>
                <w:szCs w:val="22"/>
              </w:rPr>
              <w:t>contents</w:t>
            </w:r>
            <w:proofErr w:type="spellEnd"/>
            <w:r>
              <w:rPr>
                <w:sz w:val="22"/>
                <w:szCs w:val="22"/>
              </w:rPr>
              <w:t xml:space="preserve"> in </w:t>
            </w:r>
            <w:proofErr w:type="spellStart"/>
            <w:r>
              <w:rPr>
                <w:sz w:val="22"/>
                <w:szCs w:val="22"/>
              </w:rPr>
              <w:t>mulberry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scavening</w:t>
            </w:r>
            <w:proofErr w:type="spellEnd"/>
            <w:r>
              <w:rPr>
                <w:sz w:val="22"/>
                <w:szCs w:val="22"/>
              </w:rPr>
              <w:t xml:space="preserve"> </w:t>
            </w:r>
            <w:proofErr w:type="spellStart"/>
            <w:r>
              <w:rPr>
                <w:sz w:val="22"/>
                <w:szCs w:val="22"/>
              </w:rPr>
              <w:t>effects</w:t>
            </w:r>
            <w:proofErr w:type="spellEnd"/>
            <w:r>
              <w:rPr>
                <w:sz w:val="22"/>
                <w:szCs w:val="22"/>
              </w:rPr>
              <w:t xml:space="preserve"> on </w:t>
            </w:r>
            <w:proofErr w:type="spellStart"/>
            <w:r>
              <w:rPr>
                <w:sz w:val="22"/>
                <w:szCs w:val="22"/>
              </w:rPr>
              <w:t>superoxide</w:t>
            </w:r>
            <w:proofErr w:type="spellEnd"/>
            <w:r>
              <w:rPr>
                <w:sz w:val="22"/>
                <w:szCs w:val="22"/>
              </w:rPr>
              <w:t xml:space="preserve"> </w:t>
            </w:r>
            <w:proofErr w:type="spellStart"/>
            <w:r>
              <w:rPr>
                <w:sz w:val="22"/>
                <w:szCs w:val="22"/>
              </w:rPr>
              <w:t>radicals</w:t>
            </w:r>
            <w:proofErr w:type="spellEnd"/>
            <w:r>
              <w:rPr>
                <w:sz w:val="22"/>
                <w:szCs w:val="22"/>
              </w:rPr>
              <w:t xml:space="preserve">. </w:t>
            </w:r>
            <w:proofErr w:type="spellStart"/>
            <w:r>
              <w:rPr>
                <w:sz w:val="22"/>
                <w:szCs w:val="22"/>
              </w:rPr>
              <w:t>Food</w:t>
            </w:r>
            <w:proofErr w:type="spellEnd"/>
            <w:r>
              <w:rPr>
                <w:sz w:val="22"/>
                <w:szCs w:val="22"/>
              </w:rPr>
              <w:t xml:space="preserve"> </w:t>
            </w:r>
            <w:proofErr w:type="spellStart"/>
            <w:r>
              <w:rPr>
                <w:sz w:val="22"/>
                <w:szCs w:val="22"/>
              </w:rPr>
              <w:t>Chemistry</w:t>
            </w:r>
            <w:proofErr w:type="spellEnd"/>
            <w:r>
              <w:rPr>
                <w:sz w:val="22"/>
                <w:szCs w:val="22"/>
              </w:rPr>
              <w:t>, 64,555-559</w:t>
            </w:r>
            <w:r w:rsidR="00561E31">
              <w:t xml:space="preserve"> </w:t>
            </w:r>
            <w:r w:rsidR="00561E31" w:rsidRPr="00561E31">
              <w:rPr>
                <w:sz w:val="22"/>
                <w:szCs w:val="22"/>
              </w:rPr>
              <w:t xml:space="preserve">Yöntemi </w:t>
            </w:r>
            <w:proofErr w:type="spellStart"/>
            <w:r w:rsidR="00561E31" w:rsidRPr="00561E31">
              <w:rPr>
                <w:sz w:val="22"/>
                <w:szCs w:val="22"/>
              </w:rPr>
              <w:t>modifiye</w:t>
            </w:r>
            <w:proofErr w:type="spellEnd"/>
            <w:r w:rsidR="00561E31" w:rsidRPr="00561E31">
              <w:rPr>
                <w:sz w:val="22"/>
                <w:szCs w:val="22"/>
              </w:rPr>
              <w:t xml:space="preserve"> edilerek</w:t>
            </w:r>
          </w:p>
          <w:p w:rsidR="00872407" w:rsidRDefault="00872407" w:rsidP="00872407">
            <w:pPr>
              <w:spacing w:before="120" w:line="276" w:lineRule="auto"/>
              <w:rPr>
                <w:sz w:val="22"/>
                <w:szCs w:val="22"/>
              </w:rPr>
            </w:pPr>
            <w:r w:rsidRPr="00451587">
              <w:rPr>
                <w:b/>
                <w:sz w:val="22"/>
                <w:szCs w:val="22"/>
              </w:rPr>
              <w:t xml:space="preserve">DPPH Antioksidan </w:t>
            </w:r>
            <w:proofErr w:type="spellStart"/>
            <w:r w:rsidRPr="00451587">
              <w:rPr>
                <w:b/>
                <w:sz w:val="22"/>
                <w:szCs w:val="22"/>
              </w:rPr>
              <w:t>Tayini:</w:t>
            </w:r>
            <w:r>
              <w:rPr>
                <w:sz w:val="22"/>
                <w:szCs w:val="22"/>
              </w:rPr>
              <w:t>Makhlouf</w:t>
            </w:r>
            <w:proofErr w:type="spellEnd"/>
            <w:r>
              <w:rPr>
                <w:sz w:val="22"/>
                <w:szCs w:val="22"/>
              </w:rPr>
              <w:t xml:space="preserve"> ve ark</w:t>
            </w:r>
            <w:proofErr w:type="gramStart"/>
            <w:r>
              <w:rPr>
                <w:sz w:val="22"/>
                <w:szCs w:val="22"/>
              </w:rPr>
              <w:t>.,</w:t>
            </w:r>
            <w:proofErr w:type="gramEnd"/>
            <w:r>
              <w:rPr>
                <w:sz w:val="22"/>
                <w:szCs w:val="22"/>
              </w:rPr>
              <w:t xml:space="preserve"> </w:t>
            </w:r>
            <w:proofErr w:type="spellStart"/>
            <w:r>
              <w:rPr>
                <w:sz w:val="22"/>
                <w:szCs w:val="22"/>
              </w:rPr>
              <w:t>Ultrafiltration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thermal</w:t>
            </w:r>
            <w:proofErr w:type="spellEnd"/>
            <w:r>
              <w:rPr>
                <w:sz w:val="22"/>
                <w:szCs w:val="22"/>
              </w:rPr>
              <w:t xml:space="preserve"> </w:t>
            </w:r>
            <w:proofErr w:type="spellStart"/>
            <w:r>
              <w:rPr>
                <w:sz w:val="22"/>
                <w:szCs w:val="22"/>
              </w:rPr>
              <w:t>processing</w:t>
            </w:r>
            <w:proofErr w:type="spellEnd"/>
            <w:r>
              <w:rPr>
                <w:sz w:val="22"/>
                <w:szCs w:val="22"/>
              </w:rPr>
              <w:t xml:space="preserve"> </w:t>
            </w:r>
            <w:proofErr w:type="spellStart"/>
            <w:r>
              <w:rPr>
                <w:sz w:val="22"/>
                <w:szCs w:val="22"/>
              </w:rPr>
              <w:t>effects</w:t>
            </w:r>
            <w:proofErr w:type="spellEnd"/>
            <w:r>
              <w:rPr>
                <w:sz w:val="22"/>
                <w:szCs w:val="22"/>
              </w:rPr>
              <w:t xml:space="preserve"> on </w:t>
            </w:r>
            <w:proofErr w:type="spellStart"/>
            <w:r>
              <w:rPr>
                <w:sz w:val="22"/>
                <w:szCs w:val="22"/>
              </w:rPr>
              <w:t>Maillard</w:t>
            </w:r>
            <w:proofErr w:type="spellEnd"/>
            <w:r>
              <w:rPr>
                <w:sz w:val="22"/>
                <w:szCs w:val="22"/>
              </w:rPr>
              <w:t xml:space="preserve"> </w:t>
            </w:r>
            <w:proofErr w:type="spellStart"/>
            <w:r>
              <w:rPr>
                <w:sz w:val="22"/>
                <w:szCs w:val="22"/>
              </w:rPr>
              <w:t>reaction</w:t>
            </w:r>
            <w:proofErr w:type="spellEnd"/>
            <w:r>
              <w:rPr>
                <w:sz w:val="22"/>
                <w:szCs w:val="22"/>
              </w:rPr>
              <w:t xml:space="preserve"> </w:t>
            </w:r>
            <w:proofErr w:type="spellStart"/>
            <w:r>
              <w:rPr>
                <w:sz w:val="22"/>
                <w:szCs w:val="22"/>
              </w:rPr>
              <w:t>products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biological</w:t>
            </w:r>
            <w:proofErr w:type="spellEnd"/>
            <w:r>
              <w:rPr>
                <w:sz w:val="22"/>
                <w:szCs w:val="22"/>
              </w:rPr>
              <w:t xml:space="preserve"> </w:t>
            </w:r>
            <w:proofErr w:type="spellStart"/>
            <w:r>
              <w:rPr>
                <w:sz w:val="22"/>
                <w:szCs w:val="22"/>
              </w:rPr>
              <w:t>properties</w:t>
            </w:r>
            <w:proofErr w:type="spellEnd"/>
            <w:r>
              <w:rPr>
                <w:sz w:val="22"/>
                <w:szCs w:val="22"/>
              </w:rPr>
              <w:t xml:space="preserve"> of </w:t>
            </w:r>
            <w:proofErr w:type="spellStart"/>
            <w:r>
              <w:rPr>
                <w:sz w:val="22"/>
                <w:szCs w:val="22"/>
              </w:rPr>
              <w:t>date</w:t>
            </w:r>
            <w:proofErr w:type="spellEnd"/>
            <w:r>
              <w:rPr>
                <w:sz w:val="22"/>
                <w:szCs w:val="22"/>
              </w:rPr>
              <w:t xml:space="preserve"> </w:t>
            </w:r>
            <w:proofErr w:type="spellStart"/>
            <w:r>
              <w:rPr>
                <w:sz w:val="22"/>
                <w:szCs w:val="22"/>
              </w:rPr>
              <w:t>palm</w:t>
            </w:r>
            <w:proofErr w:type="spellEnd"/>
            <w:r>
              <w:rPr>
                <w:sz w:val="22"/>
                <w:szCs w:val="22"/>
              </w:rPr>
              <w:t xml:space="preserve"> sap </w:t>
            </w:r>
            <w:proofErr w:type="spellStart"/>
            <w:r>
              <w:rPr>
                <w:sz w:val="22"/>
                <w:szCs w:val="22"/>
              </w:rPr>
              <w:t>syrups</w:t>
            </w:r>
            <w:proofErr w:type="spellEnd"/>
            <w:r>
              <w:rPr>
                <w:sz w:val="22"/>
                <w:szCs w:val="22"/>
              </w:rPr>
              <w:t xml:space="preserve">(Phoenix </w:t>
            </w:r>
            <w:proofErr w:type="spellStart"/>
            <w:r>
              <w:rPr>
                <w:sz w:val="22"/>
                <w:szCs w:val="22"/>
              </w:rPr>
              <w:t>dactylifera</w:t>
            </w:r>
            <w:proofErr w:type="spellEnd"/>
            <w:r>
              <w:rPr>
                <w:sz w:val="22"/>
                <w:szCs w:val="22"/>
              </w:rPr>
              <w:t xml:space="preserve"> L.), </w:t>
            </w:r>
            <w:proofErr w:type="spellStart"/>
            <w:r>
              <w:rPr>
                <w:sz w:val="22"/>
                <w:szCs w:val="22"/>
              </w:rPr>
              <w:t>Food</w:t>
            </w:r>
            <w:proofErr w:type="spellEnd"/>
            <w:r>
              <w:rPr>
                <w:sz w:val="22"/>
                <w:szCs w:val="22"/>
              </w:rPr>
              <w:t xml:space="preserve"> Chemistry,256,397-404</w:t>
            </w:r>
            <w:r w:rsidR="00561E31">
              <w:rPr>
                <w:sz w:val="22"/>
                <w:szCs w:val="22"/>
              </w:rPr>
              <w:t xml:space="preserve"> Yöntemi </w:t>
            </w:r>
            <w:proofErr w:type="spellStart"/>
            <w:r w:rsidR="00561E31">
              <w:rPr>
                <w:sz w:val="22"/>
                <w:szCs w:val="22"/>
              </w:rPr>
              <w:t>modifiye</w:t>
            </w:r>
            <w:proofErr w:type="spellEnd"/>
            <w:r w:rsidR="00561E31">
              <w:rPr>
                <w:sz w:val="22"/>
                <w:szCs w:val="22"/>
              </w:rPr>
              <w:t xml:space="preserve"> edilerek</w:t>
            </w:r>
          </w:p>
          <w:p w:rsidR="000506AE" w:rsidRDefault="000506AE" w:rsidP="00872407">
            <w:pPr>
              <w:spacing w:before="120" w:line="276" w:lineRule="auto"/>
              <w:rPr>
                <w:sz w:val="22"/>
                <w:szCs w:val="22"/>
              </w:rPr>
            </w:pPr>
          </w:p>
          <w:p w:rsidR="00341EAE" w:rsidRDefault="00341EAE" w:rsidP="00CC49C8">
            <w:pPr>
              <w:spacing w:before="120" w:line="276" w:lineRule="auto"/>
              <w:rPr>
                <w:rFonts w:ascii="Arial" w:hAnsi="Arial" w:cs="Arial"/>
                <w:b/>
                <w:sz w:val="20"/>
                <w:szCs w:val="20"/>
              </w:rPr>
            </w:pPr>
          </w:p>
          <w:tbl>
            <w:tblPr>
              <w:tblStyle w:val="TabloKlavuzu"/>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708"/>
              <w:gridCol w:w="1702"/>
              <w:gridCol w:w="3118"/>
              <w:gridCol w:w="1702"/>
            </w:tblGrid>
            <w:tr w:rsidR="00341EAE" w:rsidTr="00A3065B">
              <w:trPr>
                <w:gridAfter w:val="1"/>
                <w:wAfter w:w="1702" w:type="dxa"/>
              </w:trPr>
              <w:tc>
                <w:tcPr>
                  <w:tcW w:w="2302" w:type="dxa"/>
                </w:tcPr>
                <w:p w:rsidR="00341EAE" w:rsidRPr="00721DA8" w:rsidRDefault="00341EAE" w:rsidP="00CC49C8">
                  <w:pPr>
                    <w:spacing w:line="276" w:lineRule="auto"/>
                    <w:rPr>
                      <w:rFonts w:ascii="Arial" w:hAnsi="Arial" w:cs="Arial"/>
                      <w:sz w:val="18"/>
                      <w:szCs w:val="18"/>
                    </w:rPr>
                  </w:pPr>
                  <w:r w:rsidRPr="00721DA8">
                    <w:rPr>
                      <w:rFonts w:ascii="Arial" w:hAnsi="Arial" w:cs="Arial"/>
                      <w:sz w:val="18"/>
                      <w:szCs w:val="18"/>
                    </w:rPr>
                    <w:t>Kimyager Leyla ERCAN</w:t>
                  </w:r>
                </w:p>
              </w:tc>
              <w:tc>
                <w:tcPr>
                  <w:tcW w:w="708" w:type="dxa"/>
                </w:tcPr>
                <w:p w:rsidR="00341EAE" w:rsidRPr="00721DA8" w:rsidRDefault="00341EAE" w:rsidP="00CC49C8">
                  <w:pPr>
                    <w:tabs>
                      <w:tab w:val="left" w:pos="2700"/>
                    </w:tabs>
                    <w:spacing w:line="276" w:lineRule="auto"/>
                    <w:rPr>
                      <w:rFonts w:ascii="Arial" w:hAnsi="Arial" w:cs="Arial"/>
                      <w:sz w:val="18"/>
                      <w:szCs w:val="18"/>
                    </w:rPr>
                  </w:pPr>
                </w:p>
              </w:tc>
              <w:tc>
                <w:tcPr>
                  <w:tcW w:w="4820" w:type="dxa"/>
                  <w:gridSpan w:val="2"/>
                </w:tcPr>
                <w:p w:rsidR="00341EAE" w:rsidRPr="00721DA8" w:rsidRDefault="00266C7F" w:rsidP="00CC49C8">
                  <w:pPr>
                    <w:spacing w:line="276" w:lineRule="auto"/>
                    <w:jc w:val="both"/>
                    <w:rPr>
                      <w:rFonts w:ascii="Arial" w:hAnsi="Arial" w:cs="Arial"/>
                      <w:bCs/>
                      <w:sz w:val="18"/>
                      <w:szCs w:val="18"/>
                    </w:rPr>
                  </w:pPr>
                  <w:r>
                    <w:rPr>
                      <w:rFonts w:ascii="Arial" w:hAnsi="Arial" w:cs="Arial"/>
                      <w:bCs/>
                      <w:sz w:val="18"/>
                      <w:szCs w:val="18"/>
                    </w:rPr>
                    <w:t xml:space="preserve">                                         </w:t>
                  </w:r>
                  <w:r w:rsidR="00952D3E">
                    <w:rPr>
                      <w:rFonts w:ascii="Arial" w:hAnsi="Arial" w:cs="Arial"/>
                      <w:bCs/>
                      <w:sz w:val="18"/>
                      <w:szCs w:val="18"/>
                    </w:rPr>
                    <w:t xml:space="preserve">           </w:t>
                  </w:r>
                  <w:r>
                    <w:rPr>
                      <w:rFonts w:ascii="Arial" w:hAnsi="Arial" w:cs="Arial"/>
                      <w:bCs/>
                      <w:sz w:val="18"/>
                      <w:szCs w:val="18"/>
                    </w:rPr>
                    <w:t xml:space="preserve"> </w:t>
                  </w:r>
                  <w:r w:rsidR="00952D3E">
                    <w:rPr>
                      <w:rFonts w:ascii="Arial" w:hAnsi="Arial" w:cs="Arial"/>
                      <w:bCs/>
                      <w:sz w:val="18"/>
                      <w:szCs w:val="18"/>
                    </w:rPr>
                    <w:t xml:space="preserve">  </w:t>
                  </w:r>
                </w:p>
                <w:p w:rsidR="00341EAE" w:rsidRPr="00721DA8" w:rsidRDefault="00341EAE" w:rsidP="00266C7F">
                  <w:pPr>
                    <w:spacing w:line="276" w:lineRule="auto"/>
                    <w:ind w:hanging="109"/>
                    <w:jc w:val="both"/>
                    <w:rPr>
                      <w:rFonts w:ascii="Arial" w:hAnsi="Arial" w:cs="Arial"/>
                      <w:bCs/>
                      <w:sz w:val="18"/>
                      <w:szCs w:val="18"/>
                    </w:rPr>
                  </w:pPr>
                  <w:r>
                    <w:rPr>
                      <w:rFonts w:ascii="Arial" w:hAnsi="Arial" w:cs="Arial"/>
                      <w:bCs/>
                      <w:sz w:val="18"/>
                      <w:szCs w:val="18"/>
                    </w:rPr>
                    <w:t xml:space="preserve"> </w:t>
                  </w:r>
                  <w:r w:rsidR="00266C7F">
                    <w:rPr>
                      <w:rFonts w:ascii="Arial" w:hAnsi="Arial" w:cs="Arial"/>
                      <w:bCs/>
                      <w:sz w:val="18"/>
                      <w:szCs w:val="18"/>
                    </w:rPr>
                    <w:t xml:space="preserve">                                           </w:t>
                  </w:r>
                  <w:r w:rsidR="00952D3E">
                    <w:rPr>
                      <w:rFonts w:ascii="Arial" w:hAnsi="Arial" w:cs="Arial"/>
                      <w:bCs/>
                      <w:sz w:val="18"/>
                      <w:szCs w:val="18"/>
                    </w:rPr>
                    <w:t xml:space="preserve">             </w:t>
                  </w:r>
                  <w:r w:rsidR="00266C7F">
                    <w:rPr>
                      <w:rFonts w:ascii="Arial" w:hAnsi="Arial" w:cs="Arial"/>
                      <w:bCs/>
                      <w:sz w:val="18"/>
                      <w:szCs w:val="18"/>
                    </w:rPr>
                    <w:t xml:space="preserve"> </w:t>
                  </w:r>
                  <w:r w:rsidRPr="00721DA8">
                    <w:rPr>
                      <w:rFonts w:ascii="Arial" w:hAnsi="Arial" w:cs="Arial"/>
                      <w:bCs/>
                      <w:sz w:val="18"/>
                      <w:szCs w:val="18"/>
                    </w:rPr>
                    <w:t xml:space="preserve">Haşim ÇAVUŞOĞLU       </w:t>
                  </w:r>
                  <w:r>
                    <w:rPr>
                      <w:rFonts w:ascii="Arial" w:hAnsi="Arial" w:cs="Arial"/>
                      <w:bCs/>
                      <w:sz w:val="18"/>
                      <w:szCs w:val="18"/>
                    </w:rPr>
                    <w:t xml:space="preserve">    </w:t>
                  </w:r>
                  <w:r w:rsidRPr="00721DA8">
                    <w:rPr>
                      <w:rFonts w:ascii="Arial" w:hAnsi="Arial" w:cs="Arial"/>
                      <w:bCs/>
                      <w:sz w:val="18"/>
                      <w:szCs w:val="18"/>
                    </w:rPr>
                    <w:t xml:space="preserve"> </w:t>
                  </w:r>
                  <w:r w:rsidR="00A3065B">
                    <w:rPr>
                      <w:rFonts w:ascii="Arial" w:hAnsi="Arial" w:cs="Arial"/>
                      <w:bCs/>
                      <w:sz w:val="18"/>
                      <w:szCs w:val="18"/>
                    </w:rPr>
                    <w:t xml:space="preserve">             </w:t>
                  </w:r>
                </w:p>
              </w:tc>
            </w:tr>
            <w:tr w:rsidR="00341EAE" w:rsidTr="00A3065B">
              <w:tc>
                <w:tcPr>
                  <w:tcW w:w="2302" w:type="dxa"/>
                </w:tcPr>
                <w:p w:rsidR="00341EAE" w:rsidRPr="00721DA8" w:rsidRDefault="00341EAE" w:rsidP="00CC49C8">
                  <w:pPr>
                    <w:spacing w:line="276" w:lineRule="auto"/>
                    <w:rPr>
                      <w:rFonts w:ascii="Arial" w:hAnsi="Arial" w:cs="Arial"/>
                      <w:sz w:val="18"/>
                      <w:szCs w:val="18"/>
                    </w:rPr>
                  </w:pPr>
                </w:p>
              </w:tc>
              <w:tc>
                <w:tcPr>
                  <w:tcW w:w="2410" w:type="dxa"/>
                  <w:gridSpan w:val="2"/>
                </w:tcPr>
                <w:p w:rsidR="00341EAE" w:rsidRPr="00721DA8" w:rsidRDefault="00341EAE" w:rsidP="00CC49C8">
                  <w:pPr>
                    <w:spacing w:line="276" w:lineRule="auto"/>
                    <w:rPr>
                      <w:rFonts w:ascii="Arial" w:hAnsi="Arial" w:cs="Arial"/>
                      <w:sz w:val="18"/>
                      <w:szCs w:val="18"/>
                    </w:rPr>
                  </w:pPr>
                </w:p>
              </w:tc>
              <w:tc>
                <w:tcPr>
                  <w:tcW w:w="4820" w:type="dxa"/>
                  <w:gridSpan w:val="2"/>
                </w:tcPr>
                <w:p w:rsidR="00341EAE" w:rsidRPr="00721DA8" w:rsidRDefault="00341EAE" w:rsidP="00CC49C8">
                  <w:pPr>
                    <w:spacing w:before="120" w:line="276" w:lineRule="auto"/>
                    <w:rPr>
                      <w:rFonts w:ascii="Arial" w:hAnsi="Arial" w:cs="Arial"/>
                      <w:sz w:val="18"/>
                      <w:szCs w:val="18"/>
                    </w:rPr>
                  </w:pPr>
                </w:p>
              </w:tc>
            </w:tr>
          </w:tbl>
          <w:p w:rsidR="00341EAE" w:rsidRPr="00C17E3F" w:rsidRDefault="00341EAE" w:rsidP="00CC49C8">
            <w:pPr>
              <w:rPr>
                <w:rFonts w:ascii="Arial" w:hAnsi="Arial" w:cs="Arial"/>
                <w:sz w:val="20"/>
                <w:szCs w:val="20"/>
              </w:rPr>
            </w:pPr>
          </w:p>
        </w:tc>
        <w:tc>
          <w:tcPr>
            <w:tcW w:w="674" w:type="dxa"/>
            <w:tcBorders>
              <w:top w:val="nil"/>
              <w:left w:val="nil"/>
              <w:bottom w:val="nil"/>
              <w:right w:val="nil"/>
            </w:tcBorders>
            <w:noWrap/>
            <w:vAlign w:val="center"/>
            <w:hideMark/>
          </w:tcPr>
          <w:p w:rsidR="00341EAE" w:rsidRPr="00C17E3F" w:rsidRDefault="00341EAE" w:rsidP="008713E4">
            <w:pPr>
              <w:rPr>
                <w:rFonts w:ascii="Arial" w:hAnsi="Arial" w:cs="Arial"/>
                <w:sz w:val="20"/>
                <w:szCs w:val="20"/>
              </w:rPr>
            </w:pPr>
          </w:p>
        </w:tc>
      </w:tr>
    </w:tbl>
    <w:p w:rsidR="00851751" w:rsidRDefault="00851751" w:rsidP="0091091C">
      <w:pPr>
        <w:rPr>
          <w:sz w:val="8"/>
        </w:rPr>
      </w:pPr>
    </w:p>
    <w:p w:rsidR="00851751" w:rsidRDefault="00851751" w:rsidP="0091091C">
      <w:pPr>
        <w:rPr>
          <w:sz w:val="8"/>
        </w:rPr>
      </w:pPr>
    </w:p>
    <w:p w:rsidR="00851751" w:rsidRDefault="00851751" w:rsidP="0091091C">
      <w:pPr>
        <w:rPr>
          <w:sz w:val="8"/>
        </w:rPr>
      </w:pPr>
    </w:p>
    <w:p w:rsidR="00851751" w:rsidRDefault="00851751" w:rsidP="0091091C">
      <w:pPr>
        <w:rPr>
          <w:sz w:val="8"/>
        </w:rPr>
      </w:pPr>
    </w:p>
    <w:p w:rsidR="00851751" w:rsidRDefault="00851751" w:rsidP="0091091C">
      <w:pPr>
        <w:rPr>
          <w:sz w:val="8"/>
        </w:rPr>
      </w:pPr>
    </w:p>
    <w:p w:rsidR="00843BA7" w:rsidRPr="00276C5F" w:rsidRDefault="00843BA7" w:rsidP="00EB70AA">
      <w:pPr>
        <w:tabs>
          <w:tab w:val="left" w:pos="2700"/>
        </w:tabs>
        <w:spacing w:before="120" w:line="276" w:lineRule="auto"/>
        <w:jc w:val="center"/>
        <w:rPr>
          <w:rFonts w:ascii="Arial" w:hAnsi="Arial" w:cs="Arial"/>
          <w:b/>
          <w:sz w:val="20"/>
          <w:szCs w:val="20"/>
        </w:rPr>
      </w:pPr>
      <w:r w:rsidRPr="00276C5F">
        <w:rPr>
          <w:rFonts w:ascii="Arial" w:hAnsi="Arial" w:cs="Arial"/>
          <w:b/>
          <w:sz w:val="20"/>
          <w:szCs w:val="20"/>
        </w:rPr>
        <w:t>Laboratuvar Müdürü</w:t>
      </w:r>
    </w:p>
    <w:p w:rsidR="00851751" w:rsidRDefault="00843BA7" w:rsidP="00EB70AA">
      <w:pPr>
        <w:tabs>
          <w:tab w:val="left" w:pos="3060"/>
        </w:tabs>
        <w:jc w:val="center"/>
        <w:rPr>
          <w:sz w:val="8"/>
        </w:rPr>
      </w:pPr>
      <w:r w:rsidRPr="00276C5F">
        <w:rPr>
          <w:rFonts w:ascii="Arial" w:hAnsi="Arial" w:cs="Arial"/>
          <w:b/>
          <w:sz w:val="20"/>
          <w:szCs w:val="20"/>
        </w:rPr>
        <w:t xml:space="preserve">Dr. </w:t>
      </w:r>
      <w:r w:rsidR="00266C7F">
        <w:rPr>
          <w:rFonts w:ascii="Arial" w:hAnsi="Arial" w:cs="Arial"/>
          <w:b/>
          <w:sz w:val="20"/>
          <w:szCs w:val="20"/>
        </w:rPr>
        <w:t>Öğretim Üyesi Muhammed GÜNGÖREN</w:t>
      </w:r>
    </w:p>
    <w:p w:rsidR="0057468C" w:rsidRDefault="0057468C" w:rsidP="00EB70AA">
      <w:pPr>
        <w:jc w:val="cente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Default="0057468C" w:rsidP="0091091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rPr>
          <w:sz w:val="8"/>
        </w:rPr>
      </w:pPr>
    </w:p>
    <w:p w:rsid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Pr="0057468C" w:rsidRDefault="0057468C" w:rsidP="0057468C">
      <w:pPr>
        <w:rPr>
          <w:sz w:val="8"/>
        </w:rPr>
      </w:pPr>
    </w:p>
    <w:p w:rsidR="0057468C" w:rsidRDefault="0057468C"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CF528F" w:rsidRDefault="00CF528F"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Default="0015421A" w:rsidP="0057468C">
      <w:pPr>
        <w:rPr>
          <w:sz w:val="8"/>
        </w:rPr>
      </w:pPr>
    </w:p>
    <w:p w:rsidR="0015421A" w:rsidRPr="0057468C" w:rsidRDefault="0015421A" w:rsidP="0057468C">
      <w:pPr>
        <w:rPr>
          <w:sz w:val="8"/>
        </w:rPr>
      </w:pPr>
    </w:p>
    <w:p w:rsidR="0057468C" w:rsidRPr="0057468C" w:rsidRDefault="0057468C" w:rsidP="0057468C">
      <w:pPr>
        <w:rPr>
          <w:sz w:val="8"/>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p w:rsidR="0057468C" w:rsidRDefault="0057468C" w:rsidP="0057468C">
      <w:pPr>
        <w:spacing w:before="120" w:line="276" w:lineRule="auto"/>
        <w:rPr>
          <w:rFonts w:ascii="Arial" w:hAnsi="Arial" w:cs="Arial"/>
          <w:b/>
          <w:sz w:val="20"/>
          <w:szCs w:val="20"/>
        </w:rPr>
      </w:pPr>
    </w:p>
    <w:sectPr w:rsidR="0057468C" w:rsidSect="00643521">
      <w:headerReference w:type="default" r:id="rId8"/>
      <w:footerReference w:type="default" r:id="rId9"/>
      <w:pgSz w:w="11906" w:h="16838"/>
      <w:pgMar w:top="1276" w:right="567" w:bottom="567" w:left="1134" w:header="56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A6" w:rsidRDefault="004118A6" w:rsidP="007E56CE">
      <w:r>
        <w:separator/>
      </w:r>
    </w:p>
  </w:endnote>
  <w:endnote w:type="continuationSeparator" w:id="0">
    <w:p w:rsidR="004118A6" w:rsidRDefault="004118A6"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b w:val="0"/>
        <w:i w:val="0"/>
        <w:sz w:val="18"/>
        <w:szCs w:val="18"/>
      </w:rPr>
      <w:id w:val="1315372629"/>
      <w:docPartObj>
        <w:docPartGallery w:val="Page Numbers (Bottom of Page)"/>
        <w:docPartUnique/>
      </w:docPartObj>
    </w:sdtPr>
    <w:sdtEndPr/>
    <w:sdtContent>
      <w:sdt>
        <w:sdtPr>
          <w:rPr>
            <w:rFonts w:ascii="Calibri" w:hAnsi="Calibri" w:cs="Calibri"/>
            <w:b w:val="0"/>
            <w:i w:val="0"/>
            <w:sz w:val="18"/>
            <w:szCs w:val="18"/>
          </w:rPr>
          <w:id w:val="1750382163"/>
          <w:docPartObj>
            <w:docPartGallery w:val="Page Numbers (Top of Page)"/>
            <w:docPartUnique/>
          </w:docPartObj>
        </w:sdtPr>
        <w:sdtEndPr/>
        <w:sdtContent>
          <w:p w:rsidR="00435E1B" w:rsidRPr="00741F99" w:rsidRDefault="00435E1B" w:rsidP="007E56CE">
            <w:pPr>
              <w:pStyle w:val="OnemliNot"/>
              <w:spacing w:before="0"/>
              <w:rPr>
                <w:rFonts w:ascii="Calibri" w:hAnsi="Calibri" w:cs="Calibri"/>
                <w:b w:val="0"/>
                <w:i w:val="0"/>
                <w:sz w:val="18"/>
                <w:szCs w:val="1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260"/>
            </w:tblGrid>
            <w:tr w:rsidR="00435E1B" w:rsidRPr="00BF617C" w:rsidTr="00435E1B">
              <w:trPr>
                <w:trHeight w:val="517"/>
              </w:trPr>
              <w:tc>
                <w:tcPr>
                  <w:tcW w:w="3119" w:type="dxa"/>
                  <w:shd w:val="clear" w:color="auto" w:fill="auto"/>
                  <w:vAlign w:val="center"/>
                </w:tcPr>
                <w:p w:rsidR="00435E1B" w:rsidRPr="00BF617C" w:rsidRDefault="00435E1B" w:rsidP="00ED79F7">
                  <w:pPr>
                    <w:tabs>
                      <w:tab w:val="center" w:pos="4536"/>
                      <w:tab w:val="right" w:pos="9072"/>
                    </w:tabs>
                    <w:rPr>
                      <w:rFonts w:eastAsia="SimSun"/>
                      <w:sz w:val="20"/>
                      <w:szCs w:val="20"/>
                    </w:rPr>
                  </w:pPr>
                  <w:bookmarkStart w:id="1" w:name="_Hlk4611230"/>
                  <w:bookmarkStart w:id="2" w:name="_Hlk4611231"/>
                  <w:bookmarkStart w:id="3" w:name="_Hlk4611343"/>
                  <w:bookmarkStart w:id="4" w:name="_Hlk4611344"/>
                  <w:bookmarkStart w:id="5" w:name="_Hlk4611561"/>
                  <w:bookmarkStart w:id="6" w:name="_Hlk4611562"/>
                  <w:bookmarkStart w:id="7" w:name="_Hlk4611640"/>
                  <w:bookmarkStart w:id="8" w:name="_Hlk4611641"/>
                  <w:bookmarkStart w:id="9" w:name="_Hlk4611758"/>
                  <w:bookmarkStart w:id="10" w:name="_Hlk4611759"/>
                  <w:bookmarkStart w:id="11" w:name="_Hlk4611948"/>
                  <w:bookmarkStart w:id="12" w:name="_Hlk4611949"/>
                  <w:bookmarkStart w:id="13" w:name="_Hlk4612117"/>
                  <w:bookmarkStart w:id="14" w:name="_Hlk4612118"/>
                  <w:bookmarkStart w:id="15" w:name="_Hlk4612163"/>
                  <w:bookmarkStart w:id="16" w:name="_Hlk4612164"/>
                  <w:bookmarkStart w:id="17" w:name="_Hlk4612251"/>
                  <w:bookmarkStart w:id="18" w:name="_Hlk4612252"/>
                  <w:bookmarkStart w:id="19" w:name="_Hlk4612327"/>
                  <w:bookmarkStart w:id="20" w:name="_Hlk4612328"/>
                  <w:bookmarkStart w:id="21" w:name="_Hlk4612470"/>
                  <w:bookmarkStart w:id="22" w:name="_Hlk4612471"/>
                  <w:bookmarkStart w:id="23" w:name="_Hlk4613121"/>
                  <w:bookmarkStart w:id="24" w:name="_Hlk4613122"/>
                  <w:bookmarkStart w:id="25" w:name="_Hlk4613175"/>
                  <w:bookmarkStart w:id="26" w:name="_Hlk4613176"/>
                  <w:bookmarkStart w:id="27" w:name="_Hlk4613243"/>
                  <w:bookmarkStart w:id="28" w:name="_Hlk4613244"/>
                  <w:bookmarkStart w:id="29" w:name="_Hlk4613280"/>
                  <w:bookmarkStart w:id="30" w:name="_Hlk4613281"/>
                  <w:bookmarkStart w:id="31" w:name="_Hlk4613313"/>
                  <w:bookmarkStart w:id="32" w:name="_Hlk4613314"/>
                  <w:bookmarkStart w:id="33" w:name="_Hlk4613343"/>
                  <w:bookmarkStart w:id="34" w:name="_Hlk4613344"/>
                  <w:bookmarkStart w:id="35" w:name="_Hlk4613380"/>
                  <w:bookmarkStart w:id="36" w:name="_Hlk4613381"/>
                  <w:bookmarkStart w:id="37" w:name="_Hlk4613444"/>
                  <w:bookmarkStart w:id="38" w:name="_Hlk4613445"/>
                  <w:bookmarkStart w:id="39" w:name="_Hlk4614505"/>
                  <w:bookmarkStart w:id="40" w:name="_Hlk4614506"/>
                  <w:bookmarkStart w:id="41" w:name="_Hlk4614601"/>
                  <w:bookmarkStart w:id="42" w:name="_Hlk4614602"/>
                  <w:bookmarkStart w:id="43" w:name="_Hlk4614655"/>
                  <w:bookmarkStart w:id="44" w:name="_Hlk4614656"/>
                  <w:bookmarkStart w:id="45" w:name="_Hlk4614692"/>
                  <w:bookmarkStart w:id="46" w:name="_Hlk4614693"/>
                  <w:bookmarkStart w:id="47" w:name="_Hlk4614755"/>
                  <w:bookmarkStart w:id="48" w:name="_Hlk4614756"/>
                  <w:bookmarkStart w:id="49" w:name="_Hlk4614793"/>
                  <w:bookmarkStart w:id="50" w:name="_Hlk4614794"/>
                  <w:bookmarkStart w:id="51" w:name="_Hlk4614863"/>
                  <w:bookmarkStart w:id="52" w:name="_Hlk4614864"/>
                  <w:bookmarkStart w:id="53" w:name="_Hlk4614905"/>
                  <w:bookmarkStart w:id="54" w:name="_Hlk4614906"/>
                  <w:bookmarkStart w:id="55" w:name="_Hlk4614942"/>
                  <w:bookmarkStart w:id="56" w:name="_Hlk4614943"/>
                  <w:bookmarkStart w:id="57" w:name="_Hlk4615004"/>
                  <w:bookmarkStart w:id="58" w:name="_Hlk4615005"/>
                  <w:bookmarkStart w:id="59" w:name="_Hlk4615101"/>
                  <w:bookmarkStart w:id="60" w:name="_Hlk4615102"/>
                  <w:bookmarkStart w:id="61" w:name="_Hlk4615159"/>
                  <w:bookmarkStart w:id="62" w:name="_Hlk4615160"/>
                  <w:bookmarkStart w:id="63" w:name="_Hlk4615414"/>
                  <w:bookmarkStart w:id="64" w:name="_Hlk4615415"/>
                  <w:bookmarkStart w:id="65" w:name="_Hlk4615473"/>
                  <w:bookmarkStart w:id="66" w:name="_Hlk4615474"/>
                  <w:bookmarkStart w:id="67" w:name="_Hlk4615514"/>
                  <w:bookmarkStart w:id="68" w:name="_Hlk4615515"/>
                  <w:bookmarkStart w:id="69" w:name="_Hlk4615548"/>
                  <w:bookmarkStart w:id="70" w:name="_Hlk4615549"/>
                  <w:bookmarkStart w:id="71" w:name="_Hlk4615590"/>
                  <w:bookmarkStart w:id="72" w:name="_Hlk4615591"/>
                  <w:bookmarkStart w:id="73" w:name="_Hlk4615699"/>
                  <w:bookmarkStart w:id="74" w:name="_Hlk4615700"/>
                  <w:bookmarkStart w:id="75" w:name="_Hlk4615784"/>
                  <w:bookmarkStart w:id="76" w:name="_Hlk4615785"/>
                  <w:bookmarkStart w:id="77" w:name="_Hlk4615874"/>
                  <w:bookmarkStart w:id="78" w:name="_Hlk4615875"/>
                  <w:bookmarkStart w:id="79" w:name="_Hlk4615942"/>
                  <w:bookmarkStart w:id="80" w:name="_Hlk4615943"/>
                  <w:bookmarkStart w:id="81" w:name="_Hlk4616103"/>
                  <w:bookmarkStart w:id="82" w:name="_Hlk4616104"/>
                  <w:bookmarkStart w:id="83" w:name="_Hlk4616210"/>
                  <w:bookmarkStart w:id="84" w:name="_Hlk4616211"/>
                  <w:bookmarkStart w:id="85" w:name="_Hlk4616240"/>
                  <w:bookmarkStart w:id="86" w:name="_Hlk4616241"/>
                  <w:bookmarkStart w:id="87" w:name="_Hlk4616278"/>
                  <w:bookmarkStart w:id="88" w:name="_Hlk4616279"/>
                  <w:bookmarkStart w:id="89" w:name="_Hlk4616366"/>
                  <w:bookmarkStart w:id="90" w:name="_Hlk4616367"/>
                  <w:bookmarkStart w:id="91" w:name="_Hlk4616405"/>
                  <w:bookmarkStart w:id="92" w:name="_Hlk4616406"/>
                  <w:bookmarkStart w:id="93" w:name="_Hlk4616844"/>
                  <w:bookmarkStart w:id="94" w:name="_Hlk4616845"/>
                  <w:r w:rsidRPr="00BF617C">
                    <w:rPr>
                      <w:rFonts w:eastAsia="SimSun"/>
                      <w:sz w:val="20"/>
                      <w:szCs w:val="20"/>
                    </w:rPr>
                    <w:t>Hazırlayan:</w:t>
                  </w:r>
                </w:p>
                <w:p w:rsidR="00435E1B" w:rsidRPr="00BF617C" w:rsidRDefault="00435E1B" w:rsidP="00ED79F7">
                  <w:pPr>
                    <w:tabs>
                      <w:tab w:val="center" w:pos="4536"/>
                      <w:tab w:val="right" w:pos="9072"/>
                    </w:tabs>
                    <w:rPr>
                      <w:rFonts w:eastAsia="SimSun"/>
                      <w:sz w:val="20"/>
                      <w:szCs w:val="20"/>
                    </w:rPr>
                  </w:pPr>
                  <w:r w:rsidRPr="00BF617C">
                    <w:rPr>
                      <w:rFonts w:eastAsia="SimSun"/>
                      <w:sz w:val="20"/>
                      <w:szCs w:val="20"/>
                    </w:rPr>
                    <w:t>Birim Kalite Komisyonu</w:t>
                  </w:r>
                </w:p>
              </w:tc>
              <w:tc>
                <w:tcPr>
                  <w:tcW w:w="2835" w:type="dxa"/>
                  <w:shd w:val="clear" w:color="auto" w:fill="auto"/>
                  <w:vAlign w:val="center"/>
                </w:tcPr>
                <w:p w:rsidR="00435E1B" w:rsidRPr="00BF617C" w:rsidRDefault="00435E1B" w:rsidP="00ED79F7">
                  <w:pPr>
                    <w:tabs>
                      <w:tab w:val="center" w:pos="4536"/>
                      <w:tab w:val="right" w:pos="9072"/>
                    </w:tabs>
                    <w:rPr>
                      <w:rFonts w:eastAsia="SimSun"/>
                      <w:sz w:val="20"/>
                      <w:szCs w:val="20"/>
                    </w:rPr>
                  </w:pPr>
                  <w:r w:rsidRPr="00BF617C">
                    <w:rPr>
                      <w:rFonts w:eastAsia="SimSun"/>
                      <w:sz w:val="20"/>
                      <w:szCs w:val="20"/>
                    </w:rPr>
                    <w:t>Kontrol Eden:</w:t>
                  </w:r>
                </w:p>
                <w:p w:rsidR="00435E1B" w:rsidRPr="00BF617C" w:rsidRDefault="00435E1B" w:rsidP="00ED79F7">
                  <w:pPr>
                    <w:tabs>
                      <w:tab w:val="center" w:pos="4536"/>
                      <w:tab w:val="right" w:pos="9072"/>
                    </w:tabs>
                    <w:rPr>
                      <w:rFonts w:eastAsia="SimSun"/>
                      <w:sz w:val="20"/>
                      <w:szCs w:val="20"/>
                    </w:rPr>
                  </w:pPr>
                  <w:r w:rsidRPr="00BF617C">
                    <w:rPr>
                      <w:rFonts w:eastAsia="SimSun"/>
                      <w:sz w:val="20"/>
                      <w:szCs w:val="20"/>
                    </w:rPr>
                    <w:t>Birim Kalite Sorumlusu</w:t>
                  </w:r>
                </w:p>
              </w:tc>
              <w:tc>
                <w:tcPr>
                  <w:tcW w:w="3260" w:type="dxa"/>
                  <w:shd w:val="clear" w:color="auto" w:fill="auto"/>
                  <w:vAlign w:val="center"/>
                </w:tcPr>
                <w:p w:rsidR="00435E1B" w:rsidRPr="00BF617C" w:rsidRDefault="00435E1B" w:rsidP="00ED79F7">
                  <w:pPr>
                    <w:tabs>
                      <w:tab w:val="center" w:pos="4536"/>
                      <w:tab w:val="right" w:pos="9072"/>
                    </w:tabs>
                    <w:rPr>
                      <w:rFonts w:eastAsia="SimSun"/>
                      <w:sz w:val="20"/>
                      <w:szCs w:val="20"/>
                    </w:rPr>
                  </w:pPr>
                  <w:r w:rsidRPr="00BF617C">
                    <w:rPr>
                      <w:rFonts w:eastAsia="SimSun"/>
                      <w:sz w:val="20"/>
                      <w:szCs w:val="20"/>
                    </w:rPr>
                    <w:t>Onaylayan:</w:t>
                  </w:r>
                </w:p>
                <w:p w:rsidR="00435E1B" w:rsidRPr="00BF617C" w:rsidRDefault="00435E1B" w:rsidP="00ED79F7">
                  <w:pPr>
                    <w:tabs>
                      <w:tab w:val="center" w:pos="4536"/>
                      <w:tab w:val="right" w:pos="9072"/>
                    </w:tabs>
                    <w:rPr>
                      <w:rFonts w:eastAsia="SimSun"/>
                      <w:sz w:val="20"/>
                      <w:szCs w:val="20"/>
                    </w:rPr>
                  </w:pPr>
                  <w:r w:rsidRPr="00BF617C">
                    <w:rPr>
                      <w:rFonts w:eastAsia="SimSun"/>
                      <w:sz w:val="20"/>
                      <w:szCs w:val="20"/>
                    </w:rPr>
                    <w:t>Üniversite Kalite Komisyonu</w:t>
                  </w:r>
                </w:p>
              </w:tc>
            </w:tr>
          </w:tbl>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rsidR="008713E4" w:rsidRPr="008713E4" w:rsidRDefault="00EC15AF" w:rsidP="007E56CE">
            <w:pPr>
              <w:pStyle w:val="OnemliNot"/>
              <w:spacing w:before="0"/>
              <w:rPr>
                <w:rFonts w:ascii="Calibri" w:hAnsi="Calibri" w:cs="Calibri"/>
                <w:b w:val="0"/>
                <w:i w:val="0"/>
                <w:sz w:val="2"/>
                <w:szCs w:val="2"/>
              </w:rPr>
            </w:pPr>
            <w:r w:rsidRPr="00741F99">
              <w:rPr>
                <w:rFonts w:ascii="Calibri" w:hAnsi="Calibri" w:cs="Calibri"/>
                <w:b w:val="0"/>
                <w:i w:val="0"/>
                <w:sz w:val="18"/>
                <w:szCs w:val="18"/>
              </w:rPr>
              <w:tab/>
            </w:r>
          </w:p>
          <w:p w:rsidR="00EC15AF" w:rsidRPr="007E56CE" w:rsidRDefault="00EC15AF" w:rsidP="007E56CE">
            <w:pPr>
              <w:pStyle w:val="OnemliNot"/>
              <w:spacing w:before="0"/>
              <w:rPr>
                <w:rFonts w:ascii="Calibri" w:hAnsi="Calibri" w:cs="Calibri"/>
                <w:b w:val="0"/>
                <w:i w:val="0"/>
                <w:sz w:val="18"/>
                <w:szCs w:val="18"/>
              </w:rPr>
            </w:pPr>
            <w:r w:rsidRPr="00741F99">
              <w:rPr>
                <w:rFonts w:ascii="Calibri" w:hAnsi="Calibri" w:cs="Calibri"/>
                <w:b w:val="0"/>
                <w:i w:val="0"/>
                <w:sz w:val="18"/>
                <w:szCs w:val="18"/>
              </w:rPr>
              <w:tab/>
            </w:r>
            <w:r w:rsidRPr="00741F99">
              <w:rPr>
                <w:rFonts w:ascii="Calibri" w:hAnsi="Calibri" w:cs="Calibri"/>
                <w:b w:val="0"/>
                <w:i w:val="0"/>
                <w:sz w:val="18"/>
                <w:szCs w:val="18"/>
              </w:rPr>
              <w:tab/>
            </w:r>
            <w:r w:rsidRPr="00741F99">
              <w:rPr>
                <w:rFonts w:ascii="Calibri" w:hAnsi="Calibri" w:cs="Calibri"/>
                <w:b w:val="0"/>
                <w:i w:val="0"/>
                <w:sz w:val="18"/>
                <w:szCs w:val="18"/>
              </w:rPr>
              <w:tab/>
            </w:r>
            <w:r w:rsidRPr="00741F99">
              <w:rPr>
                <w:rFonts w:ascii="Calibri" w:hAnsi="Calibri" w:cs="Calibri"/>
                <w:b w:val="0"/>
                <w:i w:val="0"/>
                <w:sz w:val="18"/>
                <w:szCs w:val="18"/>
              </w:rPr>
              <w:tab/>
            </w:r>
            <w:r w:rsidRPr="00741F99">
              <w:rPr>
                <w:rFonts w:ascii="Calibri" w:hAnsi="Calibri" w:cs="Calibri"/>
                <w:b w:val="0"/>
                <w:i w:val="0"/>
                <w:sz w:val="18"/>
                <w:szCs w:val="18"/>
              </w:rPr>
              <w:tab/>
            </w:r>
            <w:r w:rsidRPr="00741F99">
              <w:rPr>
                <w:rFonts w:ascii="Calibri" w:hAnsi="Calibri" w:cs="Calibri"/>
                <w:b w:val="0"/>
                <w:i w:val="0"/>
                <w:sz w:val="18"/>
                <w:szCs w:val="18"/>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A6" w:rsidRDefault="004118A6" w:rsidP="007E56CE">
      <w:r>
        <w:separator/>
      </w:r>
    </w:p>
  </w:footnote>
  <w:footnote w:type="continuationSeparator" w:id="0">
    <w:p w:rsidR="004118A6" w:rsidRDefault="004118A6"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386"/>
      <w:gridCol w:w="1701"/>
    </w:tblGrid>
    <w:tr w:rsidR="008713E4" w:rsidRPr="008713E4" w:rsidTr="00435E1B">
      <w:trPr>
        <w:trHeight w:val="702"/>
      </w:trPr>
      <w:tc>
        <w:tcPr>
          <w:tcW w:w="2268" w:type="dxa"/>
          <w:tcBorders>
            <w:right w:val="nil"/>
          </w:tcBorders>
        </w:tcPr>
        <w:p w:rsidR="008713E4" w:rsidRPr="008713E4" w:rsidRDefault="008713E4" w:rsidP="008713E4">
          <w:pPr>
            <w:widowControl/>
            <w:tabs>
              <w:tab w:val="center" w:pos="4536"/>
            </w:tabs>
            <w:suppressAutoHyphens w:val="0"/>
            <w:jc w:val="right"/>
            <w:rPr>
              <w:rFonts w:eastAsia="Times New Roman"/>
              <w:sz w:val="20"/>
              <w:szCs w:val="20"/>
            </w:rPr>
          </w:pPr>
        </w:p>
      </w:tc>
      <w:tc>
        <w:tcPr>
          <w:tcW w:w="5386" w:type="dxa"/>
          <w:tcBorders>
            <w:left w:val="nil"/>
            <w:right w:val="nil"/>
          </w:tcBorders>
          <w:vAlign w:val="center"/>
        </w:tcPr>
        <w:p w:rsidR="008713E4" w:rsidRPr="008713E4" w:rsidRDefault="008713E4" w:rsidP="008713E4">
          <w:pPr>
            <w:widowControl/>
            <w:tabs>
              <w:tab w:val="center" w:pos="4536"/>
              <w:tab w:val="right" w:pos="9072"/>
            </w:tabs>
            <w:suppressAutoHyphens w:val="0"/>
            <w:jc w:val="center"/>
            <w:rPr>
              <w:rFonts w:eastAsia="Times New Roman"/>
              <w:b/>
              <w:color w:val="000000"/>
              <w:sz w:val="20"/>
              <w:szCs w:val="20"/>
            </w:rPr>
          </w:pPr>
          <w:r w:rsidRPr="008713E4">
            <w:rPr>
              <w:rFonts w:eastAsia="Times New Roman"/>
              <w:b/>
              <w:color w:val="000000"/>
              <w:sz w:val="20"/>
              <w:szCs w:val="20"/>
            </w:rPr>
            <w:t>T.C.</w:t>
          </w:r>
        </w:p>
        <w:p w:rsidR="008713E4" w:rsidRPr="008713E4" w:rsidRDefault="008713E4" w:rsidP="008713E4">
          <w:pPr>
            <w:widowControl/>
            <w:tabs>
              <w:tab w:val="center" w:pos="4536"/>
              <w:tab w:val="right" w:pos="9072"/>
            </w:tabs>
            <w:suppressAutoHyphens w:val="0"/>
            <w:jc w:val="center"/>
            <w:rPr>
              <w:rFonts w:eastAsia="Times New Roman"/>
              <w:b/>
              <w:color w:val="000000"/>
              <w:sz w:val="20"/>
              <w:szCs w:val="20"/>
            </w:rPr>
          </w:pPr>
          <w:r w:rsidRPr="008713E4">
            <w:rPr>
              <w:rFonts w:eastAsia="Times New Roman"/>
              <w:b/>
              <w:color w:val="000000"/>
              <w:sz w:val="20"/>
              <w:szCs w:val="20"/>
            </w:rPr>
            <w:t>MARDİN ARTUKLU ÜNİVERSİTESİ</w:t>
          </w:r>
        </w:p>
        <w:p w:rsidR="008713E4" w:rsidRPr="008713E4" w:rsidRDefault="008713E4" w:rsidP="008713E4">
          <w:pPr>
            <w:widowControl/>
            <w:suppressAutoHyphens w:val="0"/>
            <w:jc w:val="center"/>
            <w:rPr>
              <w:rFonts w:eastAsia="Times New Roman"/>
              <w:b/>
              <w:color w:val="000000"/>
              <w:sz w:val="20"/>
              <w:szCs w:val="20"/>
            </w:rPr>
          </w:pPr>
          <w:r w:rsidRPr="008713E4">
            <w:rPr>
              <w:rFonts w:eastAsia="Times New Roman"/>
              <w:b/>
              <w:color w:val="000000"/>
              <w:sz w:val="20"/>
              <w:szCs w:val="20"/>
            </w:rPr>
            <w:t>MERKEZİ ARAŞTIRMA LABORATUVARI UYGULAMA VE ARAŞTIRMA MERKEZİ</w:t>
          </w:r>
        </w:p>
      </w:tc>
      <w:tc>
        <w:tcPr>
          <w:tcW w:w="1701" w:type="dxa"/>
          <w:tcBorders>
            <w:left w:val="nil"/>
          </w:tcBorders>
        </w:tcPr>
        <w:p w:rsidR="008713E4" w:rsidRPr="008713E4" w:rsidRDefault="008713E4" w:rsidP="008713E4">
          <w:pPr>
            <w:widowControl/>
            <w:tabs>
              <w:tab w:val="center" w:pos="4536"/>
              <w:tab w:val="right" w:pos="9072"/>
            </w:tabs>
            <w:suppressAutoHyphens w:val="0"/>
            <w:jc w:val="right"/>
            <w:rPr>
              <w:rFonts w:eastAsia="Times New Roman"/>
              <w:sz w:val="20"/>
              <w:szCs w:val="20"/>
            </w:rPr>
          </w:pPr>
        </w:p>
      </w:tc>
    </w:tr>
    <w:tr w:rsidR="008713E4" w:rsidRPr="008713E4" w:rsidTr="00435E1B">
      <w:trPr>
        <w:trHeight w:val="321"/>
      </w:trPr>
      <w:tc>
        <w:tcPr>
          <w:tcW w:w="2268" w:type="dxa"/>
          <w:vAlign w:val="center"/>
        </w:tcPr>
        <w:p w:rsidR="008713E4" w:rsidRPr="008713E4" w:rsidRDefault="008713E4" w:rsidP="008713E4">
          <w:pPr>
            <w:widowControl/>
            <w:tabs>
              <w:tab w:val="center" w:pos="4536"/>
              <w:tab w:val="right" w:pos="9072"/>
            </w:tabs>
            <w:suppressAutoHyphens w:val="0"/>
            <w:rPr>
              <w:rFonts w:eastAsia="Times New Roman"/>
              <w:color w:val="000000"/>
              <w:sz w:val="20"/>
              <w:szCs w:val="20"/>
            </w:rPr>
          </w:pPr>
          <w:r w:rsidRPr="008713E4">
            <w:rPr>
              <w:rFonts w:eastAsia="Times New Roman"/>
              <w:b/>
              <w:color w:val="000000"/>
              <w:sz w:val="20"/>
              <w:szCs w:val="20"/>
            </w:rPr>
            <w:t xml:space="preserve">Dok. No: </w:t>
          </w:r>
          <w:r w:rsidR="008E52C1">
            <w:rPr>
              <w:rFonts w:eastAsia="Times New Roman"/>
              <w:bCs/>
              <w:color w:val="000000"/>
              <w:sz w:val="20"/>
              <w:szCs w:val="20"/>
            </w:rPr>
            <w:t>MAU</w:t>
          </w:r>
          <w:r w:rsidRPr="008713E4">
            <w:rPr>
              <w:rFonts w:eastAsia="Times New Roman"/>
              <w:bCs/>
              <w:color w:val="000000"/>
              <w:sz w:val="20"/>
              <w:szCs w:val="20"/>
            </w:rPr>
            <w:t>LAB-P.</w:t>
          </w:r>
          <w:r>
            <w:rPr>
              <w:rFonts w:eastAsia="Times New Roman"/>
              <w:bCs/>
              <w:color w:val="000000"/>
              <w:sz w:val="20"/>
              <w:szCs w:val="20"/>
            </w:rPr>
            <w:t>12</w:t>
          </w:r>
          <w:r w:rsidRPr="008713E4">
            <w:rPr>
              <w:rFonts w:eastAsia="Times New Roman"/>
              <w:bCs/>
              <w:color w:val="000000"/>
              <w:sz w:val="20"/>
              <w:szCs w:val="20"/>
            </w:rPr>
            <w:t>-FR.01</w:t>
          </w:r>
        </w:p>
      </w:tc>
      <w:tc>
        <w:tcPr>
          <w:tcW w:w="5386" w:type="dxa"/>
          <w:vMerge w:val="restart"/>
          <w:vAlign w:val="center"/>
        </w:tcPr>
        <w:p w:rsidR="008713E4" w:rsidRPr="008713E4" w:rsidRDefault="004822A5" w:rsidP="004822A5">
          <w:pPr>
            <w:widowControl/>
            <w:suppressAutoHyphens w:val="0"/>
            <w:jc w:val="center"/>
            <w:rPr>
              <w:rFonts w:eastAsia="Times New Roman"/>
              <w:b/>
              <w:color w:val="000000"/>
              <w:sz w:val="20"/>
              <w:szCs w:val="20"/>
            </w:rPr>
          </w:pPr>
          <w:r>
            <w:rPr>
              <w:rFonts w:eastAsia="Times New Roman"/>
              <w:b/>
              <w:color w:val="000000"/>
              <w:sz w:val="20"/>
              <w:szCs w:val="20"/>
            </w:rPr>
            <w:t>ANALİZ SONUÇ RAPORU</w:t>
          </w:r>
          <w:r w:rsidR="00435E1B">
            <w:rPr>
              <w:rFonts w:eastAsia="Times New Roman"/>
              <w:b/>
              <w:color w:val="000000"/>
              <w:sz w:val="20"/>
              <w:szCs w:val="20"/>
            </w:rPr>
            <w:t xml:space="preserve"> FORMU</w:t>
          </w:r>
        </w:p>
      </w:tc>
      <w:tc>
        <w:tcPr>
          <w:tcW w:w="1701" w:type="dxa"/>
          <w:vMerge w:val="restart"/>
        </w:tcPr>
        <w:p w:rsidR="008713E4" w:rsidRPr="008713E4" w:rsidRDefault="008713E4" w:rsidP="008713E4">
          <w:pPr>
            <w:widowControl/>
            <w:tabs>
              <w:tab w:val="center" w:pos="4536"/>
              <w:tab w:val="right" w:pos="9072"/>
            </w:tabs>
            <w:suppressAutoHyphens w:val="0"/>
            <w:jc w:val="right"/>
            <w:rPr>
              <w:rFonts w:eastAsia="Times New Roman"/>
              <w:sz w:val="20"/>
              <w:szCs w:val="20"/>
            </w:rPr>
          </w:pPr>
          <w:r w:rsidRPr="008713E4">
            <w:rPr>
              <w:rFonts w:eastAsia="Times New Roman"/>
              <w:b/>
              <w:noProof/>
              <w:color w:val="000000"/>
              <w:sz w:val="20"/>
              <w:szCs w:val="20"/>
            </w:rPr>
            <w:drawing>
              <wp:anchor distT="0" distB="0" distL="114300" distR="114300" simplePos="0" relativeHeight="251659264" behindDoc="1" locked="0" layoutInCell="1" allowOverlap="1" wp14:anchorId="6DD43B30" wp14:editId="01EF81A0">
                <wp:simplePos x="0" y="0"/>
                <wp:positionH relativeFrom="column">
                  <wp:posOffset>-32385</wp:posOffset>
                </wp:positionH>
                <wp:positionV relativeFrom="paragraph">
                  <wp:posOffset>-2540</wp:posOffset>
                </wp:positionV>
                <wp:extent cx="1038225" cy="10125075"/>
                <wp:effectExtent l="0" t="0" r="9525" b="9525"/>
                <wp:wrapNone/>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0125075"/>
                        </a:xfrm>
                        <a:prstGeom prst="rect">
                          <a:avLst/>
                        </a:prstGeom>
                      </pic:spPr>
                    </pic:pic>
                  </a:graphicData>
                </a:graphic>
                <wp14:sizeRelH relativeFrom="margin">
                  <wp14:pctWidth>0</wp14:pctWidth>
                </wp14:sizeRelH>
                <wp14:sizeRelV relativeFrom="margin">
                  <wp14:pctHeight>0</wp14:pctHeight>
                </wp14:sizeRelV>
              </wp:anchor>
            </w:drawing>
          </w:r>
        </w:p>
      </w:tc>
    </w:tr>
    <w:tr w:rsidR="008713E4" w:rsidRPr="008713E4" w:rsidTr="00435E1B">
      <w:trPr>
        <w:trHeight w:val="290"/>
      </w:trPr>
      <w:tc>
        <w:tcPr>
          <w:tcW w:w="2268" w:type="dxa"/>
          <w:vAlign w:val="center"/>
        </w:tcPr>
        <w:p w:rsidR="008713E4" w:rsidRPr="008713E4" w:rsidRDefault="008713E4" w:rsidP="008713E4">
          <w:pPr>
            <w:widowControl/>
            <w:tabs>
              <w:tab w:val="center" w:pos="4536"/>
              <w:tab w:val="right" w:pos="9072"/>
            </w:tabs>
            <w:suppressAutoHyphens w:val="0"/>
            <w:rPr>
              <w:rFonts w:eastAsia="Times New Roman"/>
              <w:color w:val="000000"/>
              <w:sz w:val="20"/>
              <w:szCs w:val="20"/>
            </w:rPr>
          </w:pPr>
          <w:r w:rsidRPr="008713E4">
            <w:rPr>
              <w:rFonts w:eastAsia="Times New Roman"/>
              <w:b/>
              <w:color w:val="000000"/>
              <w:sz w:val="20"/>
              <w:szCs w:val="20"/>
            </w:rPr>
            <w:t>İlk Düz. Tar</w:t>
          </w:r>
          <w:proofErr w:type="gramStart"/>
          <w:r w:rsidRPr="008713E4">
            <w:rPr>
              <w:rFonts w:eastAsia="Times New Roman"/>
              <w:b/>
              <w:color w:val="000000"/>
              <w:sz w:val="20"/>
              <w:szCs w:val="20"/>
            </w:rPr>
            <w:t>.:</w:t>
          </w:r>
          <w:proofErr w:type="gramEnd"/>
          <w:r w:rsidRPr="008713E4">
            <w:rPr>
              <w:rFonts w:eastAsia="Times New Roman"/>
              <w:b/>
              <w:color w:val="000000"/>
              <w:sz w:val="20"/>
              <w:szCs w:val="20"/>
            </w:rPr>
            <w:t xml:space="preserve"> </w:t>
          </w:r>
          <w:r w:rsidRPr="008713E4">
            <w:rPr>
              <w:rFonts w:eastAsia="Times New Roman"/>
              <w:color w:val="000000"/>
              <w:sz w:val="20"/>
              <w:szCs w:val="20"/>
            </w:rPr>
            <w:t>20/05/2020</w:t>
          </w:r>
        </w:p>
      </w:tc>
      <w:tc>
        <w:tcPr>
          <w:tcW w:w="5386" w:type="dxa"/>
          <w:vMerge/>
          <w:vAlign w:val="center"/>
        </w:tcPr>
        <w:p w:rsidR="008713E4" w:rsidRPr="008713E4" w:rsidRDefault="008713E4" w:rsidP="008713E4">
          <w:pPr>
            <w:widowControl/>
            <w:tabs>
              <w:tab w:val="center" w:pos="4536"/>
              <w:tab w:val="right" w:pos="9072"/>
            </w:tabs>
            <w:suppressAutoHyphens w:val="0"/>
            <w:jc w:val="center"/>
            <w:rPr>
              <w:rFonts w:eastAsia="Times New Roman"/>
              <w:color w:val="000000"/>
              <w:sz w:val="20"/>
              <w:szCs w:val="20"/>
            </w:rPr>
          </w:pPr>
        </w:p>
      </w:tc>
      <w:tc>
        <w:tcPr>
          <w:tcW w:w="1701" w:type="dxa"/>
          <w:vMerge/>
        </w:tcPr>
        <w:p w:rsidR="008713E4" w:rsidRPr="008713E4" w:rsidRDefault="008713E4" w:rsidP="008713E4">
          <w:pPr>
            <w:widowControl/>
            <w:tabs>
              <w:tab w:val="center" w:pos="4536"/>
              <w:tab w:val="right" w:pos="9072"/>
            </w:tabs>
            <w:suppressAutoHyphens w:val="0"/>
            <w:jc w:val="right"/>
            <w:rPr>
              <w:rFonts w:eastAsia="Times New Roman"/>
              <w:sz w:val="20"/>
              <w:szCs w:val="20"/>
            </w:rPr>
          </w:pPr>
        </w:p>
      </w:tc>
    </w:tr>
    <w:tr w:rsidR="008713E4" w:rsidRPr="008713E4" w:rsidTr="00435E1B">
      <w:trPr>
        <w:trHeight w:val="423"/>
      </w:trPr>
      <w:tc>
        <w:tcPr>
          <w:tcW w:w="2268" w:type="dxa"/>
          <w:vAlign w:val="center"/>
        </w:tcPr>
        <w:p w:rsidR="008713E4" w:rsidRPr="008713E4" w:rsidRDefault="008713E4" w:rsidP="008713E4">
          <w:pPr>
            <w:widowControl/>
            <w:tabs>
              <w:tab w:val="center" w:pos="4536"/>
              <w:tab w:val="right" w:pos="9072"/>
            </w:tabs>
            <w:suppressAutoHyphens w:val="0"/>
            <w:rPr>
              <w:rFonts w:eastAsia="Times New Roman"/>
              <w:b/>
              <w:color w:val="000000"/>
              <w:sz w:val="20"/>
              <w:szCs w:val="20"/>
            </w:rPr>
          </w:pPr>
          <w:proofErr w:type="spellStart"/>
          <w:r w:rsidRPr="008713E4">
            <w:rPr>
              <w:rFonts w:eastAsia="Times New Roman"/>
              <w:b/>
              <w:color w:val="000000"/>
              <w:sz w:val="20"/>
              <w:szCs w:val="20"/>
            </w:rPr>
            <w:t>Rev</w:t>
          </w:r>
          <w:proofErr w:type="spellEnd"/>
          <w:r w:rsidRPr="008713E4">
            <w:rPr>
              <w:rFonts w:eastAsia="Times New Roman"/>
              <w:b/>
              <w:color w:val="000000"/>
              <w:sz w:val="20"/>
              <w:szCs w:val="20"/>
            </w:rPr>
            <w:t>. No/Tar</w:t>
          </w:r>
          <w:proofErr w:type="gramStart"/>
          <w:r w:rsidRPr="008713E4">
            <w:rPr>
              <w:rFonts w:eastAsia="Times New Roman"/>
              <w:b/>
              <w:color w:val="000000"/>
              <w:sz w:val="20"/>
              <w:szCs w:val="20"/>
            </w:rPr>
            <w:t>.:</w:t>
          </w:r>
          <w:proofErr w:type="gramEnd"/>
        </w:p>
        <w:p w:rsidR="008713E4" w:rsidRPr="008713E4" w:rsidRDefault="008713E4" w:rsidP="008713E4">
          <w:pPr>
            <w:widowControl/>
            <w:tabs>
              <w:tab w:val="center" w:pos="4536"/>
              <w:tab w:val="right" w:pos="9072"/>
            </w:tabs>
            <w:suppressAutoHyphens w:val="0"/>
            <w:rPr>
              <w:rFonts w:eastAsia="Times New Roman"/>
              <w:color w:val="000000"/>
              <w:sz w:val="20"/>
              <w:szCs w:val="20"/>
            </w:rPr>
          </w:pPr>
          <w:r w:rsidRPr="008713E4">
            <w:rPr>
              <w:rFonts w:eastAsia="Times New Roman"/>
              <w:color w:val="000000"/>
              <w:sz w:val="20"/>
              <w:szCs w:val="20"/>
            </w:rPr>
            <w:t>00/…</w:t>
          </w:r>
        </w:p>
      </w:tc>
      <w:tc>
        <w:tcPr>
          <w:tcW w:w="5386" w:type="dxa"/>
          <w:vMerge/>
          <w:vAlign w:val="center"/>
        </w:tcPr>
        <w:p w:rsidR="008713E4" w:rsidRPr="008713E4" w:rsidRDefault="008713E4" w:rsidP="008713E4">
          <w:pPr>
            <w:widowControl/>
            <w:tabs>
              <w:tab w:val="center" w:pos="4536"/>
              <w:tab w:val="right" w:pos="9072"/>
            </w:tabs>
            <w:suppressAutoHyphens w:val="0"/>
            <w:jc w:val="center"/>
            <w:rPr>
              <w:rFonts w:eastAsia="Times New Roman"/>
              <w:color w:val="000000"/>
              <w:sz w:val="20"/>
              <w:szCs w:val="20"/>
            </w:rPr>
          </w:pPr>
        </w:p>
      </w:tc>
      <w:tc>
        <w:tcPr>
          <w:tcW w:w="1701" w:type="dxa"/>
          <w:vMerge/>
        </w:tcPr>
        <w:p w:rsidR="008713E4" w:rsidRPr="008713E4" w:rsidRDefault="008713E4" w:rsidP="008713E4">
          <w:pPr>
            <w:widowControl/>
            <w:tabs>
              <w:tab w:val="center" w:pos="4536"/>
              <w:tab w:val="right" w:pos="9072"/>
            </w:tabs>
            <w:suppressAutoHyphens w:val="0"/>
            <w:jc w:val="right"/>
            <w:rPr>
              <w:rFonts w:eastAsia="Times New Roman"/>
              <w:sz w:val="20"/>
              <w:szCs w:val="20"/>
            </w:rPr>
          </w:pPr>
        </w:p>
      </w:tc>
    </w:tr>
    <w:tr w:rsidR="008713E4" w:rsidRPr="008713E4" w:rsidTr="00435E1B">
      <w:trPr>
        <w:trHeight w:val="64"/>
      </w:trPr>
      <w:tc>
        <w:tcPr>
          <w:tcW w:w="2268" w:type="dxa"/>
          <w:vAlign w:val="center"/>
        </w:tcPr>
        <w:p w:rsidR="008713E4" w:rsidRPr="008713E4" w:rsidRDefault="008713E4" w:rsidP="008713E4">
          <w:pPr>
            <w:widowControl/>
            <w:tabs>
              <w:tab w:val="center" w:pos="4536"/>
              <w:tab w:val="right" w:pos="9072"/>
            </w:tabs>
            <w:suppressAutoHyphens w:val="0"/>
            <w:rPr>
              <w:rFonts w:eastAsia="Times New Roman"/>
              <w:color w:val="000000"/>
              <w:sz w:val="20"/>
              <w:szCs w:val="20"/>
            </w:rPr>
          </w:pPr>
          <w:r w:rsidRPr="008713E4">
            <w:rPr>
              <w:rFonts w:eastAsia="Times New Roman"/>
              <w:b/>
              <w:color w:val="000000"/>
              <w:sz w:val="20"/>
              <w:szCs w:val="20"/>
            </w:rPr>
            <w:t>Sayfa:</w:t>
          </w:r>
          <w:r w:rsidRPr="008713E4">
            <w:rPr>
              <w:rFonts w:eastAsia="Times New Roman"/>
              <w:color w:val="000000"/>
              <w:sz w:val="20"/>
              <w:szCs w:val="20"/>
            </w:rPr>
            <w:t xml:space="preserve"> </w:t>
          </w:r>
          <w:r w:rsidRPr="008713E4">
            <w:rPr>
              <w:rFonts w:eastAsia="Times New Roman"/>
              <w:color w:val="000000"/>
              <w:sz w:val="20"/>
              <w:szCs w:val="20"/>
            </w:rPr>
            <w:fldChar w:fldCharType="begin"/>
          </w:r>
          <w:r w:rsidRPr="008713E4">
            <w:rPr>
              <w:rFonts w:eastAsia="Times New Roman"/>
              <w:color w:val="000000"/>
              <w:sz w:val="20"/>
              <w:szCs w:val="20"/>
            </w:rPr>
            <w:instrText xml:space="preserve"> PAGE  \* Arabic  \* MERGEFORMAT </w:instrText>
          </w:r>
          <w:r w:rsidRPr="008713E4">
            <w:rPr>
              <w:rFonts w:eastAsia="Times New Roman"/>
              <w:color w:val="000000"/>
              <w:sz w:val="20"/>
              <w:szCs w:val="20"/>
            </w:rPr>
            <w:fldChar w:fldCharType="separate"/>
          </w:r>
          <w:r w:rsidR="00C05647">
            <w:rPr>
              <w:rFonts w:eastAsia="Times New Roman"/>
              <w:noProof/>
              <w:color w:val="000000"/>
              <w:sz w:val="20"/>
              <w:szCs w:val="20"/>
            </w:rPr>
            <w:t>1</w:t>
          </w:r>
          <w:r w:rsidRPr="008713E4">
            <w:rPr>
              <w:rFonts w:eastAsia="Times New Roman"/>
              <w:color w:val="000000"/>
              <w:sz w:val="20"/>
              <w:szCs w:val="20"/>
            </w:rPr>
            <w:fldChar w:fldCharType="end"/>
          </w:r>
          <w:r w:rsidRPr="008713E4">
            <w:rPr>
              <w:rFonts w:eastAsia="Times New Roman"/>
              <w:color w:val="000000"/>
              <w:sz w:val="20"/>
              <w:szCs w:val="20"/>
            </w:rPr>
            <w:t>/</w:t>
          </w:r>
          <w:r w:rsidR="00774B3D">
            <w:rPr>
              <w:rFonts w:eastAsia="Times New Roman"/>
              <w:color w:val="000000"/>
              <w:sz w:val="20"/>
              <w:szCs w:val="20"/>
            </w:rPr>
            <w:t>2</w:t>
          </w:r>
        </w:p>
      </w:tc>
      <w:tc>
        <w:tcPr>
          <w:tcW w:w="5386" w:type="dxa"/>
          <w:vMerge/>
          <w:vAlign w:val="center"/>
        </w:tcPr>
        <w:p w:rsidR="008713E4" w:rsidRPr="008713E4" w:rsidRDefault="008713E4" w:rsidP="008713E4">
          <w:pPr>
            <w:widowControl/>
            <w:tabs>
              <w:tab w:val="center" w:pos="4536"/>
              <w:tab w:val="right" w:pos="9072"/>
            </w:tabs>
            <w:suppressAutoHyphens w:val="0"/>
            <w:jc w:val="center"/>
            <w:rPr>
              <w:rFonts w:eastAsia="Times New Roman"/>
              <w:color w:val="000000"/>
              <w:sz w:val="20"/>
              <w:szCs w:val="20"/>
            </w:rPr>
          </w:pPr>
        </w:p>
      </w:tc>
      <w:tc>
        <w:tcPr>
          <w:tcW w:w="1701" w:type="dxa"/>
          <w:vMerge/>
        </w:tcPr>
        <w:p w:rsidR="008713E4" w:rsidRPr="008713E4" w:rsidRDefault="008713E4" w:rsidP="008713E4">
          <w:pPr>
            <w:widowControl/>
            <w:tabs>
              <w:tab w:val="center" w:pos="4536"/>
              <w:tab w:val="right" w:pos="9072"/>
            </w:tabs>
            <w:suppressAutoHyphens w:val="0"/>
            <w:jc w:val="right"/>
            <w:rPr>
              <w:rFonts w:eastAsia="Times New Roman"/>
              <w:sz w:val="20"/>
              <w:szCs w:val="20"/>
            </w:rPr>
          </w:pPr>
        </w:p>
      </w:tc>
    </w:tr>
  </w:tbl>
  <w:p w:rsidR="008713E4" w:rsidRDefault="008713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CE"/>
    <w:rsid w:val="00015F55"/>
    <w:rsid w:val="00033284"/>
    <w:rsid w:val="00045EAE"/>
    <w:rsid w:val="00047496"/>
    <w:rsid w:val="000506AE"/>
    <w:rsid w:val="00062F3E"/>
    <w:rsid w:val="0009024F"/>
    <w:rsid w:val="00096E62"/>
    <w:rsid w:val="00097D4E"/>
    <w:rsid w:val="000A01E4"/>
    <w:rsid w:val="000C52C1"/>
    <w:rsid w:val="000C5C18"/>
    <w:rsid w:val="000D56E5"/>
    <w:rsid w:val="000E1D23"/>
    <w:rsid w:val="000E477F"/>
    <w:rsid w:val="000F0287"/>
    <w:rsid w:val="000F0374"/>
    <w:rsid w:val="000F1646"/>
    <w:rsid w:val="000F52B4"/>
    <w:rsid w:val="001004CC"/>
    <w:rsid w:val="00105CEC"/>
    <w:rsid w:val="001261D7"/>
    <w:rsid w:val="00134C52"/>
    <w:rsid w:val="00135FCF"/>
    <w:rsid w:val="0013611A"/>
    <w:rsid w:val="0014565C"/>
    <w:rsid w:val="001463B4"/>
    <w:rsid w:val="00151AA4"/>
    <w:rsid w:val="0015242E"/>
    <w:rsid w:val="0015421A"/>
    <w:rsid w:val="0016314A"/>
    <w:rsid w:val="00163B47"/>
    <w:rsid w:val="001918C1"/>
    <w:rsid w:val="001935D4"/>
    <w:rsid w:val="001B0AE8"/>
    <w:rsid w:val="001D6541"/>
    <w:rsid w:val="001E6CBB"/>
    <w:rsid w:val="001F2ED0"/>
    <w:rsid w:val="00202D65"/>
    <w:rsid w:val="00204967"/>
    <w:rsid w:val="00214DD1"/>
    <w:rsid w:val="002355ED"/>
    <w:rsid w:val="00237EEC"/>
    <w:rsid w:val="00241AB5"/>
    <w:rsid w:val="002558AC"/>
    <w:rsid w:val="0026343A"/>
    <w:rsid w:val="002641EE"/>
    <w:rsid w:val="00266C7F"/>
    <w:rsid w:val="00266EC8"/>
    <w:rsid w:val="00276C5F"/>
    <w:rsid w:val="00284E7E"/>
    <w:rsid w:val="002977C9"/>
    <w:rsid w:val="002A437D"/>
    <w:rsid w:val="002B771A"/>
    <w:rsid w:val="002C0576"/>
    <w:rsid w:val="002C3A2B"/>
    <w:rsid w:val="002E00C3"/>
    <w:rsid w:val="002E1D41"/>
    <w:rsid w:val="002E568E"/>
    <w:rsid w:val="003105BE"/>
    <w:rsid w:val="00310FAF"/>
    <w:rsid w:val="0032550F"/>
    <w:rsid w:val="00336EF8"/>
    <w:rsid w:val="00341EAE"/>
    <w:rsid w:val="00341F44"/>
    <w:rsid w:val="00352320"/>
    <w:rsid w:val="003565E8"/>
    <w:rsid w:val="00364B30"/>
    <w:rsid w:val="00371907"/>
    <w:rsid w:val="00377AA4"/>
    <w:rsid w:val="003808F8"/>
    <w:rsid w:val="00381A0C"/>
    <w:rsid w:val="00396E69"/>
    <w:rsid w:val="003A17DB"/>
    <w:rsid w:val="003F0C4D"/>
    <w:rsid w:val="00404A19"/>
    <w:rsid w:val="004118A6"/>
    <w:rsid w:val="004124B2"/>
    <w:rsid w:val="0041443E"/>
    <w:rsid w:val="0042078B"/>
    <w:rsid w:val="00430855"/>
    <w:rsid w:val="00433D92"/>
    <w:rsid w:val="00435E1B"/>
    <w:rsid w:val="004368A1"/>
    <w:rsid w:val="00441A28"/>
    <w:rsid w:val="0044348F"/>
    <w:rsid w:val="00447DDA"/>
    <w:rsid w:val="00450642"/>
    <w:rsid w:val="00451587"/>
    <w:rsid w:val="0045493B"/>
    <w:rsid w:val="0047297F"/>
    <w:rsid w:val="004741E2"/>
    <w:rsid w:val="004822A5"/>
    <w:rsid w:val="004905F1"/>
    <w:rsid w:val="004924BD"/>
    <w:rsid w:val="0049755C"/>
    <w:rsid w:val="004B3461"/>
    <w:rsid w:val="004B627C"/>
    <w:rsid w:val="004C6E10"/>
    <w:rsid w:val="004F5FBB"/>
    <w:rsid w:val="005144CA"/>
    <w:rsid w:val="0052589E"/>
    <w:rsid w:val="00527EE9"/>
    <w:rsid w:val="005302EF"/>
    <w:rsid w:val="00532603"/>
    <w:rsid w:val="00533D41"/>
    <w:rsid w:val="00551FAF"/>
    <w:rsid w:val="00561E31"/>
    <w:rsid w:val="005639FC"/>
    <w:rsid w:val="00564892"/>
    <w:rsid w:val="00571098"/>
    <w:rsid w:val="00572B26"/>
    <w:rsid w:val="0057468C"/>
    <w:rsid w:val="00576993"/>
    <w:rsid w:val="00586BE5"/>
    <w:rsid w:val="00593E21"/>
    <w:rsid w:val="00595EA8"/>
    <w:rsid w:val="005C0D60"/>
    <w:rsid w:val="005D219C"/>
    <w:rsid w:val="005D73AC"/>
    <w:rsid w:val="005E4479"/>
    <w:rsid w:val="005F020A"/>
    <w:rsid w:val="00643521"/>
    <w:rsid w:val="0064579B"/>
    <w:rsid w:val="006464CD"/>
    <w:rsid w:val="0064776D"/>
    <w:rsid w:val="0065284F"/>
    <w:rsid w:val="00660FCE"/>
    <w:rsid w:val="00662989"/>
    <w:rsid w:val="0066602A"/>
    <w:rsid w:val="00666DE5"/>
    <w:rsid w:val="00670D69"/>
    <w:rsid w:val="0067419C"/>
    <w:rsid w:val="00685DEE"/>
    <w:rsid w:val="006A1EFA"/>
    <w:rsid w:val="006B6AC3"/>
    <w:rsid w:val="006B7546"/>
    <w:rsid w:val="006C0198"/>
    <w:rsid w:val="006C34E5"/>
    <w:rsid w:val="006D3133"/>
    <w:rsid w:val="006F32D9"/>
    <w:rsid w:val="00711B62"/>
    <w:rsid w:val="007130E9"/>
    <w:rsid w:val="00721CF1"/>
    <w:rsid w:val="00721DA8"/>
    <w:rsid w:val="007242E6"/>
    <w:rsid w:val="00734F56"/>
    <w:rsid w:val="0074015A"/>
    <w:rsid w:val="00744311"/>
    <w:rsid w:val="00750580"/>
    <w:rsid w:val="00757DFC"/>
    <w:rsid w:val="0076451A"/>
    <w:rsid w:val="0076783B"/>
    <w:rsid w:val="00774559"/>
    <w:rsid w:val="00774B3D"/>
    <w:rsid w:val="00781835"/>
    <w:rsid w:val="0078797A"/>
    <w:rsid w:val="007919B5"/>
    <w:rsid w:val="007A4428"/>
    <w:rsid w:val="007A5543"/>
    <w:rsid w:val="007A6871"/>
    <w:rsid w:val="007C1EC3"/>
    <w:rsid w:val="007C72A9"/>
    <w:rsid w:val="007E0276"/>
    <w:rsid w:val="007E56CE"/>
    <w:rsid w:val="00821A95"/>
    <w:rsid w:val="00824364"/>
    <w:rsid w:val="0082554B"/>
    <w:rsid w:val="00843BA7"/>
    <w:rsid w:val="00851751"/>
    <w:rsid w:val="00854165"/>
    <w:rsid w:val="00862350"/>
    <w:rsid w:val="00870E77"/>
    <w:rsid w:val="0087103B"/>
    <w:rsid w:val="008713E4"/>
    <w:rsid w:val="00872407"/>
    <w:rsid w:val="008822B2"/>
    <w:rsid w:val="0088487E"/>
    <w:rsid w:val="00884F85"/>
    <w:rsid w:val="00885CDD"/>
    <w:rsid w:val="00890267"/>
    <w:rsid w:val="008A343F"/>
    <w:rsid w:val="008B235E"/>
    <w:rsid w:val="008E457F"/>
    <w:rsid w:val="008E52C1"/>
    <w:rsid w:val="008F0EE6"/>
    <w:rsid w:val="0090611E"/>
    <w:rsid w:val="0091091C"/>
    <w:rsid w:val="00916463"/>
    <w:rsid w:val="009324A8"/>
    <w:rsid w:val="009405EB"/>
    <w:rsid w:val="00942580"/>
    <w:rsid w:val="00952D3E"/>
    <w:rsid w:val="0096444D"/>
    <w:rsid w:val="00973976"/>
    <w:rsid w:val="0098730D"/>
    <w:rsid w:val="009B2CE0"/>
    <w:rsid w:val="009B3F4F"/>
    <w:rsid w:val="009D04A0"/>
    <w:rsid w:val="009D3CC7"/>
    <w:rsid w:val="009D7874"/>
    <w:rsid w:val="009F7ECB"/>
    <w:rsid w:val="00A020C0"/>
    <w:rsid w:val="00A072F4"/>
    <w:rsid w:val="00A27D9F"/>
    <w:rsid w:val="00A3065B"/>
    <w:rsid w:val="00A30A63"/>
    <w:rsid w:val="00A33318"/>
    <w:rsid w:val="00A35F2A"/>
    <w:rsid w:val="00A36720"/>
    <w:rsid w:val="00A3737C"/>
    <w:rsid w:val="00A51FFC"/>
    <w:rsid w:val="00A520DB"/>
    <w:rsid w:val="00A706BF"/>
    <w:rsid w:val="00A71CFB"/>
    <w:rsid w:val="00A8735B"/>
    <w:rsid w:val="00AB5913"/>
    <w:rsid w:val="00AC476E"/>
    <w:rsid w:val="00B0411E"/>
    <w:rsid w:val="00B1422A"/>
    <w:rsid w:val="00B14526"/>
    <w:rsid w:val="00B225A5"/>
    <w:rsid w:val="00B40867"/>
    <w:rsid w:val="00B46ADC"/>
    <w:rsid w:val="00B47245"/>
    <w:rsid w:val="00B5440C"/>
    <w:rsid w:val="00B80B99"/>
    <w:rsid w:val="00B91E40"/>
    <w:rsid w:val="00B92256"/>
    <w:rsid w:val="00B922D2"/>
    <w:rsid w:val="00BA7A94"/>
    <w:rsid w:val="00BB0C2E"/>
    <w:rsid w:val="00BC2649"/>
    <w:rsid w:val="00BC7D8C"/>
    <w:rsid w:val="00BD085C"/>
    <w:rsid w:val="00BE7559"/>
    <w:rsid w:val="00BF0D89"/>
    <w:rsid w:val="00BF5770"/>
    <w:rsid w:val="00C05647"/>
    <w:rsid w:val="00C05D48"/>
    <w:rsid w:val="00C07F31"/>
    <w:rsid w:val="00C17E3F"/>
    <w:rsid w:val="00C41EEA"/>
    <w:rsid w:val="00C5207B"/>
    <w:rsid w:val="00C81A03"/>
    <w:rsid w:val="00CB1AAB"/>
    <w:rsid w:val="00CB32D5"/>
    <w:rsid w:val="00CC1B5F"/>
    <w:rsid w:val="00CD1633"/>
    <w:rsid w:val="00CD6D04"/>
    <w:rsid w:val="00CD76B2"/>
    <w:rsid w:val="00CD7E00"/>
    <w:rsid w:val="00CE30EC"/>
    <w:rsid w:val="00CE7D45"/>
    <w:rsid w:val="00CF1425"/>
    <w:rsid w:val="00CF528F"/>
    <w:rsid w:val="00CF64B7"/>
    <w:rsid w:val="00D021B5"/>
    <w:rsid w:val="00D125E5"/>
    <w:rsid w:val="00D12EAC"/>
    <w:rsid w:val="00D40617"/>
    <w:rsid w:val="00D47221"/>
    <w:rsid w:val="00D527CB"/>
    <w:rsid w:val="00D550AF"/>
    <w:rsid w:val="00D61C6A"/>
    <w:rsid w:val="00D67BC2"/>
    <w:rsid w:val="00DA5386"/>
    <w:rsid w:val="00DA6BDA"/>
    <w:rsid w:val="00DB28E2"/>
    <w:rsid w:val="00DB5AA2"/>
    <w:rsid w:val="00DC2AF4"/>
    <w:rsid w:val="00DD1E81"/>
    <w:rsid w:val="00DE3646"/>
    <w:rsid w:val="00DE7030"/>
    <w:rsid w:val="00DF4BFE"/>
    <w:rsid w:val="00DF5C06"/>
    <w:rsid w:val="00E04D87"/>
    <w:rsid w:val="00E10FFD"/>
    <w:rsid w:val="00E114EE"/>
    <w:rsid w:val="00E225D9"/>
    <w:rsid w:val="00E45C2D"/>
    <w:rsid w:val="00E52198"/>
    <w:rsid w:val="00E654F0"/>
    <w:rsid w:val="00E65ACD"/>
    <w:rsid w:val="00E85E18"/>
    <w:rsid w:val="00EB530D"/>
    <w:rsid w:val="00EB54DD"/>
    <w:rsid w:val="00EB6000"/>
    <w:rsid w:val="00EB70AA"/>
    <w:rsid w:val="00EC15AF"/>
    <w:rsid w:val="00ED6C1B"/>
    <w:rsid w:val="00EE3F5B"/>
    <w:rsid w:val="00EE4404"/>
    <w:rsid w:val="00EF0C81"/>
    <w:rsid w:val="00F0405C"/>
    <w:rsid w:val="00F07721"/>
    <w:rsid w:val="00F11394"/>
    <w:rsid w:val="00F15B91"/>
    <w:rsid w:val="00F3369F"/>
    <w:rsid w:val="00F37420"/>
    <w:rsid w:val="00F434E0"/>
    <w:rsid w:val="00F55BB7"/>
    <w:rsid w:val="00FA16C6"/>
    <w:rsid w:val="00FA7E8D"/>
    <w:rsid w:val="00FB6F07"/>
    <w:rsid w:val="00FB7C86"/>
    <w:rsid w:val="00FC4A12"/>
    <w:rsid w:val="00FC536F"/>
    <w:rsid w:val="00FD46A3"/>
    <w:rsid w:val="00FD71BD"/>
    <w:rsid w:val="00FF6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E5"/>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nhideWhenUsed/>
    <w:rsid w:val="007E56CE"/>
    <w:pPr>
      <w:tabs>
        <w:tab w:val="center" w:pos="4536"/>
        <w:tab w:val="right" w:pos="9072"/>
      </w:tabs>
    </w:pPr>
  </w:style>
  <w:style w:type="character" w:customStyle="1" w:styleId="stbilgiChar">
    <w:name w:val="Üstbilgi Char"/>
    <w:basedOn w:val="VarsaylanParagrafYazTipi"/>
    <w:link w:val="stbilgi"/>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 w:type="paragraph" w:customStyle="1" w:styleId="Default">
    <w:name w:val="Default"/>
    <w:rsid w:val="00FC4A12"/>
    <w:pPr>
      <w:autoSpaceDE w:val="0"/>
      <w:autoSpaceDN w:val="0"/>
      <w:adjustRightInd w:val="0"/>
      <w:spacing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8713E4"/>
    <w:pPr>
      <w:spacing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E5"/>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nhideWhenUsed/>
    <w:rsid w:val="007E56CE"/>
    <w:pPr>
      <w:tabs>
        <w:tab w:val="center" w:pos="4536"/>
        <w:tab w:val="right" w:pos="9072"/>
      </w:tabs>
    </w:pPr>
  </w:style>
  <w:style w:type="character" w:customStyle="1" w:styleId="stbilgiChar">
    <w:name w:val="Üstbilgi Char"/>
    <w:basedOn w:val="VarsaylanParagrafYazTipi"/>
    <w:link w:val="stbilgi"/>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 w:type="paragraph" w:customStyle="1" w:styleId="Default">
    <w:name w:val="Default"/>
    <w:rsid w:val="00FC4A12"/>
    <w:pPr>
      <w:autoSpaceDE w:val="0"/>
      <w:autoSpaceDN w:val="0"/>
      <w:adjustRightInd w:val="0"/>
      <w:spacing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8713E4"/>
    <w:pPr>
      <w:spacing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1378">
      <w:bodyDiv w:val="1"/>
      <w:marLeft w:val="0"/>
      <w:marRight w:val="0"/>
      <w:marTop w:val="0"/>
      <w:marBottom w:val="0"/>
      <w:divBdr>
        <w:top w:val="none" w:sz="0" w:space="0" w:color="auto"/>
        <w:left w:val="none" w:sz="0" w:space="0" w:color="auto"/>
        <w:bottom w:val="none" w:sz="0" w:space="0" w:color="auto"/>
        <w:right w:val="none" w:sz="0" w:space="0" w:color="auto"/>
      </w:divBdr>
    </w:div>
    <w:div w:id="364447978">
      <w:bodyDiv w:val="1"/>
      <w:marLeft w:val="0"/>
      <w:marRight w:val="0"/>
      <w:marTop w:val="0"/>
      <w:marBottom w:val="0"/>
      <w:divBdr>
        <w:top w:val="none" w:sz="0" w:space="0" w:color="auto"/>
        <w:left w:val="none" w:sz="0" w:space="0" w:color="auto"/>
        <w:bottom w:val="none" w:sz="0" w:space="0" w:color="auto"/>
        <w:right w:val="none" w:sz="0" w:space="0" w:color="auto"/>
      </w:divBdr>
    </w:div>
    <w:div w:id="1515342134">
      <w:bodyDiv w:val="1"/>
      <w:marLeft w:val="0"/>
      <w:marRight w:val="0"/>
      <w:marTop w:val="0"/>
      <w:marBottom w:val="0"/>
      <w:divBdr>
        <w:top w:val="none" w:sz="0" w:space="0" w:color="auto"/>
        <w:left w:val="none" w:sz="0" w:space="0" w:color="auto"/>
        <w:bottom w:val="none" w:sz="0" w:space="0" w:color="auto"/>
        <w:right w:val="none" w:sz="0" w:space="0" w:color="auto"/>
      </w:divBdr>
    </w:div>
    <w:div w:id="18079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Reyyan Kavak Yürük</dc:creator>
  <cp:lastModifiedBy>LENOVO</cp:lastModifiedBy>
  <cp:revision>2</cp:revision>
  <cp:lastPrinted>2020-09-03T10:37:00Z</cp:lastPrinted>
  <dcterms:created xsi:type="dcterms:W3CDTF">2024-05-23T18:47:00Z</dcterms:created>
  <dcterms:modified xsi:type="dcterms:W3CDTF">2024-05-23T18:47:00Z</dcterms:modified>
</cp:coreProperties>
</file>