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9B6DC" w14:textId="6DB39AAC" w:rsidR="00356E8C" w:rsidRDefault="00452FC6">
      <w:pPr>
        <w:rPr>
          <w:rFonts w:ascii="Times New Roman" w:hAnsi="Times New Roman" w:cs="Times New Roman"/>
          <w:sz w:val="28"/>
          <w:szCs w:val="28"/>
        </w:rPr>
      </w:pPr>
      <w:r w:rsidRPr="00850A90">
        <w:rPr>
          <w:rFonts w:ascii="Times New Roman" w:hAnsi="Times New Roman" w:cs="Times New Roman"/>
          <w:b/>
          <w:bCs/>
          <w:sz w:val="28"/>
          <w:szCs w:val="28"/>
        </w:rPr>
        <w:t xml:space="preserve">Supplementary Material </w:t>
      </w:r>
      <w:r w:rsidR="00850A90" w:rsidRPr="00850A9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850A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50A90">
        <w:rPr>
          <w:rFonts w:ascii="Times New Roman" w:hAnsi="Times New Roman" w:cs="Times New Roman"/>
          <w:sz w:val="28"/>
          <w:szCs w:val="28"/>
        </w:rPr>
        <w:t xml:space="preserve"> Publication bias assessment by funnel plot and Egger’s test</w:t>
      </w:r>
      <w:r w:rsidR="002B6E89" w:rsidRPr="00850A90">
        <w:rPr>
          <w:rFonts w:ascii="Times New Roman" w:hAnsi="Times New Roman" w:cs="Times New Roman" w:hint="eastAsia"/>
          <w:sz w:val="28"/>
          <w:szCs w:val="28"/>
        </w:rPr>
        <w:t>,</w:t>
      </w:r>
      <w:r w:rsidR="002B6E89" w:rsidRPr="00850A90">
        <w:rPr>
          <w:rFonts w:ascii="Times New Roman" w:hAnsi="Times New Roman" w:cs="Times New Roman"/>
          <w:sz w:val="28"/>
          <w:szCs w:val="28"/>
        </w:rPr>
        <w:t xml:space="preserve"> sensitivity analyses</w:t>
      </w:r>
      <w:r w:rsidR="001C47A2" w:rsidRPr="00850A90">
        <w:rPr>
          <w:rFonts w:ascii="Times New Roman" w:hAnsi="Times New Roman" w:cs="Times New Roman"/>
          <w:sz w:val="28"/>
          <w:szCs w:val="28"/>
        </w:rPr>
        <w:t>.</w:t>
      </w:r>
    </w:p>
    <w:p w14:paraId="68C5CCBB" w14:textId="074C0152" w:rsidR="007A6F1F" w:rsidRDefault="007A6F1F">
      <w:pPr>
        <w:rPr>
          <w:rFonts w:ascii="Times New Roman" w:hAnsi="Times New Roman" w:cs="Times New Roman"/>
          <w:sz w:val="28"/>
          <w:szCs w:val="28"/>
        </w:rPr>
      </w:pPr>
    </w:p>
    <w:p w14:paraId="09DB6309" w14:textId="77777777" w:rsidR="007A6F1F" w:rsidRPr="00850A90" w:rsidRDefault="007A6F1F">
      <w:pPr>
        <w:rPr>
          <w:rFonts w:ascii="Times New Roman" w:hAnsi="Times New Roman" w:cs="Times New Roman"/>
          <w:sz w:val="28"/>
          <w:szCs w:val="28"/>
        </w:rPr>
      </w:pPr>
    </w:p>
    <w:p w14:paraId="7D5E4C70" w14:textId="68FAE263" w:rsidR="00356E8C" w:rsidRDefault="0006773B" w:rsidP="009F6E7F">
      <w:r>
        <w:rPr>
          <w:rFonts w:hint="eastAsia"/>
          <w:noProof/>
        </w:rPr>
        <w:drawing>
          <wp:inline distT="0" distB="0" distL="0" distR="0" wp14:anchorId="7BCBED9E" wp14:editId="00F81469">
            <wp:extent cx="5274310" cy="37769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BAFB" w14:textId="0458BBD7" w:rsidR="0006773B" w:rsidRDefault="005738DC" w:rsidP="007A6F1F">
      <w:pPr>
        <w:rPr>
          <w:rFonts w:ascii="Times New Roman" w:hAnsi="Times New Roman" w:cs="Times New Roman"/>
          <w:szCs w:val="21"/>
        </w:rPr>
      </w:pPr>
      <w:bookmarkStart w:id="0" w:name="OLE_LINK20"/>
      <w:r w:rsidRPr="003E5A0A">
        <w:rPr>
          <w:rFonts w:ascii="Times New Roman" w:hAnsi="Times New Roman" w:cs="Times New Roman"/>
          <w:szCs w:val="21"/>
        </w:rPr>
        <w:t xml:space="preserve">Figure 1: </w:t>
      </w:r>
      <w:bookmarkEnd w:id="0"/>
      <w:r w:rsidRPr="003E5A0A">
        <w:rPr>
          <w:rFonts w:ascii="Times New Roman" w:hAnsi="Times New Roman" w:cs="Times New Roman"/>
          <w:szCs w:val="21"/>
        </w:rPr>
        <w:t xml:space="preserve">Funnel plot for </w:t>
      </w:r>
      <w:r w:rsidR="007A6F1F">
        <w:rPr>
          <w:rFonts w:ascii="Times New Roman" w:hAnsi="Times New Roman" w:cs="Times New Roman"/>
          <w:szCs w:val="21"/>
        </w:rPr>
        <w:t xml:space="preserve">(A) </w:t>
      </w:r>
      <w:r w:rsidR="00EB4C6F" w:rsidRPr="00EB4C6F">
        <w:rPr>
          <w:rFonts w:ascii="Times New Roman" w:hAnsi="Times New Roman" w:cs="Times New Roman"/>
          <w:szCs w:val="21"/>
        </w:rPr>
        <w:t>favourable neurological outcome</w:t>
      </w:r>
      <w:r w:rsidRPr="003E5A0A">
        <w:rPr>
          <w:rFonts w:ascii="Times New Roman" w:hAnsi="Times New Roman" w:cs="Times New Roman"/>
          <w:szCs w:val="21"/>
        </w:rPr>
        <w:t>, Egger’s test P=0.</w:t>
      </w:r>
      <w:r w:rsidR="00EB4C6F">
        <w:rPr>
          <w:rFonts w:ascii="Times New Roman" w:hAnsi="Times New Roman" w:cs="Times New Roman"/>
          <w:szCs w:val="21"/>
        </w:rPr>
        <w:t>033;</w:t>
      </w:r>
      <w:r w:rsidR="007A6F1F">
        <w:rPr>
          <w:rFonts w:ascii="Times New Roman" w:hAnsi="Times New Roman" w:cs="Times New Roman"/>
          <w:szCs w:val="21"/>
        </w:rPr>
        <w:t xml:space="preserve"> (B) </w:t>
      </w:r>
      <w:r w:rsidR="00EB4C6F" w:rsidRPr="00EB4C6F">
        <w:rPr>
          <w:rFonts w:ascii="Times New Roman" w:hAnsi="Times New Roman" w:cs="Times New Roman"/>
          <w:szCs w:val="21"/>
        </w:rPr>
        <w:t>favourable neurological outcome</w:t>
      </w:r>
      <w:r w:rsidR="00EB4C6F">
        <w:rPr>
          <w:rFonts w:ascii="Times New Roman" w:hAnsi="Times New Roman" w:cs="Times New Roman" w:hint="eastAsia"/>
          <w:szCs w:val="21"/>
        </w:rPr>
        <w:t xml:space="preserve"> </w:t>
      </w:r>
      <w:r w:rsidR="00EB4C6F">
        <w:rPr>
          <w:rFonts w:ascii="Times New Roman" w:hAnsi="Times New Roman" w:cs="Times New Roman"/>
          <w:szCs w:val="21"/>
        </w:rPr>
        <w:t>after trim-and-fill method (RR: 1.30, 95% CI 1.14</w:t>
      </w:r>
      <w:r w:rsidR="006F7DF1">
        <w:rPr>
          <w:rFonts w:ascii="Times New Roman" w:hAnsi="Times New Roman" w:cs="Times New Roman"/>
          <w:szCs w:val="21"/>
        </w:rPr>
        <w:t xml:space="preserve"> to</w:t>
      </w:r>
      <w:r w:rsidR="00EB4C6F">
        <w:rPr>
          <w:rFonts w:ascii="Times New Roman" w:hAnsi="Times New Roman" w:cs="Times New Roman"/>
          <w:szCs w:val="21"/>
        </w:rPr>
        <w:t xml:space="preserve"> 1.49); </w:t>
      </w:r>
      <w:r w:rsidR="0006773B">
        <w:rPr>
          <w:rFonts w:ascii="Times New Roman" w:hAnsi="Times New Roman" w:cs="Times New Roman"/>
          <w:szCs w:val="21"/>
        </w:rPr>
        <w:t>(C) long-term mortality</w:t>
      </w:r>
      <w:r w:rsidR="0006773B" w:rsidRPr="003E5A0A">
        <w:rPr>
          <w:rFonts w:ascii="Times New Roman" w:hAnsi="Times New Roman" w:cs="Times New Roman"/>
          <w:szCs w:val="21"/>
        </w:rPr>
        <w:t>, Egger’s test P=0.</w:t>
      </w:r>
      <w:r w:rsidR="0006773B">
        <w:rPr>
          <w:rFonts w:ascii="Times New Roman" w:hAnsi="Times New Roman" w:cs="Times New Roman"/>
          <w:szCs w:val="21"/>
        </w:rPr>
        <w:t>011; (D) long-term mortality</w:t>
      </w:r>
      <w:r w:rsidR="0006773B">
        <w:rPr>
          <w:rFonts w:ascii="Times New Roman" w:hAnsi="Times New Roman" w:cs="Times New Roman" w:hint="eastAsia"/>
          <w:szCs w:val="21"/>
        </w:rPr>
        <w:t xml:space="preserve"> </w:t>
      </w:r>
      <w:r w:rsidR="0006773B">
        <w:rPr>
          <w:rFonts w:ascii="Times New Roman" w:hAnsi="Times New Roman" w:cs="Times New Roman"/>
          <w:szCs w:val="21"/>
        </w:rPr>
        <w:t>after trim-and-fill method (</w:t>
      </w:r>
      <w:bookmarkStart w:id="1" w:name="_Hlk162209567"/>
      <w:r w:rsidR="0006773B">
        <w:rPr>
          <w:rFonts w:ascii="Times New Roman" w:hAnsi="Times New Roman" w:cs="Times New Roman"/>
          <w:szCs w:val="21"/>
        </w:rPr>
        <w:t>RR: 0.75, 95% CI 0.63</w:t>
      </w:r>
      <w:r w:rsidR="006F7DF1">
        <w:rPr>
          <w:rFonts w:ascii="Times New Roman" w:hAnsi="Times New Roman" w:cs="Times New Roman"/>
          <w:szCs w:val="21"/>
        </w:rPr>
        <w:t xml:space="preserve"> to</w:t>
      </w:r>
      <w:r w:rsidR="0006773B">
        <w:rPr>
          <w:rFonts w:ascii="Times New Roman" w:hAnsi="Times New Roman" w:cs="Times New Roman"/>
          <w:szCs w:val="21"/>
        </w:rPr>
        <w:t xml:space="preserve"> 0.91</w:t>
      </w:r>
      <w:bookmarkEnd w:id="1"/>
      <w:r w:rsidR="0006773B">
        <w:rPr>
          <w:rFonts w:ascii="Times New Roman" w:hAnsi="Times New Roman" w:cs="Times New Roman"/>
          <w:szCs w:val="21"/>
        </w:rPr>
        <w:t>);</w:t>
      </w:r>
    </w:p>
    <w:p w14:paraId="62870D4A" w14:textId="77777777" w:rsidR="0006773B" w:rsidRDefault="0006773B" w:rsidP="007A6F1F">
      <w:pPr>
        <w:rPr>
          <w:rFonts w:ascii="Times New Roman" w:hAnsi="Times New Roman" w:cs="Times New Roman"/>
          <w:szCs w:val="21"/>
        </w:rPr>
      </w:pPr>
    </w:p>
    <w:p w14:paraId="48BD3A99" w14:textId="77777777" w:rsidR="0006773B" w:rsidRDefault="0006773B" w:rsidP="007A6F1F">
      <w:pPr>
        <w:rPr>
          <w:rFonts w:ascii="Times New Roman" w:hAnsi="Times New Roman" w:cs="Times New Roman"/>
          <w:szCs w:val="21"/>
        </w:rPr>
      </w:pPr>
    </w:p>
    <w:p w14:paraId="5B83E77E" w14:textId="79730807" w:rsidR="0006773B" w:rsidRDefault="00512A4E" w:rsidP="007A6F1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D07F9C4" wp14:editId="595CF5C2">
            <wp:extent cx="5274310" cy="12407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9256" w14:textId="4ADB6985" w:rsidR="00EB4C6F" w:rsidRDefault="0006773B" w:rsidP="007A6F1F">
      <w:pPr>
        <w:rPr>
          <w:rFonts w:ascii="Times New Roman" w:hAnsi="Times New Roman" w:cs="Times New Roman"/>
          <w:szCs w:val="21"/>
        </w:rPr>
      </w:pPr>
      <w:r w:rsidRPr="003E5A0A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2</w:t>
      </w:r>
      <w:r w:rsidRPr="003E5A0A">
        <w:rPr>
          <w:rFonts w:ascii="Times New Roman" w:hAnsi="Times New Roman" w:cs="Times New Roman"/>
          <w:szCs w:val="21"/>
        </w:rPr>
        <w:t xml:space="preserve">: </w:t>
      </w:r>
      <w:r w:rsidR="00EB4C6F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A</w:t>
      </w:r>
      <w:r w:rsidR="00EB4C6F">
        <w:rPr>
          <w:rFonts w:ascii="Times New Roman" w:hAnsi="Times New Roman" w:cs="Times New Roman"/>
          <w:szCs w:val="21"/>
        </w:rPr>
        <w:t xml:space="preserve">) </w:t>
      </w:r>
      <w:r w:rsidR="00353509">
        <w:rPr>
          <w:rFonts w:ascii="Times New Roman" w:hAnsi="Times New Roman" w:cs="Times New Roman"/>
          <w:szCs w:val="21"/>
        </w:rPr>
        <w:t xml:space="preserve">short-term mortality, </w:t>
      </w:r>
      <w:r w:rsidR="00353509" w:rsidRPr="003E5A0A">
        <w:rPr>
          <w:rFonts w:ascii="Times New Roman" w:hAnsi="Times New Roman" w:cs="Times New Roman"/>
          <w:szCs w:val="21"/>
        </w:rPr>
        <w:t>Egger’s test P=0.</w:t>
      </w:r>
      <w:r w:rsidR="00353509">
        <w:rPr>
          <w:rFonts w:ascii="Times New Roman" w:hAnsi="Times New Roman" w:cs="Times New Roman"/>
          <w:szCs w:val="21"/>
        </w:rPr>
        <w:t xml:space="preserve">144; </w:t>
      </w:r>
      <w:r w:rsidR="00793637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B</w:t>
      </w:r>
      <w:r w:rsidR="00793637">
        <w:rPr>
          <w:rFonts w:ascii="Times New Roman" w:hAnsi="Times New Roman" w:cs="Times New Roman"/>
          <w:szCs w:val="21"/>
        </w:rPr>
        <w:t>) length of stay in ICU,</w:t>
      </w:r>
      <w:r w:rsidR="00793637" w:rsidRPr="003E5A0A">
        <w:rPr>
          <w:rFonts w:ascii="Times New Roman" w:hAnsi="Times New Roman" w:cs="Times New Roman"/>
          <w:szCs w:val="21"/>
        </w:rPr>
        <w:t xml:space="preserve"> Egger’s test P=0.</w:t>
      </w:r>
      <w:r w:rsidR="009F6E7F">
        <w:rPr>
          <w:rFonts w:ascii="Times New Roman" w:hAnsi="Times New Roman" w:cs="Times New Roman"/>
          <w:szCs w:val="21"/>
        </w:rPr>
        <w:t>919</w:t>
      </w:r>
      <w:r w:rsidR="00793637">
        <w:rPr>
          <w:rFonts w:ascii="Times New Roman" w:hAnsi="Times New Roman" w:cs="Times New Roman"/>
          <w:szCs w:val="21"/>
        </w:rPr>
        <w:t>; (</w:t>
      </w:r>
      <w:r>
        <w:rPr>
          <w:rFonts w:ascii="Times New Roman" w:hAnsi="Times New Roman" w:cs="Times New Roman"/>
          <w:szCs w:val="21"/>
        </w:rPr>
        <w:t>C</w:t>
      </w:r>
      <w:r w:rsidR="00793637">
        <w:rPr>
          <w:rFonts w:ascii="Times New Roman" w:hAnsi="Times New Roman" w:cs="Times New Roman"/>
          <w:szCs w:val="21"/>
        </w:rPr>
        <w:t>)</w:t>
      </w:r>
      <w:r w:rsidR="00793637" w:rsidRPr="00793637">
        <w:rPr>
          <w:rFonts w:ascii="Times New Roman" w:hAnsi="Times New Roman" w:cs="Times New Roman"/>
          <w:szCs w:val="21"/>
        </w:rPr>
        <w:t xml:space="preserve"> </w:t>
      </w:r>
      <w:r w:rsidR="00793637">
        <w:rPr>
          <w:rFonts w:ascii="Times New Roman" w:hAnsi="Times New Roman" w:cs="Times New Roman"/>
          <w:szCs w:val="21"/>
        </w:rPr>
        <w:t>length of stay in hospital</w:t>
      </w:r>
      <w:r w:rsidR="00793637" w:rsidRPr="003E5A0A">
        <w:rPr>
          <w:rFonts w:ascii="Times New Roman" w:hAnsi="Times New Roman" w:cs="Times New Roman"/>
          <w:szCs w:val="21"/>
        </w:rPr>
        <w:t>, Egger’s test P=0.</w:t>
      </w:r>
      <w:r w:rsidR="00793637">
        <w:rPr>
          <w:rFonts w:ascii="Times New Roman" w:hAnsi="Times New Roman" w:cs="Times New Roman"/>
          <w:szCs w:val="21"/>
        </w:rPr>
        <w:t>896</w:t>
      </w:r>
    </w:p>
    <w:p w14:paraId="0E36567D" w14:textId="1E41A881" w:rsidR="00452FC6" w:rsidRPr="006E4342" w:rsidRDefault="00452FC6" w:rsidP="00AD0D4F">
      <w:pPr>
        <w:rPr>
          <w:sz w:val="24"/>
          <w:szCs w:val="24"/>
        </w:rPr>
      </w:pPr>
    </w:p>
    <w:p w14:paraId="1E5B988B" w14:textId="42D5043C" w:rsidR="00850A90" w:rsidRDefault="00AD0D4F" w:rsidP="00AD0D4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619E226" wp14:editId="1B1627BA">
            <wp:extent cx="5274310" cy="35185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D0A" w:rsidRPr="00A21715">
        <w:rPr>
          <w:rFonts w:ascii="Times New Roman" w:hAnsi="Times New Roman" w:cs="Times New Roman"/>
          <w:szCs w:val="21"/>
        </w:rPr>
        <w:t xml:space="preserve">Figure </w:t>
      </w:r>
      <w:r w:rsidR="007A6F1F">
        <w:rPr>
          <w:rFonts w:ascii="Times New Roman" w:hAnsi="Times New Roman" w:cs="Times New Roman"/>
          <w:szCs w:val="21"/>
        </w:rPr>
        <w:t>3</w:t>
      </w:r>
      <w:r w:rsidR="00291D0A" w:rsidRPr="00A21715">
        <w:rPr>
          <w:rFonts w:ascii="Times New Roman" w:hAnsi="Times New Roman" w:cs="Times New Roman"/>
          <w:szCs w:val="21"/>
        </w:rPr>
        <w:t xml:space="preserve">: Sensitivity analysis for </w:t>
      </w:r>
      <w:bookmarkStart w:id="2" w:name="OLE_LINK1"/>
      <w:bookmarkStart w:id="3" w:name="OLE_LINK2"/>
      <w:r w:rsidRPr="00EB4C6F">
        <w:rPr>
          <w:rFonts w:ascii="Times New Roman" w:hAnsi="Times New Roman" w:cs="Times New Roman"/>
          <w:szCs w:val="21"/>
        </w:rPr>
        <w:t>favourable neurological outcome</w:t>
      </w:r>
    </w:p>
    <w:p w14:paraId="01103C48" w14:textId="4DDBF958" w:rsidR="002D38F9" w:rsidRDefault="002D38F9" w:rsidP="00AD0D4F">
      <w:pPr>
        <w:rPr>
          <w:rFonts w:ascii="Times New Roman" w:hAnsi="Times New Roman" w:cs="Times New Roman"/>
          <w:szCs w:val="21"/>
        </w:rPr>
      </w:pPr>
    </w:p>
    <w:p w14:paraId="0AF97B5D" w14:textId="77777777" w:rsidR="002D38F9" w:rsidRDefault="002D38F9" w:rsidP="00AD0D4F">
      <w:pPr>
        <w:rPr>
          <w:rFonts w:ascii="Times New Roman" w:hAnsi="Times New Roman" w:cs="Times New Roman"/>
          <w:szCs w:val="21"/>
        </w:rPr>
      </w:pPr>
    </w:p>
    <w:p w14:paraId="1DD9D1A4" w14:textId="37210048" w:rsidR="00AD0D4F" w:rsidRDefault="00AD0D4F" w:rsidP="00AD0D4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8149F21" wp14:editId="3FB31BE6">
            <wp:extent cx="5274310" cy="35185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A704" w14:textId="1529DE45" w:rsidR="00AD0D4F" w:rsidRPr="002C531B" w:rsidRDefault="00AD0D4F" w:rsidP="00AD0D4F">
      <w:pPr>
        <w:rPr>
          <w:rFonts w:ascii="Times New Roman" w:hAnsi="Times New Roman" w:cs="Times New Roman"/>
          <w:sz w:val="24"/>
          <w:szCs w:val="24"/>
        </w:rPr>
      </w:pPr>
      <w:r w:rsidRPr="00A21715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4</w:t>
      </w:r>
      <w:r w:rsidRPr="00A21715">
        <w:rPr>
          <w:rFonts w:ascii="Times New Roman" w:hAnsi="Times New Roman" w:cs="Times New Roman"/>
          <w:szCs w:val="21"/>
        </w:rPr>
        <w:t xml:space="preserve">: Sensitivity analysis for </w:t>
      </w:r>
      <w:r>
        <w:rPr>
          <w:rFonts w:ascii="Times New Roman" w:hAnsi="Times New Roman" w:cs="Times New Roman"/>
          <w:szCs w:val="21"/>
        </w:rPr>
        <w:t>long-term mortality</w:t>
      </w:r>
    </w:p>
    <w:p w14:paraId="5D8C263C" w14:textId="624C721B" w:rsidR="00AD0D4F" w:rsidRDefault="00AD0D4F" w:rsidP="00AD0D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C26A53" wp14:editId="756E9E95">
            <wp:extent cx="5274310" cy="35185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A735" w14:textId="03A3F70E" w:rsidR="00AD0D4F" w:rsidRDefault="00AD0D4F" w:rsidP="00AD0D4F">
      <w:pPr>
        <w:rPr>
          <w:rFonts w:ascii="Times New Roman" w:hAnsi="Times New Roman" w:cs="Times New Roman"/>
          <w:szCs w:val="21"/>
        </w:rPr>
      </w:pPr>
      <w:r w:rsidRPr="00A21715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5</w:t>
      </w:r>
      <w:r w:rsidRPr="00A21715">
        <w:rPr>
          <w:rFonts w:ascii="Times New Roman" w:hAnsi="Times New Roman" w:cs="Times New Roman"/>
          <w:szCs w:val="21"/>
        </w:rPr>
        <w:t xml:space="preserve">: Sensitivity analysis for </w:t>
      </w:r>
      <w:r>
        <w:rPr>
          <w:rFonts w:ascii="Times New Roman" w:hAnsi="Times New Roman" w:cs="Times New Roman"/>
          <w:szCs w:val="21"/>
        </w:rPr>
        <w:t>short-term mortality</w:t>
      </w:r>
    </w:p>
    <w:p w14:paraId="444982B1" w14:textId="53279964" w:rsidR="002D38F9" w:rsidRDefault="002D38F9" w:rsidP="00AD0D4F">
      <w:pPr>
        <w:rPr>
          <w:rFonts w:ascii="Times New Roman" w:hAnsi="Times New Roman" w:cs="Times New Roman"/>
          <w:szCs w:val="21"/>
        </w:rPr>
      </w:pPr>
    </w:p>
    <w:p w14:paraId="31346A0B" w14:textId="77777777" w:rsidR="002D38F9" w:rsidRPr="002D38F9" w:rsidRDefault="002D38F9" w:rsidP="00AD0D4F">
      <w:pPr>
        <w:rPr>
          <w:rFonts w:ascii="Times New Roman" w:hAnsi="Times New Roman" w:cs="Times New Roman"/>
          <w:szCs w:val="21"/>
        </w:rPr>
      </w:pPr>
    </w:p>
    <w:p w14:paraId="1D9F85CD" w14:textId="729FC663" w:rsidR="00AD0D4F" w:rsidRPr="00AD0D4F" w:rsidRDefault="00AD0D4F" w:rsidP="00AD0D4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768AB268" wp14:editId="7787095D">
            <wp:extent cx="4882896" cy="351434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AF71" w14:textId="41DD09AC" w:rsidR="00EC2D63" w:rsidRPr="002C531B" w:rsidRDefault="002C531B" w:rsidP="007A6F1F">
      <w:pPr>
        <w:rPr>
          <w:rFonts w:ascii="Times New Roman" w:hAnsi="Times New Roman" w:cs="Times New Roman"/>
          <w:sz w:val="24"/>
          <w:szCs w:val="24"/>
        </w:rPr>
      </w:pPr>
      <w:r w:rsidRPr="00A21715">
        <w:rPr>
          <w:rFonts w:ascii="Times New Roman" w:hAnsi="Times New Roman" w:cs="Times New Roman"/>
          <w:szCs w:val="21"/>
        </w:rPr>
        <w:t xml:space="preserve">Figure </w:t>
      </w:r>
      <w:r w:rsidR="00AD0D4F">
        <w:rPr>
          <w:rFonts w:ascii="Times New Roman" w:hAnsi="Times New Roman" w:cs="Times New Roman"/>
          <w:szCs w:val="21"/>
        </w:rPr>
        <w:t>6</w:t>
      </w:r>
      <w:r w:rsidRPr="00A21715">
        <w:rPr>
          <w:rFonts w:ascii="Times New Roman" w:hAnsi="Times New Roman" w:cs="Times New Roman"/>
          <w:szCs w:val="21"/>
        </w:rPr>
        <w:t xml:space="preserve">: Sensitivity analysis for </w:t>
      </w:r>
      <w:r w:rsidR="00EC2D63">
        <w:rPr>
          <w:rFonts w:ascii="Times New Roman" w:hAnsi="Times New Roman" w:cs="Times New Roman" w:hint="eastAsia"/>
          <w:szCs w:val="21"/>
        </w:rPr>
        <w:t>length</w:t>
      </w:r>
      <w:r w:rsidR="00EC2D63">
        <w:rPr>
          <w:rFonts w:ascii="Times New Roman" w:hAnsi="Times New Roman" w:cs="Times New Roman"/>
          <w:szCs w:val="21"/>
        </w:rPr>
        <w:t xml:space="preserve"> </w:t>
      </w:r>
      <w:r w:rsidR="00EC2D63">
        <w:rPr>
          <w:rFonts w:ascii="Times New Roman" w:hAnsi="Times New Roman" w:cs="Times New Roman" w:hint="eastAsia"/>
          <w:szCs w:val="21"/>
        </w:rPr>
        <w:t>of</w:t>
      </w:r>
      <w:r w:rsidR="00EC2D63">
        <w:rPr>
          <w:rFonts w:ascii="Times New Roman" w:hAnsi="Times New Roman" w:cs="Times New Roman"/>
          <w:szCs w:val="21"/>
        </w:rPr>
        <w:t xml:space="preserve"> ICU </w:t>
      </w:r>
      <w:r w:rsidR="00EC2D63">
        <w:rPr>
          <w:rFonts w:ascii="Times New Roman" w:hAnsi="Times New Roman" w:cs="Times New Roman" w:hint="eastAsia"/>
          <w:szCs w:val="21"/>
        </w:rPr>
        <w:t>stay</w:t>
      </w:r>
    </w:p>
    <w:p w14:paraId="625FF7A6" w14:textId="31636ACC" w:rsidR="00353A87" w:rsidRDefault="00AD0D4F" w:rsidP="00EC2D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04F2AB" wp14:editId="6F8C5754">
            <wp:extent cx="5274310" cy="35185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F029" w14:textId="10FF65D3" w:rsidR="002C531B" w:rsidRDefault="002C531B" w:rsidP="007A6F1F">
      <w:pPr>
        <w:rPr>
          <w:rFonts w:ascii="Times New Roman" w:hAnsi="Times New Roman" w:cs="Times New Roman"/>
          <w:szCs w:val="21"/>
        </w:rPr>
      </w:pPr>
      <w:r w:rsidRPr="00A21715">
        <w:rPr>
          <w:rFonts w:ascii="Times New Roman" w:hAnsi="Times New Roman" w:cs="Times New Roman"/>
          <w:szCs w:val="21"/>
        </w:rPr>
        <w:t xml:space="preserve">Figure </w:t>
      </w:r>
      <w:r w:rsidR="00AD0D4F">
        <w:rPr>
          <w:rFonts w:ascii="Times New Roman" w:hAnsi="Times New Roman" w:cs="Times New Roman"/>
          <w:szCs w:val="21"/>
        </w:rPr>
        <w:t>7</w:t>
      </w:r>
      <w:r w:rsidRPr="00A21715">
        <w:rPr>
          <w:rFonts w:ascii="Times New Roman" w:hAnsi="Times New Roman" w:cs="Times New Roman"/>
          <w:szCs w:val="21"/>
        </w:rPr>
        <w:t xml:space="preserve">: Sensitivity analysis for </w:t>
      </w:r>
      <w:r w:rsidR="00EC2D63">
        <w:rPr>
          <w:rFonts w:ascii="Times New Roman" w:hAnsi="Times New Roman" w:cs="Times New Roman" w:hint="eastAsia"/>
          <w:szCs w:val="21"/>
        </w:rPr>
        <w:t>length</w:t>
      </w:r>
      <w:r w:rsidR="00EC2D63">
        <w:rPr>
          <w:rFonts w:ascii="Times New Roman" w:hAnsi="Times New Roman" w:cs="Times New Roman"/>
          <w:szCs w:val="21"/>
        </w:rPr>
        <w:t xml:space="preserve"> </w:t>
      </w:r>
      <w:r w:rsidR="00EC2D63">
        <w:rPr>
          <w:rFonts w:ascii="Times New Roman" w:hAnsi="Times New Roman" w:cs="Times New Roman" w:hint="eastAsia"/>
          <w:szCs w:val="21"/>
        </w:rPr>
        <w:t>of</w:t>
      </w:r>
      <w:r w:rsidR="00EC2D63">
        <w:rPr>
          <w:rFonts w:ascii="Times New Roman" w:hAnsi="Times New Roman" w:cs="Times New Roman"/>
          <w:szCs w:val="21"/>
        </w:rPr>
        <w:t xml:space="preserve"> </w:t>
      </w:r>
      <w:r w:rsidR="00EC2D63">
        <w:rPr>
          <w:rFonts w:ascii="Times New Roman" w:hAnsi="Times New Roman" w:cs="Times New Roman" w:hint="eastAsia"/>
          <w:szCs w:val="21"/>
        </w:rPr>
        <w:t>hospital</w:t>
      </w:r>
      <w:r w:rsidR="00EC2D63">
        <w:rPr>
          <w:rFonts w:ascii="Times New Roman" w:hAnsi="Times New Roman" w:cs="Times New Roman"/>
          <w:szCs w:val="21"/>
        </w:rPr>
        <w:t xml:space="preserve"> </w:t>
      </w:r>
      <w:r w:rsidR="00EC2D63">
        <w:rPr>
          <w:rFonts w:ascii="Times New Roman" w:hAnsi="Times New Roman" w:cs="Times New Roman" w:hint="eastAsia"/>
          <w:szCs w:val="21"/>
        </w:rPr>
        <w:t>stay</w:t>
      </w:r>
    </w:p>
    <w:p w14:paraId="30F217F6" w14:textId="77777777" w:rsidR="003554F9" w:rsidRPr="00A21715" w:rsidRDefault="003554F9" w:rsidP="007A6F1F">
      <w:pPr>
        <w:rPr>
          <w:rFonts w:ascii="Times New Roman" w:hAnsi="Times New Roman" w:cs="Times New Roman"/>
          <w:szCs w:val="21"/>
        </w:rPr>
      </w:pPr>
    </w:p>
    <w:bookmarkEnd w:id="2"/>
    <w:bookmarkEnd w:id="3"/>
    <w:p w14:paraId="52692D83" w14:textId="311D5CB4" w:rsidR="0094534C" w:rsidRDefault="009D0BBF" w:rsidP="00291D0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8DB83D8" wp14:editId="54701A2C">
            <wp:extent cx="5274310" cy="10972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215F" w14:textId="34750439" w:rsidR="009D0BBF" w:rsidRDefault="009D0BBF" w:rsidP="009D0BBF">
      <w:pPr>
        <w:rPr>
          <w:rFonts w:ascii="Times New Roman" w:hAnsi="Times New Roman" w:cs="Times New Roman"/>
          <w:szCs w:val="21"/>
        </w:rPr>
      </w:pPr>
      <w:r w:rsidRPr="00A21715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8</w:t>
      </w:r>
      <w:r w:rsidRPr="00A21715">
        <w:rPr>
          <w:rFonts w:ascii="Times New Roman" w:hAnsi="Times New Roman" w:cs="Times New Roman"/>
          <w:szCs w:val="21"/>
        </w:rPr>
        <w:t xml:space="preserve">: Sensitivity analysis for </w:t>
      </w:r>
      <w:r>
        <w:rPr>
          <w:rFonts w:ascii="Times New Roman" w:hAnsi="Times New Roman" w:cs="Times New Roman" w:hint="eastAsia"/>
          <w:szCs w:val="21"/>
        </w:rPr>
        <w:t>length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of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ICU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stay</w:t>
      </w:r>
      <w:r>
        <w:rPr>
          <w:rFonts w:ascii="Times New Roman" w:hAnsi="Times New Roman" w:cs="Times New Roman"/>
          <w:szCs w:val="21"/>
        </w:rPr>
        <w:t xml:space="preserve"> by excluding studies </w:t>
      </w:r>
      <w:r w:rsidRPr="009D0BBF">
        <w:rPr>
          <w:rFonts w:ascii="Times New Roman" w:hAnsi="Times New Roman" w:cs="Times New Roman"/>
          <w:szCs w:val="21"/>
        </w:rPr>
        <w:t>reported length of stay data in the form of median and IQR</w:t>
      </w:r>
    </w:p>
    <w:p w14:paraId="082FBE8D" w14:textId="77777777" w:rsidR="003554F9" w:rsidRPr="00A21715" w:rsidRDefault="003554F9" w:rsidP="009D0BBF">
      <w:pPr>
        <w:rPr>
          <w:rFonts w:ascii="Times New Roman" w:hAnsi="Times New Roman" w:cs="Times New Roman"/>
          <w:szCs w:val="21"/>
        </w:rPr>
      </w:pPr>
    </w:p>
    <w:p w14:paraId="0B50F571" w14:textId="1EFBC811" w:rsidR="009D0BBF" w:rsidRPr="00A21715" w:rsidRDefault="009D0BBF" w:rsidP="009D0BB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4BAD85ED" wp14:editId="2354E7E5">
            <wp:extent cx="5274310" cy="11944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BBF">
        <w:rPr>
          <w:rFonts w:ascii="Times New Roman" w:hAnsi="Times New Roman" w:cs="Times New Roman"/>
          <w:szCs w:val="21"/>
        </w:rPr>
        <w:t xml:space="preserve"> </w:t>
      </w:r>
      <w:r w:rsidRPr="00A21715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9</w:t>
      </w:r>
      <w:r w:rsidRPr="00A21715">
        <w:rPr>
          <w:rFonts w:ascii="Times New Roman" w:hAnsi="Times New Roman" w:cs="Times New Roman"/>
          <w:szCs w:val="21"/>
        </w:rPr>
        <w:t xml:space="preserve">: Sensitivity analysis for </w:t>
      </w:r>
      <w:r>
        <w:rPr>
          <w:rFonts w:ascii="Times New Roman" w:hAnsi="Times New Roman" w:cs="Times New Roman" w:hint="eastAsia"/>
          <w:szCs w:val="21"/>
        </w:rPr>
        <w:t>length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of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hospital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stay</w:t>
      </w:r>
      <w:r>
        <w:rPr>
          <w:rFonts w:ascii="Times New Roman" w:hAnsi="Times New Roman" w:cs="Times New Roman"/>
          <w:szCs w:val="21"/>
        </w:rPr>
        <w:t xml:space="preserve"> by excluding studies </w:t>
      </w:r>
      <w:r w:rsidRPr="009D0BBF">
        <w:rPr>
          <w:rFonts w:ascii="Times New Roman" w:hAnsi="Times New Roman" w:cs="Times New Roman"/>
          <w:szCs w:val="21"/>
        </w:rPr>
        <w:t>reported length of stay data in the form of median and IQR</w:t>
      </w:r>
    </w:p>
    <w:p w14:paraId="4E7A4573" w14:textId="3BE49AD6" w:rsidR="009D0BBF" w:rsidRPr="009D0BBF" w:rsidRDefault="009D0BBF" w:rsidP="00291D0A">
      <w:pPr>
        <w:rPr>
          <w:rFonts w:ascii="Times New Roman" w:hAnsi="Times New Roman" w:cs="Times New Roman" w:hint="eastAsia"/>
          <w:szCs w:val="21"/>
        </w:rPr>
      </w:pPr>
    </w:p>
    <w:sectPr w:rsidR="009D0BBF" w:rsidRPr="009D0B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6B52A" w14:textId="77777777" w:rsidR="00702998" w:rsidRDefault="00702998" w:rsidP="00291D0A">
      <w:r>
        <w:separator/>
      </w:r>
    </w:p>
  </w:endnote>
  <w:endnote w:type="continuationSeparator" w:id="0">
    <w:p w14:paraId="322CDB56" w14:textId="77777777" w:rsidR="00702998" w:rsidRDefault="00702998" w:rsidP="00291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40811" w14:textId="77777777" w:rsidR="00702998" w:rsidRDefault="00702998" w:rsidP="00291D0A">
      <w:r>
        <w:separator/>
      </w:r>
    </w:p>
  </w:footnote>
  <w:footnote w:type="continuationSeparator" w:id="0">
    <w:p w14:paraId="36F2CA7E" w14:textId="77777777" w:rsidR="00702998" w:rsidRDefault="00702998" w:rsidP="00291D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30"/>
    <w:rsid w:val="0002113B"/>
    <w:rsid w:val="00046E72"/>
    <w:rsid w:val="0006773B"/>
    <w:rsid w:val="000C4014"/>
    <w:rsid w:val="001243C5"/>
    <w:rsid w:val="001A4AD3"/>
    <w:rsid w:val="001C47A2"/>
    <w:rsid w:val="001E17AC"/>
    <w:rsid w:val="002447BD"/>
    <w:rsid w:val="00255455"/>
    <w:rsid w:val="00291D0A"/>
    <w:rsid w:val="0029375E"/>
    <w:rsid w:val="002B6E89"/>
    <w:rsid w:val="002C531B"/>
    <w:rsid w:val="002D38F9"/>
    <w:rsid w:val="003074F4"/>
    <w:rsid w:val="003161AF"/>
    <w:rsid w:val="00353509"/>
    <w:rsid w:val="00353A87"/>
    <w:rsid w:val="003554F9"/>
    <w:rsid w:val="00356E8C"/>
    <w:rsid w:val="003A6112"/>
    <w:rsid w:val="003E5A0A"/>
    <w:rsid w:val="003F62B1"/>
    <w:rsid w:val="00452FC6"/>
    <w:rsid w:val="004E7115"/>
    <w:rsid w:val="00512A4E"/>
    <w:rsid w:val="0053786B"/>
    <w:rsid w:val="0054512E"/>
    <w:rsid w:val="005738DC"/>
    <w:rsid w:val="005F3A11"/>
    <w:rsid w:val="00614F2C"/>
    <w:rsid w:val="0063052C"/>
    <w:rsid w:val="00687B6C"/>
    <w:rsid w:val="00697A6E"/>
    <w:rsid w:val="006B11A6"/>
    <w:rsid w:val="006E4342"/>
    <w:rsid w:val="006F7DF1"/>
    <w:rsid w:val="00702998"/>
    <w:rsid w:val="007118CE"/>
    <w:rsid w:val="00722563"/>
    <w:rsid w:val="00793637"/>
    <w:rsid w:val="007A6F1F"/>
    <w:rsid w:val="007F3F0E"/>
    <w:rsid w:val="00846C9C"/>
    <w:rsid w:val="00850A90"/>
    <w:rsid w:val="008A783A"/>
    <w:rsid w:val="008D3411"/>
    <w:rsid w:val="008E60F9"/>
    <w:rsid w:val="0094534C"/>
    <w:rsid w:val="009A0374"/>
    <w:rsid w:val="009D0BBF"/>
    <w:rsid w:val="009F6E7F"/>
    <w:rsid w:val="00A21715"/>
    <w:rsid w:val="00A46393"/>
    <w:rsid w:val="00A55798"/>
    <w:rsid w:val="00A557A0"/>
    <w:rsid w:val="00AD0D4F"/>
    <w:rsid w:val="00AD4C2A"/>
    <w:rsid w:val="00B951CD"/>
    <w:rsid w:val="00BD57DA"/>
    <w:rsid w:val="00BE723E"/>
    <w:rsid w:val="00C22175"/>
    <w:rsid w:val="00C56BD3"/>
    <w:rsid w:val="00CC1ACD"/>
    <w:rsid w:val="00CC4A36"/>
    <w:rsid w:val="00D2239D"/>
    <w:rsid w:val="00D26E5E"/>
    <w:rsid w:val="00D60809"/>
    <w:rsid w:val="00D73895"/>
    <w:rsid w:val="00D76AFA"/>
    <w:rsid w:val="00D94530"/>
    <w:rsid w:val="00E277ED"/>
    <w:rsid w:val="00E633B5"/>
    <w:rsid w:val="00EB4C6F"/>
    <w:rsid w:val="00EC2D63"/>
    <w:rsid w:val="00EF1398"/>
    <w:rsid w:val="00FC1F90"/>
    <w:rsid w:val="00FD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6386"/>
  <w15:chartTrackingRefBased/>
  <w15:docId w15:val="{F72B43C7-3DFA-41BF-AE7E-1B9F2B1E0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0B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1D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1D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1D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1D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4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Kai</dc:creator>
  <cp:keywords/>
  <dc:description/>
  <cp:lastModifiedBy>Kai Zhang</cp:lastModifiedBy>
  <cp:revision>34</cp:revision>
  <dcterms:created xsi:type="dcterms:W3CDTF">2022-04-28T14:23:00Z</dcterms:created>
  <dcterms:modified xsi:type="dcterms:W3CDTF">2024-07-31T12:16:00Z</dcterms:modified>
</cp:coreProperties>
</file>