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0802C" w14:textId="4D855894" w:rsidR="00823C7E" w:rsidRPr="005B306D" w:rsidRDefault="00823C7E" w:rsidP="00823C7E">
      <w:pPr>
        <w:spacing w:line="360" w:lineRule="auto"/>
        <w:jc w:val="both"/>
        <w:rPr>
          <w:rFonts w:ascii="Arial" w:hAnsi="Arial" w:cs="Arial"/>
          <w:bCs/>
        </w:rPr>
      </w:pPr>
      <w:r w:rsidRPr="005B306D">
        <w:rPr>
          <w:rFonts w:ascii="Arial" w:hAnsi="Arial" w:cs="Arial"/>
          <w:b/>
        </w:rPr>
        <w:t>Table S1.</w:t>
      </w:r>
      <w:r w:rsidRPr="005B306D">
        <w:rPr>
          <w:rFonts w:ascii="Arial" w:hAnsi="Arial" w:cs="Arial"/>
          <w:bCs/>
        </w:rPr>
        <w:t xml:space="preserve"> Tool choice, its purpose in this manuscript, and the rationale for </w:t>
      </w:r>
      <w:r w:rsidR="00DA1ED3" w:rsidRPr="005B306D">
        <w:rPr>
          <w:rFonts w:ascii="Arial" w:hAnsi="Arial" w:cs="Arial"/>
          <w:bCs/>
        </w:rPr>
        <w:t xml:space="preserve">or advantages of </w:t>
      </w:r>
      <w:r w:rsidRPr="005B306D">
        <w:rPr>
          <w:rFonts w:ascii="Arial" w:hAnsi="Arial" w:cs="Arial"/>
          <w:bCs/>
        </w:rPr>
        <w:t>its use</w:t>
      </w:r>
      <w:r w:rsidR="00AA627B" w:rsidRPr="005B306D">
        <w:rPr>
          <w:rFonts w:ascii="Arial" w:hAnsi="Arial" w:cs="Arial"/>
          <w:bCs/>
        </w:rPr>
        <w:t xml:space="preserve"> here</w:t>
      </w:r>
      <w:r w:rsidRPr="005B306D">
        <w:rPr>
          <w:rFonts w:ascii="Arial" w:hAnsi="Arial" w:cs="Arial"/>
          <w:bCs/>
        </w:rPr>
        <w:t>.</w:t>
      </w:r>
      <w:r w:rsidR="00C62FA8" w:rsidRPr="005B306D">
        <w:rPr>
          <w:rFonts w:ascii="Arial" w:hAnsi="Arial" w:cs="Arial"/>
          <w:bCs/>
        </w:rPr>
        <w:t xml:space="preserve"> </w:t>
      </w:r>
      <w:r w:rsidR="00DA1ED3" w:rsidRPr="005B306D">
        <w:rPr>
          <w:rFonts w:ascii="Arial" w:hAnsi="Arial" w:cs="Arial"/>
          <w:bCs/>
        </w:rPr>
        <w:t>Rationale</w:t>
      </w:r>
      <w:r w:rsidR="00AA627B" w:rsidRPr="005B306D">
        <w:rPr>
          <w:rFonts w:ascii="Arial" w:hAnsi="Arial" w:cs="Arial"/>
          <w:bCs/>
        </w:rPr>
        <w:t>/Advantages in this</w:t>
      </w:r>
      <w:r w:rsidR="00DA1ED3" w:rsidRPr="005B306D">
        <w:rPr>
          <w:rFonts w:ascii="Arial" w:hAnsi="Arial" w:cs="Arial"/>
          <w:bCs/>
        </w:rPr>
        <w:t xml:space="preserve"> used to support or justify </w:t>
      </w:r>
      <w:r w:rsidR="00AA627B" w:rsidRPr="005B306D">
        <w:rPr>
          <w:rFonts w:ascii="Arial" w:hAnsi="Arial" w:cs="Arial"/>
          <w:bCs/>
        </w:rPr>
        <w:t>application</w:t>
      </w:r>
      <w:r w:rsidR="00DA1ED3" w:rsidRPr="005B306D">
        <w:rPr>
          <w:rFonts w:ascii="Arial" w:hAnsi="Arial" w:cs="Arial"/>
          <w:bCs/>
        </w:rPr>
        <w:t xml:space="preserve"> in this study over other</w:t>
      </w:r>
      <w:r w:rsidR="00AA627B" w:rsidRPr="005B306D">
        <w:rPr>
          <w:rFonts w:ascii="Arial" w:hAnsi="Arial" w:cs="Arial"/>
          <w:bCs/>
        </w:rPr>
        <w:t xml:space="preserve">s were almost entirely arbitrary or based on subjective criteria; </w:t>
      </w:r>
      <w:r w:rsidR="00DA1ED3" w:rsidRPr="005B306D">
        <w:rPr>
          <w:rFonts w:ascii="Arial" w:hAnsi="Arial" w:cs="Arial"/>
          <w:bCs/>
        </w:rPr>
        <w:t xml:space="preserve">better-performing tools </w:t>
      </w:r>
      <w:r w:rsidR="00AA627B" w:rsidRPr="005B306D">
        <w:rPr>
          <w:rFonts w:ascii="Arial" w:hAnsi="Arial" w:cs="Arial"/>
          <w:bCs/>
        </w:rPr>
        <w:t xml:space="preserve">may exist </w:t>
      </w:r>
      <w:r w:rsidR="00DA1ED3" w:rsidRPr="005B306D">
        <w:rPr>
          <w:rFonts w:ascii="Arial" w:hAnsi="Arial" w:cs="Arial"/>
          <w:bCs/>
        </w:rPr>
        <w:t>for the same purpose</w:t>
      </w:r>
      <w:r w:rsidR="00AA627B" w:rsidRPr="005B306D">
        <w:rPr>
          <w:rFonts w:ascii="Arial" w:hAnsi="Arial" w:cs="Arial"/>
          <w:bCs/>
        </w:rPr>
        <w:t xml:space="preserve"> but were not used for this study.</w:t>
      </w:r>
      <w:r w:rsidR="00587B72" w:rsidRPr="005B306D">
        <w:rPr>
          <w:rFonts w:ascii="Arial" w:hAnsi="Arial" w:cs="Arial"/>
          <w:bCs/>
        </w:rPr>
        <w:t xml:space="preserve"> Citations were only provided here for demonstration of specific attributes related to the rationale</w:t>
      </w:r>
      <w:r w:rsidR="00BB5AC1" w:rsidRPr="005B306D">
        <w:rPr>
          <w:rFonts w:ascii="Arial" w:hAnsi="Arial" w:cs="Arial"/>
          <w:bCs/>
        </w:rPr>
        <w:t xml:space="preserve"> beyond the tool’s release publication</w:t>
      </w:r>
      <w:r w:rsidR="00587B72" w:rsidRPr="005B306D">
        <w:rPr>
          <w:rFonts w:ascii="Arial" w:hAnsi="Arial" w:cs="Arial"/>
          <w:bCs/>
        </w:rPr>
        <w:t>.</w:t>
      </w:r>
    </w:p>
    <w:tbl>
      <w:tblPr>
        <w:tblStyle w:val="TableGrid"/>
        <w:tblW w:w="0" w:type="auto"/>
        <w:jc w:val="center"/>
        <w:tblLook w:val="04A0" w:firstRow="1" w:lastRow="0" w:firstColumn="1" w:lastColumn="0" w:noHBand="0" w:noVBand="1"/>
      </w:tblPr>
      <w:tblGrid>
        <w:gridCol w:w="2965"/>
        <w:gridCol w:w="1839"/>
        <w:gridCol w:w="3492"/>
      </w:tblGrid>
      <w:tr w:rsidR="00363697" w:rsidRPr="005B306D" w14:paraId="18AAD472" w14:textId="77777777" w:rsidTr="00363697">
        <w:trPr>
          <w:jc w:val="center"/>
        </w:trPr>
        <w:tc>
          <w:tcPr>
            <w:tcW w:w="2965" w:type="dxa"/>
            <w:vAlign w:val="center"/>
          </w:tcPr>
          <w:p w14:paraId="31C20874" w14:textId="7D281BA3" w:rsidR="00823C7E" w:rsidRPr="005B306D" w:rsidRDefault="00823C7E" w:rsidP="00F71C93">
            <w:pPr>
              <w:spacing w:line="360" w:lineRule="auto"/>
              <w:jc w:val="center"/>
              <w:rPr>
                <w:rFonts w:ascii="Arial" w:hAnsi="Arial" w:cs="Arial"/>
                <w:b/>
              </w:rPr>
            </w:pPr>
            <w:r w:rsidRPr="005B306D">
              <w:rPr>
                <w:rFonts w:ascii="Arial" w:hAnsi="Arial" w:cs="Arial"/>
                <w:b/>
              </w:rPr>
              <w:t>Tool</w:t>
            </w:r>
          </w:p>
        </w:tc>
        <w:tc>
          <w:tcPr>
            <w:tcW w:w="1839" w:type="dxa"/>
            <w:vAlign w:val="center"/>
          </w:tcPr>
          <w:p w14:paraId="7BCB1644" w14:textId="1BE114AB" w:rsidR="00823C7E" w:rsidRPr="005B306D" w:rsidRDefault="00823C7E" w:rsidP="00F71C93">
            <w:pPr>
              <w:spacing w:line="360" w:lineRule="auto"/>
              <w:jc w:val="center"/>
              <w:rPr>
                <w:rFonts w:ascii="Arial" w:hAnsi="Arial" w:cs="Arial"/>
                <w:b/>
              </w:rPr>
            </w:pPr>
            <w:r w:rsidRPr="005B306D">
              <w:rPr>
                <w:rFonts w:ascii="Arial" w:hAnsi="Arial" w:cs="Arial"/>
                <w:b/>
              </w:rPr>
              <w:t>Purpose</w:t>
            </w:r>
          </w:p>
        </w:tc>
        <w:tc>
          <w:tcPr>
            <w:tcW w:w="3492" w:type="dxa"/>
            <w:vAlign w:val="center"/>
          </w:tcPr>
          <w:p w14:paraId="39221D86" w14:textId="28EEB832" w:rsidR="00823C7E" w:rsidRPr="005B306D" w:rsidRDefault="00823C7E" w:rsidP="00F71C93">
            <w:pPr>
              <w:spacing w:line="360" w:lineRule="auto"/>
              <w:jc w:val="center"/>
              <w:rPr>
                <w:rFonts w:ascii="Arial" w:hAnsi="Arial" w:cs="Arial"/>
                <w:b/>
              </w:rPr>
            </w:pPr>
            <w:r w:rsidRPr="005B306D">
              <w:rPr>
                <w:rFonts w:ascii="Arial" w:hAnsi="Arial" w:cs="Arial"/>
                <w:b/>
              </w:rPr>
              <w:t>Rationale</w:t>
            </w:r>
            <w:r w:rsidR="00DA1ED3" w:rsidRPr="005B306D">
              <w:rPr>
                <w:rFonts w:ascii="Arial" w:hAnsi="Arial" w:cs="Arial"/>
                <w:b/>
              </w:rPr>
              <w:t>/Advantages</w:t>
            </w:r>
          </w:p>
        </w:tc>
      </w:tr>
      <w:tr w:rsidR="00823C7E" w:rsidRPr="005B306D" w14:paraId="5A1BE0FC" w14:textId="77777777" w:rsidTr="00A04862">
        <w:trPr>
          <w:jc w:val="center"/>
        </w:trPr>
        <w:tc>
          <w:tcPr>
            <w:tcW w:w="2965" w:type="dxa"/>
            <w:vAlign w:val="center"/>
          </w:tcPr>
          <w:p w14:paraId="1DEBBBE3" w14:textId="77777777" w:rsidR="00823C7E" w:rsidRPr="005B306D" w:rsidRDefault="00823C7E" w:rsidP="00F71C93">
            <w:pPr>
              <w:spacing w:line="360" w:lineRule="auto"/>
              <w:jc w:val="center"/>
              <w:rPr>
                <w:rFonts w:ascii="Arial" w:hAnsi="Arial" w:cs="Arial"/>
                <w:bCs/>
              </w:rPr>
            </w:pPr>
            <w:r w:rsidRPr="005B306D">
              <w:rPr>
                <w:rFonts w:ascii="Arial" w:hAnsi="Arial" w:cs="Arial"/>
                <w:bCs/>
              </w:rPr>
              <w:t xml:space="preserve">Illumina </w:t>
            </w:r>
            <w:proofErr w:type="spellStart"/>
            <w:r w:rsidRPr="005B306D">
              <w:rPr>
                <w:rFonts w:ascii="Arial" w:hAnsi="Arial" w:cs="Arial"/>
                <w:bCs/>
              </w:rPr>
              <w:t>MiSeq</w:t>
            </w:r>
            <w:proofErr w:type="spellEnd"/>
          </w:p>
          <w:p w14:paraId="6CD673D8" w14:textId="0A606FFB" w:rsidR="00B44E90" w:rsidRPr="005B306D" w:rsidRDefault="00B44E90" w:rsidP="00F71C93">
            <w:pPr>
              <w:spacing w:line="360" w:lineRule="auto"/>
              <w:jc w:val="center"/>
              <w:rPr>
                <w:rFonts w:ascii="Arial" w:hAnsi="Arial" w:cs="Arial"/>
                <w:bCs/>
              </w:rPr>
            </w:pPr>
            <w:r w:rsidRPr="005B306D">
              <w:rPr>
                <w:rFonts w:ascii="Arial" w:hAnsi="Arial" w:cs="Arial"/>
                <w:bCs/>
              </w:rPr>
              <w:t>(</w:t>
            </w:r>
            <w:proofErr w:type="spellStart"/>
            <w:r w:rsidRPr="005B306D">
              <w:rPr>
                <w:rFonts w:ascii="Arial" w:hAnsi="Arial" w:cs="Arial"/>
                <w:bCs/>
              </w:rPr>
              <w:t>Nextera</w:t>
            </w:r>
            <w:proofErr w:type="spellEnd"/>
            <w:r w:rsidRPr="005B306D">
              <w:rPr>
                <w:rFonts w:ascii="Arial" w:hAnsi="Arial" w:cs="Arial"/>
                <w:bCs/>
              </w:rPr>
              <w:t xml:space="preserve"> XT kit)</w:t>
            </w:r>
          </w:p>
        </w:tc>
        <w:tc>
          <w:tcPr>
            <w:tcW w:w="1839" w:type="dxa"/>
            <w:vAlign w:val="center"/>
          </w:tcPr>
          <w:p w14:paraId="7A2717E2" w14:textId="5994AAA7" w:rsidR="00823C7E" w:rsidRPr="005B306D" w:rsidRDefault="00823C7E" w:rsidP="00F71C93">
            <w:pPr>
              <w:spacing w:line="360" w:lineRule="auto"/>
              <w:jc w:val="center"/>
              <w:rPr>
                <w:rFonts w:ascii="Arial" w:hAnsi="Arial" w:cs="Arial"/>
                <w:bCs/>
              </w:rPr>
            </w:pPr>
            <w:r w:rsidRPr="005B306D">
              <w:rPr>
                <w:rFonts w:ascii="Arial" w:hAnsi="Arial" w:cs="Arial"/>
                <w:bCs/>
              </w:rPr>
              <w:t xml:space="preserve">Short read </w:t>
            </w:r>
            <w:r w:rsidR="00B44E90" w:rsidRPr="005B306D">
              <w:rPr>
                <w:rFonts w:ascii="Arial" w:hAnsi="Arial" w:cs="Arial"/>
                <w:bCs/>
              </w:rPr>
              <w:t>sequencing</w:t>
            </w:r>
          </w:p>
        </w:tc>
        <w:tc>
          <w:tcPr>
            <w:tcW w:w="3492" w:type="dxa"/>
            <w:vAlign w:val="center"/>
          </w:tcPr>
          <w:p w14:paraId="48CC2107" w14:textId="232EFB57" w:rsidR="00823C7E" w:rsidRPr="005B306D" w:rsidRDefault="005452D0" w:rsidP="00F71C93">
            <w:pPr>
              <w:spacing w:line="360" w:lineRule="auto"/>
              <w:jc w:val="center"/>
              <w:rPr>
                <w:rFonts w:ascii="Arial" w:hAnsi="Arial" w:cs="Arial"/>
                <w:bCs/>
              </w:rPr>
            </w:pPr>
            <w:r w:rsidRPr="005B306D">
              <w:rPr>
                <w:rFonts w:ascii="Arial" w:hAnsi="Arial" w:cs="Arial"/>
                <w:bCs/>
              </w:rPr>
              <w:t>Prevalence in field, in-house capability</w:t>
            </w:r>
          </w:p>
        </w:tc>
      </w:tr>
      <w:tr w:rsidR="00363697" w:rsidRPr="005B306D" w14:paraId="23613CE4" w14:textId="77777777" w:rsidTr="00363697">
        <w:trPr>
          <w:jc w:val="center"/>
        </w:trPr>
        <w:tc>
          <w:tcPr>
            <w:tcW w:w="2965" w:type="dxa"/>
            <w:vAlign w:val="center"/>
          </w:tcPr>
          <w:p w14:paraId="4C4BB351" w14:textId="77777777" w:rsidR="00B44E90" w:rsidRPr="005B306D" w:rsidRDefault="00823C7E" w:rsidP="00F71C93">
            <w:pPr>
              <w:spacing w:line="360" w:lineRule="auto"/>
              <w:jc w:val="center"/>
              <w:rPr>
                <w:rFonts w:ascii="Arial" w:hAnsi="Arial" w:cs="Arial"/>
                <w:bCs/>
              </w:rPr>
            </w:pPr>
            <w:r w:rsidRPr="005B306D">
              <w:rPr>
                <w:rFonts w:ascii="Arial" w:hAnsi="Arial" w:cs="Arial"/>
                <w:bCs/>
              </w:rPr>
              <w:t xml:space="preserve">Oxford Nanopore Technologies </w:t>
            </w:r>
            <w:proofErr w:type="spellStart"/>
            <w:r w:rsidRPr="005B306D">
              <w:rPr>
                <w:rFonts w:ascii="Arial" w:hAnsi="Arial" w:cs="Arial"/>
                <w:bCs/>
              </w:rPr>
              <w:t>MinION</w:t>
            </w:r>
            <w:proofErr w:type="spellEnd"/>
          </w:p>
          <w:p w14:paraId="6CA4CAA4" w14:textId="36BEAEFB" w:rsidR="00823C7E" w:rsidRPr="005B306D" w:rsidRDefault="00B44E90" w:rsidP="00F71C93">
            <w:pPr>
              <w:spacing w:line="360" w:lineRule="auto"/>
              <w:jc w:val="center"/>
              <w:rPr>
                <w:rFonts w:ascii="Arial" w:hAnsi="Arial" w:cs="Arial"/>
                <w:bCs/>
              </w:rPr>
            </w:pPr>
            <w:r w:rsidRPr="005B306D">
              <w:rPr>
                <w:rFonts w:ascii="Arial" w:hAnsi="Arial" w:cs="Arial"/>
                <w:bCs/>
              </w:rPr>
              <w:t>(</w:t>
            </w:r>
            <w:r w:rsidR="003E7757" w:rsidRPr="005B306D">
              <w:rPr>
                <w:rFonts w:ascii="Arial" w:hAnsi="Arial" w:cs="Arial"/>
                <w:bCs/>
              </w:rPr>
              <w:t>R9.4.1</w:t>
            </w:r>
            <w:r w:rsidRPr="005B306D">
              <w:rPr>
                <w:rFonts w:ascii="Arial" w:hAnsi="Arial" w:cs="Arial"/>
                <w:bCs/>
              </w:rPr>
              <w:t xml:space="preserve"> </w:t>
            </w:r>
            <w:proofErr w:type="spellStart"/>
            <w:r w:rsidRPr="005B306D">
              <w:rPr>
                <w:rFonts w:ascii="Arial" w:hAnsi="Arial" w:cs="Arial"/>
                <w:bCs/>
              </w:rPr>
              <w:t>flowcell</w:t>
            </w:r>
            <w:proofErr w:type="spellEnd"/>
            <w:r w:rsidRPr="005B306D">
              <w:rPr>
                <w:rFonts w:ascii="Arial" w:hAnsi="Arial" w:cs="Arial"/>
                <w:bCs/>
              </w:rPr>
              <w:t>)</w:t>
            </w:r>
          </w:p>
        </w:tc>
        <w:tc>
          <w:tcPr>
            <w:tcW w:w="1839" w:type="dxa"/>
            <w:vAlign w:val="center"/>
          </w:tcPr>
          <w:p w14:paraId="08FEDC62" w14:textId="05529DEF" w:rsidR="00823C7E" w:rsidRPr="005B306D" w:rsidRDefault="00823C7E" w:rsidP="00F71C93">
            <w:pPr>
              <w:spacing w:line="360" w:lineRule="auto"/>
              <w:jc w:val="center"/>
              <w:rPr>
                <w:rFonts w:ascii="Arial" w:hAnsi="Arial" w:cs="Arial"/>
                <w:bCs/>
              </w:rPr>
            </w:pPr>
            <w:r w:rsidRPr="005B306D">
              <w:rPr>
                <w:rFonts w:ascii="Arial" w:hAnsi="Arial" w:cs="Arial"/>
                <w:bCs/>
              </w:rPr>
              <w:t>Long read sequencing</w:t>
            </w:r>
          </w:p>
        </w:tc>
        <w:tc>
          <w:tcPr>
            <w:tcW w:w="3492" w:type="dxa"/>
            <w:vAlign w:val="center"/>
          </w:tcPr>
          <w:p w14:paraId="3459572C" w14:textId="04B5AECA" w:rsidR="00823C7E" w:rsidRPr="005B306D" w:rsidRDefault="005452D0" w:rsidP="00F71C93">
            <w:pPr>
              <w:spacing w:line="360" w:lineRule="auto"/>
              <w:jc w:val="center"/>
              <w:rPr>
                <w:rFonts w:ascii="Arial" w:hAnsi="Arial" w:cs="Arial"/>
                <w:bCs/>
              </w:rPr>
            </w:pPr>
            <w:r w:rsidRPr="005B306D">
              <w:rPr>
                <w:rFonts w:ascii="Arial" w:hAnsi="Arial" w:cs="Arial"/>
                <w:bCs/>
              </w:rPr>
              <w:t>Prevalence in field, i</w:t>
            </w:r>
            <w:r w:rsidR="00823C7E" w:rsidRPr="005B306D">
              <w:rPr>
                <w:rFonts w:ascii="Arial" w:hAnsi="Arial" w:cs="Arial"/>
                <w:bCs/>
              </w:rPr>
              <w:t>n-house capability</w:t>
            </w:r>
          </w:p>
        </w:tc>
      </w:tr>
      <w:tr w:rsidR="00823C7E" w:rsidRPr="005B306D" w14:paraId="6E664B89" w14:textId="77777777" w:rsidTr="00A04862">
        <w:trPr>
          <w:jc w:val="center"/>
        </w:trPr>
        <w:tc>
          <w:tcPr>
            <w:tcW w:w="2965" w:type="dxa"/>
            <w:vAlign w:val="center"/>
          </w:tcPr>
          <w:p w14:paraId="09F13DA3" w14:textId="593F1CEB" w:rsidR="00823C7E" w:rsidRPr="005B306D" w:rsidRDefault="00823C7E" w:rsidP="00F71C93">
            <w:pPr>
              <w:spacing w:line="360" w:lineRule="auto"/>
              <w:jc w:val="center"/>
              <w:rPr>
                <w:rFonts w:ascii="Arial" w:hAnsi="Arial" w:cs="Arial"/>
                <w:bCs/>
              </w:rPr>
            </w:pPr>
            <w:r w:rsidRPr="005B306D">
              <w:rPr>
                <w:rFonts w:ascii="Arial" w:hAnsi="Arial" w:cs="Arial"/>
                <w:bCs/>
              </w:rPr>
              <w:t>Guppy</w:t>
            </w:r>
            <w:r w:rsidR="00DB0180">
              <w:rPr>
                <w:rFonts w:ascii="Arial" w:hAnsi="Arial" w:cs="Arial"/>
                <w:bCs/>
              </w:rPr>
              <w:fldChar w:fldCharType="begin"/>
            </w:r>
            <w:r w:rsidR="00532D9E">
              <w:rPr>
                <w:rFonts w:ascii="Arial" w:hAnsi="Arial" w:cs="Arial"/>
                <w:bCs/>
              </w:rPr>
              <w:instrText xml:space="preserve"> ADDIN ZOTERO_ITEM CSL_CITATION {"citationID":"a2br8m15pt7","properties":{"formattedCitation":"\\super 78\\nosupersub{}","plainCitation":"78","noteIndex":0},"citationItems":[{"id":181,"uris":["http://zotero.org/users/11126001/items/TLYTS6ZB"],"itemData":{"id":181,"type":"webpage","container-title":"Oxford Nanopore Technologies","language":"en","note":"section: Static page","title":"Nanopore Community","URL":"https://nanoporetech.com/community","accessed":{"date-parts":[["2023",4,5]]}}}],"schema":"https://github.com/citation-style-language/schema/raw/master/csl-citation.json"} </w:instrText>
            </w:r>
            <w:r w:rsidR="00DB0180">
              <w:rPr>
                <w:rFonts w:ascii="Arial" w:hAnsi="Arial" w:cs="Arial"/>
                <w:bCs/>
              </w:rPr>
              <w:fldChar w:fldCharType="separate"/>
            </w:r>
            <w:r w:rsidR="00532D9E" w:rsidRPr="00532D9E">
              <w:rPr>
                <w:rFonts w:ascii="Arial" w:hAnsi="Arial" w:cs="Arial"/>
                <w:vertAlign w:val="superscript"/>
              </w:rPr>
              <w:t>78</w:t>
            </w:r>
            <w:r w:rsidR="00DB0180">
              <w:rPr>
                <w:rFonts w:ascii="Arial" w:hAnsi="Arial" w:cs="Arial"/>
                <w:bCs/>
              </w:rPr>
              <w:fldChar w:fldCharType="end"/>
            </w:r>
          </w:p>
          <w:p w14:paraId="06016FA9" w14:textId="6B27B741" w:rsidR="00B44E90" w:rsidRPr="005B306D" w:rsidRDefault="00B44E90" w:rsidP="00B44E90">
            <w:pPr>
              <w:spacing w:line="360" w:lineRule="auto"/>
              <w:jc w:val="center"/>
              <w:rPr>
                <w:rFonts w:ascii="Arial" w:hAnsi="Arial" w:cs="Arial"/>
                <w:bCs/>
              </w:rPr>
            </w:pPr>
            <w:r w:rsidRPr="005B306D">
              <w:rPr>
                <w:rFonts w:ascii="Arial" w:hAnsi="Arial" w:cs="Arial"/>
                <w:bCs/>
              </w:rPr>
              <w:t>(v 4.0.11, dna_r9.4.1_450bps_hac)</w:t>
            </w:r>
          </w:p>
        </w:tc>
        <w:tc>
          <w:tcPr>
            <w:tcW w:w="1839" w:type="dxa"/>
            <w:vAlign w:val="center"/>
          </w:tcPr>
          <w:p w14:paraId="00256D5B" w14:textId="4FCB1046" w:rsidR="00823C7E" w:rsidRPr="005B306D" w:rsidRDefault="00823C7E" w:rsidP="00F71C93">
            <w:pPr>
              <w:spacing w:line="360" w:lineRule="auto"/>
              <w:jc w:val="center"/>
              <w:rPr>
                <w:rFonts w:ascii="Arial" w:hAnsi="Arial" w:cs="Arial"/>
                <w:bCs/>
              </w:rPr>
            </w:pPr>
            <w:r w:rsidRPr="005B306D">
              <w:rPr>
                <w:rFonts w:ascii="Arial" w:hAnsi="Arial" w:cs="Arial"/>
                <w:bCs/>
              </w:rPr>
              <w:t>Long read base</w:t>
            </w:r>
            <w:r w:rsidR="00363697" w:rsidRPr="005B306D">
              <w:rPr>
                <w:rFonts w:ascii="Arial" w:hAnsi="Arial" w:cs="Arial"/>
                <w:bCs/>
              </w:rPr>
              <w:t>-</w:t>
            </w:r>
            <w:r w:rsidRPr="005B306D">
              <w:rPr>
                <w:rFonts w:ascii="Arial" w:hAnsi="Arial" w:cs="Arial"/>
                <w:bCs/>
              </w:rPr>
              <w:t>call</w:t>
            </w:r>
            <w:r w:rsidR="00363697" w:rsidRPr="005B306D">
              <w:rPr>
                <w:rFonts w:ascii="Arial" w:hAnsi="Arial" w:cs="Arial"/>
                <w:bCs/>
              </w:rPr>
              <w:t>ing</w:t>
            </w:r>
          </w:p>
        </w:tc>
        <w:tc>
          <w:tcPr>
            <w:tcW w:w="3492" w:type="dxa"/>
            <w:vAlign w:val="center"/>
          </w:tcPr>
          <w:p w14:paraId="36E0F00F" w14:textId="6F3394AC" w:rsidR="00823C7E" w:rsidRPr="005B306D" w:rsidRDefault="002A678C" w:rsidP="00F71C93">
            <w:pPr>
              <w:spacing w:line="360" w:lineRule="auto"/>
              <w:jc w:val="center"/>
              <w:rPr>
                <w:rFonts w:ascii="Arial" w:hAnsi="Arial" w:cs="Arial"/>
                <w:bCs/>
              </w:rPr>
            </w:pPr>
            <w:r>
              <w:rPr>
                <w:rFonts w:ascii="Arial" w:hAnsi="Arial" w:cs="Arial"/>
                <w:bCs/>
              </w:rPr>
              <w:t>P</w:t>
            </w:r>
            <w:r w:rsidR="00587B72" w:rsidRPr="005B306D">
              <w:rPr>
                <w:rFonts w:ascii="Arial" w:hAnsi="Arial" w:cs="Arial"/>
                <w:bCs/>
              </w:rPr>
              <w:t xml:space="preserve">revalence in field, </w:t>
            </w:r>
            <w:r w:rsidR="00823C7E" w:rsidRPr="005B306D">
              <w:rPr>
                <w:rFonts w:ascii="Arial" w:hAnsi="Arial" w:cs="Arial"/>
                <w:bCs/>
              </w:rPr>
              <w:t>in-house capability</w:t>
            </w:r>
            <w:r w:rsidR="00363697" w:rsidRPr="005B306D">
              <w:rPr>
                <w:rFonts w:ascii="Arial" w:hAnsi="Arial" w:cs="Arial"/>
                <w:bCs/>
              </w:rPr>
              <w:t xml:space="preserve"> standard </w:t>
            </w:r>
          </w:p>
        </w:tc>
      </w:tr>
      <w:tr w:rsidR="00823C7E" w:rsidRPr="005B306D" w14:paraId="4193EB22" w14:textId="77777777" w:rsidTr="00A04862">
        <w:trPr>
          <w:jc w:val="center"/>
        </w:trPr>
        <w:tc>
          <w:tcPr>
            <w:tcW w:w="2965" w:type="dxa"/>
            <w:vAlign w:val="center"/>
          </w:tcPr>
          <w:p w14:paraId="506A8F57" w14:textId="3A564816" w:rsidR="00B44E90" w:rsidRPr="005B306D" w:rsidRDefault="00823C7E" w:rsidP="00F71C93">
            <w:pPr>
              <w:spacing w:line="360" w:lineRule="auto"/>
              <w:jc w:val="center"/>
              <w:rPr>
                <w:rFonts w:ascii="Arial" w:hAnsi="Arial" w:cs="Arial"/>
                <w:bCs/>
              </w:rPr>
            </w:pPr>
            <w:r w:rsidRPr="005B306D">
              <w:rPr>
                <w:rFonts w:ascii="Arial" w:hAnsi="Arial" w:cs="Arial"/>
                <w:bCs/>
              </w:rPr>
              <w:t>BBduk</w:t>
            </w:r>
            <w:r w:rsidR="00DB0180">
              <w:rPr>
                <w:rFonts w:ascii="Arial" w:hAnsi="Arial" w:cs="Arial"/>
                <w:bCs/>
              </w:rPr>
              <w:fldChar w:fldCharType="begin"/>
            </w:r>
            <w:r w:rsidR="00532D9E">
              <w:rPr>
                <w:rFonts w:ascii="Arial" w:hAnsi="Arial" w:cs="Arial"/>
                <w:bCs/>
              </w:rPr>
              <w:instrText xml:space="preserve"> ADDIN ZOTERO_ITEM CSL_CITATION {"citationID":"apgbpg0coa","properties":{"formattedCitation":"\\super 80\\nosupersub{}","plainCitation":"80","noteIndex":0},"citationItems":[{"id":43,"uris":["http://zotero.org/users/11126001/items/ELJ7DSQ4"],"itemData":{"id":43,"type":"webpage","abstract":"Download BBMap for free. BBMap short read aligner, and other bioinformatic tools. This package includes BBMap, a short read aligner, as well as various other  bioinformatic tools. It is written in pure Java, can run on any platform, and has no dependencies other than Java being installed (compiled for Java 6 and higher).","container-title":"SourceForge","language":"en","title":"BBMap","URL":"https://sourceforge.net/projects/bbmap/","accessed":{"date-parts":[["2023",2,14]]},"issued":{"date-parts":[["2022",10,6]]}}}],"schema":"https://github.com/citation-style-language/schema/raw/master/csl-citation.json"} </w:instrText>
            </w:r>
            <w:r w:rsidR="00DB0180">
              <w:rPr>
                <w:rFonts w:ascii="Arial" w:hAnsi="Arial" w:cs="Arial"/>
                <w:bCs/>
              </w:rPr>
              <w:fldChar w:fldCharType="separate"/>
            </w:r>
            <w:r w:rsidR="00532D9E" w:rsidRPr="00532D9E">
              <w:rPr>
                <w:rFonts w:ascii="Arial" w:hAnsi="Arial" w:cs="Arial"/>
                <w:vertAlign w:val="superscript"/>
              </w:rPr>
              <w:t>80</w:t>
            </w:r>
            <w:r w:rsidR="00DB0180">
              <w:rPr>
                <w:rFonts w:ascii="Arial" w:hAnsi="Arial" w:cs="Arial"/>
                <w:bCs/>
              </w:rPr>
              <w:fldChar w:fldCharType="end"/>
            </w:r>
          </w:p>
          <w:p w14:paraId="3EC9848E" w14:textId="0EAE511D" w:rsidR="00823C7E" w:rsidRPr="005B306D" w:rsidRDefault="00823C7E" w:rsidP="00F71C93">
            <w:pPr>
              <w:spacing w:line="360" w:lineRule="auto"/>
              <w:jc w:val="center"/>
              <w:rPr>
                <w:rFonts w:ascii="Arial" w:hAnsi="Arial" w:cs="Arial"/>
                <w:bCs/>
              </w:rPr>
            </w:pPr>
            <w:r w:rsidRPr="005B306D">
              <w:rPr>
                <w:rFonts w:ascii="Arial" w:hAnsi="Arial" w:cs="Arial"/>
                <w:bCs/>
              </w:rPr>
              <w:t>(</w:t>
            </w:r>
            <w:proofErr w:type="spellStart"/>
            <w:r w:rsidRPr="005B306D">
              <w:rPr>
                <w:rFonts w:ascii="Arial" w:hAnsi="Arial" w:cs="Arial"/>
                <w:bCs/>
              </w:rPr>
              <w:t>BBtools</w:t>
            </w:r>
            <w:proofErr w:type="spellEnd"/>
            <w:r w:rsidR="00B44E90" w:rsidRPr="005B306D">
              <w:rPr>
                <w:rFonts w:ascii="Arial" w:hAnsi="Arial" w:cs="Arial"/>
                <w:bCs/>
              </w:rPr>
              <w:t xml:space="preserve"> v 37.76</w:t>
            </w:r>
            <w:r w:rsidRPr="005B306D">
              <w:rPr>
                <w:rFonts w:ascii="Arial" w:hAnsi="Arial" w:cs="Arial"/>
                <w:bCs/>
              </w:rPr>
              <w:t>)</w:t>
            </w:r>
          </w:p>
        </w:tc>
        <w:tc>
          <w:tcPr>
            <w:tcW w:w="1839" w:type="dxa"/>
            <w:vAlign w:val="center"/>
          </w:tcPr>
          <w:p w14:paraId="53EF0324" w14:textId="5AED9300" w:rsidR="00823C7E" w:rsidRPr="005B306D" w:rsidRDefault="00823C7E" w:rsidP="00F71C93">
            <w:pPr>
              <w:spacing w:line="360" w:lineRule="auto"/>
              <w:jc w:val="center"/>
              <w:rPr>
                <w:rFonts w:ascii="Arial" w:hAnsi="Arial" w:cs="Arial"/>
                <w:bCs/>
              </w:rPr>
            </w:pPr>
            <w:r w:rsidRPr="005B306D">
              <w:rPr>
                <w:rFonts w:ascii="Arial" w:hAnsi="Arial" w:cs="Arial"/>
                <w:bCs/>
              </w:rPr>
              <w:t>Short read QC</w:t>
            </w:r>
          </w:p>
        </w:tc>
        <w:tc>
          <w:tcPr>
            <w:tcW w:w="3492" w:type="dxa"/>
            <w:vAlign w:val="center"/>
          </w:tcPr>
          <w:p w14:paraId="135867D4" w14:textId="46B6E4B7" w:rsidR="00823C7E" w:rsidRPr="005B306D" w:rsidRDefault="00823C7E" w:rsidP="00F71C93">
            <w:pPr>
              <w:spacing w:line="360" w:lineRule="auto"/>
              <w:jc w:val="center"/>
              <w:rPr>
                <w:rFonts w:ascii="Arial" w:hAnsi="Arial" w:cs="Arial"/>
                <w:bCs/>
              </w:rPr>
            </w:pPr>
            <w:r w:rsidRPr="005B306D">
              <w:rPr>
                <w:rFonts w:ascii="Arial" w:hAnsi="Arial" w:cs="Arial"/>
                <w:bCs/>
              </w:rPr>
              <w:t>One-step trimming and filtering, companion tools</w:t>
            </w:r>
          </w:p>
        </w:tc>
      </w:tr>
      <w:tr w:rsidR="00CB5D14" w:rsidRPr="005B306D" w14:paraId="23072A73" w14:textId="77777777" w:rsidTr="00363697">
        <w:trPr>
          <w:jc w:val="center"/>
        </w:trPr>
        <w:tc>
          <w:tcPr>
            <w:tcW w:w="2965" w:type="dxa"/>
            <w:vAlign w:val="center"/>
          </w:tcPr>
          <w:p w14:paraId="09F4680E" w14:textId="23153980" w:rsidR="00CB5D14" w:rsidRDefault="00CB5D14" w:rsidP="00F71C93">
            <w:pPr>
              <w:spacing w:line="360" w:lineRule="auto"/>
              <w:jc w:val="center"/>
              <w:rPr>
                <w:rFonts w:ascii="Arial" w:hAnsi="Arial" w:cs="Arial"/>
                <w:bCs/>
              </w:rPr>
            </w:pPr>
            <w:r>
              <w:rPr>
                <w:rFonts w:ascii="Arial" w:hAnsi="Arial" w:cs="Arial"/>
                <w:bCs/>
              </w:rPr>
              <w:t>porechop</w:t>
            </w:r>
            <w:r>
              <w:rPr>
                <w:rFonts w:ascii="Arial" w:hAnsi="Arial" w:cs="Arial"/>
                <w:bCs/>
              </w:rPr>
              <w:fldChar w:fldCharType="begin"/>
            </w:r>
            <w:r w:rsidR="00532D9E">
              <w:rPr>
                <w:rFonts w:ascii="Arial" w:hAnsi="Arial" w:cs="Arial"/>
                <w:bCs/>
              </w:rPr>
              <w:instrText xml:space="preserve"> ADDIN ZOTERO_ITEM CSL_CITATION {"citationID":"a2eg6ca0gjn","properties":{"formattedCitation":"\\super 81\\nosupersub{}","plainCitation":"81","noteIndex":0},"citationItems":[{"id":42,"uris":["http://zotero.org/users/11126001/items/J8RIRU5V"],"itemData":{"id":42,"type":"software","abstract":"adapter trimmer for Oxford Nanopore reads","genre":"C++","license":"GPL-3.0","note":"original-date: 2017-02-13T04:20:00Z","source":"GitHub","title":"Porechop","URL":"https://github.com/rrwick/Porechop","author":[{"family":"Wick","given":"Ryan"}],"accessed":{"date-parts":[["2023",2,14]]},"issued":{"date-parts":[["2023",2,3]]}}}],"schema":"https://github.com/citation-style-language/schema/raw/master/csl-citation.json"} </w:instrText>
            </w:r>
            <w:r>
              <w:rPr>
                <w:rFonts w:ascii="Arial" w:hAnsi="Arial" w:cs="Arial"/>
                <w:bCs/>
              </w:rPr>
              <w:fldChar w:fldCharType="separate"/>
            </w:r>
            <w:r w:rsidR="00532D9E" w:rsidRPr="00532D9E">
              <w:rPr>
                <w:rFonts w:ascii="Arial" w:hAnsi="Arial" w:cs="Arial"/>
                <w:vertAlign w:val="superscript"/>
              </w:rPr>
              <w:t>81</w:t>
            </w:r>
            <w:r>
              <w:rPr>
                <w:rFonts w:ascii="Arial" w:hAnsi="Arial" w:cs="Arial"/>
                <w:bCs/>
              </w:rPr>
              <w:fldChar w:fldCharType="end"/>
            </w:r>
          </w:p>
          <w:p w14:paraId="6F149F30" w14:textId="35094379" w:rsidR="00CB5D14" w:rsidRDefault="00CB5D14" w:rsidP="00F71C93">
            <w:pPr>
              <w:spacing w:line="360" w:lineRule="auto"/>
              <w:jc w:val="center"/>
              <w:rPr>
                <w:rFonts w:ascii="Arial" w:hAnsi="Arial" w:cs="Arial"/>
                <w:bCs/>
              </w:rPr>
            </w:pPr>
            <w:r>
              <w:rPr>
                <w:rFonts w:ascii="Arial" w:hAnsi="Arial" w:cs="Arial"/>
                <w:bCs/>
              </w:rPr>
              <w:t xml:space="preserve">(v </w:t>
            </w:r>
            <w:r w:rsidRPr="00EC2AFF">
              <w:rPr>
                <w:rFonts w:ascii="Arial" w:hAnsi="Arial" w:cs="Arial"/>
                <w:bCs/>
              </w:rPr>
              <w:t>0.2.3_seqan2.1.1</w:t>
            </w:r>
            <w:r>
              <w:rPr>
                <w:rFonts w:ascii="Arial" w:hAnsi="Arial" w:cs="Arial"/>
                <w:bCs/>
              </w:rPr>
              <w:t>)</w:t>
            </w:r>
          </w:p>
        </w:tc>
        <w:tc>
          <w:tcPr>
            <w:tcW w:w="1839" w:type="dxa"/>
            <w:vAlign w:val="center"/>
          </w:tcPr>
          <w:p w14:paraId="052BF6BE" w14:textId="6990230F" w:rsidR="00CB5D14" w:rsidRPr="005B306D" w:rsidRDefault="00CB5D14" w:rsidP="00F71C93">
            <w:pPr>
              <w:spacing w:line="360" w:lineRule="auto"/>
              <w:jc w:val="center"/>
              <w:rPr>
                <w:rFonts w:ascii="Arial" w:hAnsi="Arial" w:cs="Arial"/>
                <w:bCs/>
              </w:rPr>
            </w:pPr>
            <w:r>
              <w:rPr>
                <w:rFonts w:ascii="Arial" w:hAnsi="Arial" w:cs="Arial"/>
                <w:bCs/>
              </w:rPr>
              <w:t>Long read QC</w:t>
            </w:r>
          </w:p>
        </w:tc>
        <w:tc>
          <w:tcPr>
            <w:tcW w:w="3492" w:type="dxa"/>
            <w:vAlign w:val="center"/>
          </w:tcPr>
          <w:p w14:paraId="02A585B5" w14:textId="01CE838B" w:rsidR="00CB5D14" w:rsidRPr="005B306D" w:rsidRDefault="00CB5D14" w:rsidP="00F71C93">
            <w:pPr>
              <w:spacing w:line="360" w:lineRule="auto"/>
              <w:jc w:val="center"/>
              <w:rPr>
                <w:rFonts w:ascii="Arial" w:hAnsi="Arial" w:cs="Arial"/>
                <w:bCs/>
              </w:rPr>
            </w:pPr>
            <w:r w:rsidRPr="005B306D">
              <w:rPr>
                <w:rFonts w:ascii="Arial" w:hAnsi="Arial" w:cs="Arial"/>
                <w:bCs/>
              </w:rPr>
              <w:t>Prevalence in field</w:t>
            </w:r>
          </w:p>
        </w:tc>
      </w:tr>
      <w:tr w:rsidR="00823C7E" w:rsidRPr="005B306D" w14:paraId="4D6E8A34" w14:textId="77777777" w:rsidTr="00A04862">
        <w:trPr>
          <w:jc w:val="center"/>
        </w:trPr>
        <w:tc>
          <w:tcPr>
            <w:tcW w:w="2965" w:type="dxa"/>
            <w:vAlign w:val="center"/>
          </w:tcPr>
          <w:p w14:paraId="02626222" w14:textId="1649F4EB" w:rsidR="00823C7E" w:rsidRDefault="009A5401" w:rsidP="00F71C93">
            <w:pPr>
              <w:spacing w:line="360" w:lineRule="auto"/>
              <w:jc w:val="center"/>
              <w:rPr>
                <w:rFonts w:ascii="Arial" w:hAnsi="Arial" w:cs="Arial"/>
                <w:bCs/>
              </w:rPr>
            </w:pPr>
            <w:r>
              <w:rPr>
                <w:rFonts w:ascii="Arial" w:hAnsi="Arial" w:cs="Arial"/>
                <w:bCs/>
              </w:rPr>
              <w:t>h</w:t>
            </w:r>
            <w:r w:rsidR="00DB0180">
              <w:rPr>
                <w:rFonts w:ascii="Arial" w:hAnsi="Arial" w:cs="Arial"/>
                <w:bCs/>
              </w:rPr>
              <w:t>ybrid</w:t>
            </w:r>
            <w:r w:rsidR="003E7757" w:rsidRPr="005B306D">
              <w:rPr>
                <w:rFonts w:ascii="Arial" w:hAnsi="Arial" w:cs="Arial"/>
                <w:bCs/>
              </w:rPr>
              <w:t>SPAdes</w:t>
            </w:r>
            <w:r w:rsidR="00DB0180">
              <w:rPr>
                <w:rFonts w:ascii="Arial" w:hAnsi="Arial" w:cs="Arial"/>
                <w:bCs/>
              </w:rPr>
              <w:fldChar w:fldCharType="begin"/>
            </w:r>
            <w:r w:rsidR="00DB0180">
              <w:rPr>
                <w:rFonts w:ascii="Arial" w:hAnsi="Arial" w:cs="Arial"/>
                <w:bCs/>
              </w:rPr>
              <w:instrText xml:space="preserve"> ADDIN ZOTERO_ITEM CSL_CITATION {"citationID":"a1fjuap1nj6","properties":{"formattedCitation":"\\super 20\\nosupersub{}","plainCitation":"20","noteIndex":0},"citationItems":[{"id":321,"uris":["http://zotero.org/users/11126001/items/FUTTTZTZ"],"itemData":{"id":321,"type":"article-journal","abstract":"Motivation: Recent advances in single molecule real-time (SMRT) and nanopore sequencing technologies have enabled high-quality assemblies from long and inaccurate reads. However, these approaches require high coverage by long reads and remain expensive. On the other hand, the inexpensive short reads technologies produce accurate but fragmented assemblies. Thus, a hybrid approach that assembles long reads (with low coverage) and short reads has a potential to generate high-quality assemblies at reduced cost.Results: We describe hybridSPAdes algorithm for assembling short and long reads and benchmark it on a variety of bacterial assembly projects. Our results demonstrate that hybridSPAdes generates accurate assemblies (even in projects with relatively low coverage by long reads) thus reducing the overall cost of genome sequencing. We further present the first complete assembly of a genome from single cells using SMRT reads.Availability and implementation:  hybridSPAdes is implemented in C++ as a part of SPAdes genome assembler and is publicly available at http://bioinf.spbau.ru/en/spadesContact:  d.antipov@spbu.ruSupplementary information:  supplementary data are available at Bioinformatics online.","container-title":"Bioinformatics","DOI":"10.1093/bioinformatics/btv688","ISSN":"1367-4803","issue":"7","journalAbbreviation":"Bioinformatics","page":"1009-1015","source":"Silverchair","title":"hybridSPAdes: an algorithm for hybrid assembly of short and long reads","title-short":"hybridSPAdes","volume":"32","author":[{"family":"Antipov","given":"Dmitry"},{"family":"Korobeynikov","given":"Anton"},{"family":"McLean","given":"Jeffrey S."},{"family":"Pevzner","given":"Pavel A."}],"issued":{"date-parts":[["2016",4,1]]}}}],"schema":"https://github.com/citation-style-language/schema/raw/master/csl-citation.json"} </w:instrText>
            </w:r>
            <w:r w:rsidR="00DB0180">
              <w:rPr>
                <w:rFonts w:ascii="Arial" w:hAnsi="Arial" w:cs="Arial"/>
                <w:bCs/>
              </w:rPr>
              <w:fldChar w:fldCharType="separate"/>
            </w:r>
            <w:r w:rsidR="00DB0180" w:rsidRPr="00DB0180">
              <w:rPr>
                <w:rFonts w:ascii="Arial" w:hAnsi="Arial" w:cs="Arial"/>
                <w:vertAlign w:val="superscript"/>
              </w:rPr>
              <w:t>20</w:t>
            </w:r>
            <w:r w:rsidR="00DB0180">
              <w:rPr>
                <w:rFonts w:ascii="Arial" w:hAnsi="Arial" w:cs="Arial"/>
                <w:bCs/>
              </w:rPr>
              <w:fldChar w:fldCharType="end"/>
            </w:r>
          </w:p>
          <w:p w14:paraId="4B909576" w14:textId="5DD8A354" w:rsidR="004B20B1" w:rsidRPr="005B306D" w:rsidRDefault="004B20B1" w:rsidP="00F71C93">
            <w:pPr>
              <w:spacing w:line="360" w:lineRule="auto"/>
              <w:jc w:val="center"/>
              <w:rPr>
                <w:rFonts w:ascii="Arial" w:hAnsi="Arial" w:cs="Arial"/>
                <w:bCs/>
              </w:rPr>
            </w:pPr>
            <w:r>
              <w:rPr>
                <w:rFonts w:ascii="Arial" w:hAnsi="Arial" w:cs="Arial"/>
                <w:bCs/>
              </w:rPr>
              <w:t>metaSPAdes</w:t>
            </w:r>
            <w:r>
              <w:rPr>
                <w:rFonts w:ascii="Arial" w:hAnsi="Arial" w:cs="Arial"/>
                <w:bCs/>
              </w:rPr>
              <w:fldChar w:fldCharType="begin"/>
            </w:r>
            <w:r>
              <w:rPr>
                <w:rFonts w:ascii="Arial" w:hAnsi="Arial" w:cs="Arial"/>
                <w:bCs/>
              </w:rPr>
              <w:instrText xml:space="preserve"> ADDIN ZOTERO_ITEM CSL_CITATION {"citationID":"a1knvaifk08","properties":{"formattedCitation":"\\super 18\\nosupersub{}","plainCitation":"18","noteIndex":0},"citationItems":[{"id":224,"uris":["http://zotero.org/users/11126001/items/V6Z5GWMS"],"itemData":{"id":224,"type":"article-journal","abstract":"While metagenomics has emerged as a technology of choice for analyzing bacterial populations, the assembly of metagenomic data remains challenging, thus stifling biological discoveries. Moreover, recent studies revealed that complex bacterial populations may be composed from dozens of related strains, thus further amplifying the challenge of metagenomic assembly. metaSPAdes addresses various challenges of metagenomic assembly by capitalizing on computational ideas that proved to be useful in assemblies of single cells and highly polymorphic diploid genomes. We benchmark metaSPAdes against other state-of-the-art metagenome assemblers and demonstrate that it results in high-quality assemblies across diverse data sets.","container-title":"Genome Research","DOI":"10.1101/gr.213959.116","ISSN":"1088-9051","issue":"5","journalAbbreviation":"Genome Res","note":"PMID: 28298430\nPMCID: PMC5411777","page":"824-834","source":"PubMed Central","title":"metaSPAdes: a new versatile metagenomic assembler","title-short":"metaSPAdes","volume":"27","author":[{"family":"Nurk","given":"Sergey"},{"family":"Meleshko","given":"Dmitry"},{"family":"Korobeynikov","given":"Anton"},{"family":"Pevzner","given":"Pavel A."}],"issued":{"date-parts":[["2017",5]]}}}],"schema":"https://github.com/citation-style-language/schema/raw/master/csl-citation.json"} </w:instrText>
            </w:r>
            <w:r>
              <w:rPr>
                <w:rFonts w:ascii="Arial" w:hAnsi="Arial" w:cs="Arial"/>
                <w:bCs/>
              </w:rPr>
              <w:fldChar w:fldCharType="separate"/>
            </w:r>
            <w:r w:rsidRPr="004B20B1">
              <w:rPr>
                <w:rFonts w:ascii="Arial" w:hAnsi="Arial" w:cs="Arial"/>
                <w:vertAlign w:val="superscript"/>
              </w:rPr>
              <w:t>18</w:t>
            </w:r>
            <w:r>
              <w:rPr>
                <w:rFonts w:ascii="Arial" w:hAnsi="Arial" w:cs="Arial"/>
                <w:bCs/>
              </w:rPr>
              <w:fldChar w:fldCharType="end"/>
            </w:r>
          </w:p>
          <w:p w14:paraId="62B05D41" w14:textId="5270F56D" w:rsidR="00B44E90" w:rsidRPr="005B306D" w:rsidRDefault="00B44E90" w:rsidP="00F71C93">
            <w:pPr>
              <w:spacing w:line="360" w:lineRule="auto"/>
              <w:jc w:val="center"/>
              <w:rPr>
                <w:rFonts w:ascii="Arial" w:hAnsi="Arial" w:cs="Arial"/>
                <w:bCs/>
              </w:rPr>
            </w:pPr>
            <w:r w:rsidRPr="005B306D">
              <w:rPr>
                <w:rFonts w:ascii="Arial" w:hAnsi="Arial" w:cs="Arial"/>
                <w:bCs/>
              </w:rPr>
              <w:t>(v 3.15.4)</w:t>
            </w:r>
          </w:p>
        </w:tc>
        <w:tc>
          <w:tcPr>
            <w:tcW w:w="1839" w:type="dxa"/>
            <w:vAlign w:val="center"/>
          </w:tcPr>
          <w:p w14:paraId="22F661A7" w14:textId="6EF83595" w:rsidR="00823C7E" w:rsidRPr="005B306D" w:rsidRDefault="003E7757" w:rsidP="00F71C93">
            <w:pPr>
              <w:spacing w:line="360" w:lineRule="auto"/>
              <w:jc w:val="center"/>
              <w:rPr>
                <w:rFonts w:ascii="Arial" w:hAnsi="Arial" w:cs="Arial"/>
                <w:bCs/>
              </w:rPr>
            </w:pPr>
            <w:r w:rsidRPr="005B306D">
              <w:rPr>
                <w:rFonts w:ascii="Arial" w:hAnsi="Arial" w:cs="Arial"/>
                <w:bCs/>
              </w:rPr>
              <w:t xml:space="preserve">Short read, long read, and </w:t>
            </w:r>
            <w:r w:rsidR="00B44E90" w:rsidRPr="005B306D">
              <w:rPr>
                <w:rFonts w:ascii="Arial" w:hAnsi="Arial" w:cs="Arial"/>
                <w:bCs/>
              </w:rPr>
              <w:t xml:space="preserve">short read first </w:t>
            </w:r>
            <w:r w:rsidRPr="005B306D">
              <w:rPr>
                <w:rFonts w:ascii="Arial" w:hAnsi="Arial" w:cs="Arial"/>
                <w:bCs/>
              </w:rPr>
              <w:t>hybrid assembly</w:t>
            </w:r>
          </w:p>
        </w:tc>
        <w:tc>
          <w:tcPr>
            <w:tcW w:w="3492" w:type="dxa"/>
            <w:vAlign w:val="center"/>
          </w:tcPr>
          <w:p w14:paraId="610D11BE" w14:textId="75F41AC4" w:rsidR="00823C7E" w:rsidRPr="005B306D" w:rsidRDefault="00587B72" w:rsidP="00F71C93">
            <w:pPr>
              <w:spacing w:line="360" w:lineRule="auto"/>
              <w:jc w:val="center"/>
              <w:rPr>
                <w:rFonts w:ascii="Arial" w:hAnsi="Arial" w:cs="Arial"/>
                <w:bCs/>
              </w:rPr>
            </w:pPr>
            <w:r w:rsidRPr="005B306D">
              <w:rPr>
                <w:rFonts w:ascii="Arial" w:hAnsi="Arial" w:cs="Arial"/>
                <w:bCs/>
              </w:rPr>
              <w:t>Prevalence</w:t>
            </w:r>
            <w:r w:rsidR="00DA1ED3" w:rsidRPr="005B306D">
              <w:rPr>
                <w:rFonts w:ascii="Arial" w:hAnsi="Arial" w:cs="Arial"/>
                <w:bCs/>
              </w:rPr>
              <w:t xml:space="preserve"> in field</w:t>
            </w:r>
            <w:r w:rsidR="00B44E90" w:rsidRPr="005B306D">
              <w:rPr>
                <w:rFonts w:ascii="Arial" w:hAnsi="Arial" w:cs="Arial"/>
                <w:bCs/>
              </w:rPr>
              <w:t xml:space="preserve">, </w:t>
            </w:r>
            <w:r w:rsidR="003E7757" w:rsidRPr="005B306D">
              <w:rPr>
                <w:rFonts w:ascii="Arial" w:hAnsi="Arial" w:cs="Arial"/>
                <w:bCs/>
              </w:rPr>
              <w:t xml:space="preserve">other tools use it </w:t>
            </w:r>
            <w:r w:rsidRPr="005B306D">
              <w:rPr>
                <w:rFonts w:ascii="Arial" w:hAnsi="Arial" w:cs="Arial"/>
                <w:bCs/>
              </w:rPr>
              <w:t>therefore reducing technical variation</w:t>
            </w:r>
          </w:p>
        </w:tc>
      </w:tr>
      <w:tr w:rsidR="00823C7E" w:rsidRPr="005B306D" w14:paraId="01D0B60D" w14:textId="77777777" w:rsidTr="00A04862">
        <w:trPr>
          <w:jc w:val="center"/>
        </w:trPr>
        <w:tc>
          <w:tcPr>
            <w:tcW w:w="2965" w:type="dxa"/>
            <w:vAlign w:val="center"/>
          </w:tcPr>
          <w:p w14:paraId="22D9E30D" w14:textId="75232B40" w:rsidR="00823C7E" w:rsidRPr="005B306D" w:rsidRDefault="003E7757" w:rsidP="00F71C93">
            <w:pPr>
              <w:spacing w:line="360" w:lineRule="auto"/>
              <w:jc w:val="center"/>
              <w:rPr>
                <w:rFonts w:ascii="Arial" w:hAnsi="Arial" w:cs="Arial"/>
                <w:bCs/>
              </w:rPr>
            </w:pPr>
            <w:r w:rsidRPr="005B306D">
              <w:rPr>
                <w:rFonts w:ascii="Arial" w:hAnsi="Arial" w:cs="Arial"/>
                <w:bCs/>
              </w:rPr>
              <w:t>OPERA-MS</w:t>
            </w:r>
            <w:r w:rsidR="00DB0180">
              <w:rPr>
                <w:rFonts w:ascii="Arial" w:hAnsi="Arial" w:cs="Arial"/>
                <w:bCs/>
              </w:rPr>
              <w:fldChar w:fldCharType="begin"/>
            </w:r>
            <w:r w:rsidR="00DB0180">
              <w:rPr>
                <w:rFonts w:ascii="Arial" w:hAnsi="Arial" w:cs="Arial"/>
                <w:bCs/>
              </w:rPr>
              <w:instrText xml:space="preserve"> ADDIN ZOTERO_ITEM CSL_CITATION {"citationID":"a1uar5gbcnr","properties":{"formattedCitation":"\\super 27\\nosupersub{}","plainCitation":"27","noteIndex":0},"citationItems":[{"id":41,"uris":["http://zotero.org/users/11126001/items/SBGTL2I3"],"itemData":{"id":41,"type":"article-journal","abstract":"Characterization of microbiomes has been enabled by high-throughput metagenomic sequencing. However, existing methods are not designed to combine reads from short- and long-read technologies. We present a hybrid metagenomic assembler named OPERA-MS that integrates assembly-based metagenome clustering with repeat-aware, exact scaffolding to accurately assemble complex communities. Evaluation using defined in vitro and virtual gut microbiomes revealed that OPERA-MS assembles metagenomes with greater base pair accuracy than long-read (&gt;5×; Canu), higher contiguity than short-read (~10× NGA50; MEGAHIT, IDBA-UD, metaSPAdes) and fewer assembly errors than non-metagenomic hybrid assemblers (2×; hybridSPAdes). OPERA-MS provides strain-resolved assembly in the presence of multiple genomes of the same species, high-quality reference genomes for rare species (&lt;1%) with ~9× long-read coverage and near-complete genomes with higher coverage. We used OPERA-MS to assemble 28 gut metagenomes of antibiotic-treated patients, and showed that the inclusion of long nanopore reads produces more contiguous assemblies (200× improvement over short-read assemblies), including more than 80 closed plasmid or phage sequences and a new 263 kbp jumbo phage. High-quality hybrid assemblies enable an exquisitely detailed view of the gut resistome in human patients.","container-title":"Nature Biotechnology","DOI":"10.1038/s41587-019-0191-2","ISSN":"1546-1696","issue":"8","journalAbbreviation":"Nat Biotechnol","language":"en","license":"2019 The Author(s), under exclusive licence to Springer Nature America, Inc.","note":"number: 8\npublisher: Nature Publishing Group","page":"937-944","source":"www.nature.com","title":"Hybrid metagenomic assembly enables high-resolution analysis of resistance determinants and mobile elements in human microbiomes","volume":"37","author":[{"family":"Bertrand","given":"Denis"},{"family":"Shaw","given":"Jim"},{"family":"Kalathiyappan","given":"Manesh"},{"family":"Ng","given":"Amanda Hui Qi"},{"family":"Kumar","given":"M. Senthil"},{"family":"Li","given":"Chenhao"},{"family":"Dvornicic","given":"Mirta"},{"family":"Soldo","given":"Janja Paliska"},{"family":"Koh","given":"Jia Yu"},{"family":"Tong","given":"Chengxuan"},{"family":"Ng","given":"Oon Tek"},{"family":"Barkham","given":"Timothy"},{"family":"Young","given":"Barnaby"},{"family":"Marimuthu","given":"Kalisvar"},{"family":"Chng","given":"Kern Rei"},{"family":"Sikic","given":"Mile"},{"family":"Nagarajan","given":"Niranjan"}],"issued":{"date-parts":[["2019",8]]}}}],"schema":"https://github.com/citation-style-language/schema/raw/master/csl-citation.json"} </w:instrText>
            </w:r>
            <w:r w:rsidR="00DB0180">
              <w:rPr>
                <w:rFonts w:ascii="Arial" w:hAnsi="Arial" w:cs="Arial"/>
                <w:bCs/>
              </w:rPr>
              <w:fldChar w:fldCharType="separate"/>
            </w:r>
            <w:r w:rsidR="00DB0180" w:rsidRPr="00DB0180">
              <w:rPr>
                <w:rFonts w:ascii="Arial" w:hAnsi="Arial" w:cs="Arial"/>
                <w:vertAlign w:val="superscript"/>
              </w:rPr>
              <w:t>27</w:t>
            </w:r>
            <w:r w:rsidR="00DB0180">
              <w:rPr>
                <w:rFonts w:ascii="Arial" w:hAnsi="Arial" w:cs="Arial"/>
                <w:bCs/>
              </w:rPr>
              <w:fldChar w:fldCharType="end"/>
            </w:r>
          </w:p>
          <w:p w14:paraId="24B8C11D" w14:textId="68FD74FA" w:rsidR="00B44E90" w:rsidRPr="005B306D" w:rsidRDefault="00B44E90" w:rsidP="00F71C93">
            <w:pPr>
              <w:spacing w:line="360" w:lineRule="auto"/>
              <w:jc w:val="center"/>
              <w:rPr>
                <w:rFonts w:ascii="Arial" w:hAnsi="Arial" w:cs="Arial"/>
                <w:bCs/>
              </w:rPr>
            </w:pPr>
            <w:r w:rsidRPr="005B306D">
              <w:rPr>
                <w:rFonts w:ascii="Arial" w:hAnsi="Arial" w:cs="Arial"/>
                <w:bCs/>
              </w:rPr>
              <w:t>(v 0.9.0)</w:t>
            </w:r>
          </w:p>
        </w:tc>
        <w:tc>
          <w:tcPr>
            <w:tcW w:w="1839" w:type="dxa"/>
            <w:vAlign w:val="center"/>
          </w:tcPr>
          <w:p w14:paraId="5ED52F4E" w14:textId="26F96A86" w:rsidR="00823C7E" w:rsidRPr="005B306D" w:rsidRDefault="003E7757" w:rsidP="00F71C93">
            <w:pPr>
              <w:spacing w:line="360" w:lineRule="auto"/>
              <w:jc w:val="center"/>
              <w:rPr>
                <w:rFonts w:ascii="Arial" w:hAnsi="Arial" w:cs="Arial"/>
                <w:bCs/>
              </w:rPr>
            </w:pPr>
            <w:r w:rsidRPr="005B306D">
              <w:rPr>
                <w:rFonts w:ascii="Arial" w:hAnsi="Arial" w:cs="Arial"/>
                <w:bCs/>
              </w:rPr>
              <w:t>Hybrid assembly</w:t>
            </w:r>
          </w:p>
        </w:tc>
        <w:tc>
          <w:tcPr>
            <w:tcW w:w="3492" w:type="dxa"/>
            <w:vAlign w:val="center"/>
          </w:tcPr>
          <w:p w14:paraId="33849EE6" w14:textId="2866F756" w:rsidR="00823C7E" w:rsidRPr="005B306D" w:rsidRDefault="00587B72" w:rsidP="00F71C93">
            <w:pPr>
              <w:spacing w:line="360" w:lineRule="auto"/>
              <w:jc w:val="center"/>
              <w:rPr>
                <w:rFonts w:ascii="Arial" w:hAnsi="Arial" w:cs="Arial"/>
                <w:bCs/>
              </w:rPr>
            </w:pPr>
            <w:r w:rsidRPr="005B306D">
              <w:rPr>
                <w:rFonts w:ascii="Arial" w:hAnsi="Arial" w:cs="Arial"/>
                <w:bCs/>
              </w:rPr>
              <w:t xml:space="preserve">Prevalence in </w:t>
            </w:r>
            <w:r w:rsidR="003E7757" w:rsidRPr="005B306D">
              <w:rPr>
                <w:rFonts w:ascii="Arial" w:hAnsi="Arial" w:cs="Arial"/>
                <w:bCs/>
              </w:rPr>
              <w:t xml:space="preserve">field, </w:t>
            </w:r>
            <w:proofErr w:type="spellStart"/>
            <w:r w:rsidR="003E7757" w:rsidRPr="005B306D">
              <w:rPr>
                <w:rFonts w:ascii="Arial" w:hAnsi="Arial" w:cs="Arial"/>
                <w:bCs/>
              </w:rPr>
              <w:t>SPAdes</w:t>
            </w:r>
            <w:proofErr w:type="spellEnd"/>
            <w:r w:rsidR="003E7757" w:rsidRPr="005B306D">
              <w:rPr>
                <w:rFonts w:ascii="Arial" w:hAnsi="Arial" w:cs="Arial"/>
                <w:bCs/>
              </w:rPr>
              <w:t>-dependent</w:t>
            </w:r>
          </w:p>
        </w:tc>
      </w:tr>
      <w:tr w:rsidR="00823C7E" w:rsidRPr="005B306D" w14:paraId="38C6FED0" w14:textId="77777777" w:rsidTr="00A04862">
        <w:trPr>
          <w:jc w:val="center"/>
        </w:trPr>
        <w:tc>
          <w:tcPr>
            <w:tcW w:w="2965" w:type="dxa"/>
            <w:vAlign w:val="center"/>
          </w:tcPr>
          <w:p w14:paraId="21AC552D" w14:textId="28DB7063" w:rsidR="00823C7E" w:rsidRPr="005B306D" w:rsidRDefault="003E7757" w:rsidP="00F71C93">
            <w:pPr>
              <w:spacing w:line="360" w:lineRule="auto"/>
              <w:jc w:val="center"/>
              <w:rPr>
                <w:rFonts w:ascii="Arial" w:hAnsi="Arial" w:cs="Arial"/>
                <w:bCs/>
              </w:rPr>
            </w:pPr>
            <w:r w:rsidRPr="005B306D">
              <w:rPr>
                <w:rFonts w:ascii="Arial" w:hAnsi="Arial" w:cs="Arial"/>
                <w:bCs/>
              </w:rPr>
              <w:t>Unicycler</w:t>
            </w:r>
            <w:r w:rsidR="00DB0180">
              <w:rPr>
                <w:rFonts w:ascii="Arial" w:hAnsi="Arial" w:cs="Arial"/>
                <w:bCs/>
              </w:rPr>
              <w:fldChar w:fldCharType="begin"/>
            </w:r>
            <w:r w:rsidR="00532D9E">
              <w:rPr>
                <w:rFonts w:ascii="Arial" w:hAnsi="Arial" w:cs="Arial"/>
                <w:bCs/>
              </w:rPr>
              <w:instrText xml:space="preserve"> ADDIN ZOTERO_ITEM CSL_CITATION {"citationID":"a46m15rtls","properties":{"formattedCitation":"\\super 82\\nosupersub{}","plainCitation":"82","noteIndex":0},"citationItems":[{"id":13,"uris":["http://zotero.org/users/11126001/items/MQ5K44FS"],"itemData":{"id":13,"type":"article-journal","abstract":"The Illumina DNA sequencing platform generates accurate but short reads, which can be used to produce accurate but fragmented genome assemblies. Pacific Biosciences and Oxford Nanopore Technologies DNA sequencing platforms generate long reads that can produce complete genome assemblies, but the sequencing is more expensive and error-prone. There is significant interest in combining data from these complementary sequencing technologies to generate more accurate “hybrid” assemblies. However, few tools exist that truly leverage the benefits of both types of data, namely the accuracy of short reads and the structural resolving power of long reads. Here we present Unicycler, a new tool for assembling bacterial genomes from a combination of short and long reads, which produces assemblies that are accurate, complete and cost-effective. Unicycler builds an initial assembly graph from short reads using the de novo assembler SPAdes and then simplifies the graph using information from short and long reads. Unicycler uses a novel semi-global aligner to align long reads to the assembly graph. Tests on both synthetic and real reads show Unicycler can assemble larger contigs with fewer misassemblies than other hybrid assemblers, even when long-read depth and accuracy are low. Unicycler is open source (GPLv3) and available at github.com/rrwick/Unicycler.","container-title":"PLOS Computational Biology","DOI":"10.1371/journal.pcbi.1005595","ISSN":"1553-7358","issue":"6","journalAbbreviation":"PLOS Computational Biology","language":"en","note":"publisher: Public Library of Science","page":"e1005595","source":"PLoS Journals","title":"Unicycler: Resolving bacterial genome assemblies from short and long sequencing reads","title-short":"Unicycler","volume":"13","author":[{"family":"Wick","given":"Ryan R."},{"family":"Judd","given":"Louise M."},{"family":"Gorrie","given":"Claire L."},{"family":"Holt","given":"Kathryn E."}],"issued":{"date-parts":[["2017",6,8]]}}}],"schema":"https://github.com/citation-style-language/schema/raw/master/csl-citation.json"} </w:instrText>
            </w:r>
            <w:r w:rsidR="00DB0180">
              <w:rPr>
                <w:rFonts w:ascii="Arial" w:hAnsi="Arial" w:cs="Arial"/>
                <w:bCs/>
              </w:rPr>
              <w:fldChar w:fldCharType="separate"/>
            </w:r>
            <w:r w:rsidR="00532D9E" w:rsidRPr="00532D9E">
              <w:rPr>
                <w:rFonts w:ascii="Arial" w:hAnsi="Arial" w:cs="Arial"/>
                <w:vertAlign w:val="superscript"/>
              </w:rPr>
              <w:t>82</w:t>
            </w:r>
            <w:r w:rsidR="00DB0180">
              <w:rPr>
                <w:rFonts w:ascii="Arial" w:hAnsi="Arial" w:cs="Arial"/>
                <w:bCs/>
              </w:rPr>
              <w:fldChar w:fldCharType="end"/>
            </w:r>
          </w:p>
          <w:p w14:paraId="3EE4B1B1" w14:textId="05736102" w:rsidR="00B44E90" w:rsidRPr="005B306D" w:rsidRDefault="00B44E90" w:rsidP="00F71C93">
            <w:pPr>
              <w:spacing w:line="360" w:lineRule="auto"/>
              <w:jc w:val="center"/>
              <w:rPr>
                <w:rFonts w:ascii="Arial" w:hAnsi="Arial" w:cs="Arial"/>
                <w:bCs/>
              </w:rPr>
            </w:pPr>
            <w:r w:rsidRPr="005B306D">
              <w:rPr>
                <w:rFonts w:ascii="Arial" w:hAnsi="Arial" w:cs="Arial"/>
                <w:bCs/>
              </w:rPr>
              <w:t>(v 0.4.9b)</w:t>
            </w:r>
          </w:p>
        </w:tc>
        <w:tc>
          <w:tcPr>
            <w:tcW w:w="1839" w:type="dxa"/>
            <w:vAlign w:val="center"/>
          </w:tcPr>
          <w:p w14:paraId="6681AA25" w14:textId="75618B35" w:rsidR="00823C7E" w:rsidRPr="005B306D" w:rsidRDefault="003E7757" w:rsidP="00F71C93">
            <w:pPr>
              <w:spacing w:line="360" w:lineRule="auto"/>
              <w:jc w:val="center"/>
              <w:rPr>
                <w:rFonts w:ascii="Arial" w:hAnsi="Arial" w:cs="Arial"/>
                <w:bCs/>
              </w:rPr>
            </w:pPr>
            <w:r w:rsidRPr="005B306D">
              <w:rPr>
                <w:rFonts w:ascii="Arial" w:hAnsi="Arial" w:cs="Arial"/>
                <w:bCs/>
              </w:rPr>
              <w:t>Short read, long read, and</w:t>
            </w:r>
            <w:r w:rsidR="00B44E90" w:rsidRPr="005B306D">
              <w:rPr>
                <w:rFonts w:ascii="Arial" w:hAnsi="Arial" w:cs="Arial"/>
                <w:bCs/>
              </w:rPr>
              <w:t xml:space="preserve"> short read first</w:t>
            </w:r>
            <w:r w:rsidRPr="005B306D">
              <w:rPr>
                <w:rFonts w:ascii="Arial" w:hAnsi="Arial" w:cs="Arial"/>
                <w:bCs/>
              </w:rPr>
              <w:t xml:space="preserve"> hybrid assembly</w:t>
            </w:r>
          </w:p>
        </w:tc>
        <w:tc>
          <w:tcPr>
            <w:tcW w:w="3492" w:type="dxa"/>
            <w:vAlign w:val="center"/>
          </w:tcPr>
          <w:p w14:paraId="17692BEE" w14:textId="27F4A58E" w:rsidR="00823C7E" w:rsidRPr="005B306D" w:rsidRDefault="00D37F68" w:rsidP="00F71C93">
            <w:pPr>
              <w:spacing w:line="360" w:lineRule="auto"/>
              <w:jc w:val="center"/>
              <w:rPr>
                <w:rFonts w:ascii="Arial" w:hAnsi="Arial" w:cs="Arial"/>
                <w:bCs/>
              </w:rPr>
            </w:pPr>
            <w:r w:rsidRPr="005B306D">
              <w:rPr>
                <w:rFonts w:ascii="Arial" w:hAnsi="Arial" w:cs="Arial"/>
                <w:bCs/>
              </w:rPr>
              <w:t>Developed for hybrid assembly to recover high-quality and circular microbial genomes</w:t>
            </w:r>
            <w:r w:rsidR="003E7757" w:rsidRPr="005B306D">
              <w:rPr>
                <w:rFonts w:ascii="Arial" w:hAnsi="Arial" w:cs="Arial"/>
                <w:bCs/>
              </w:rPr>
              <w:t xml:space="preserve">, </w:t>
            </w:r>
            <w:proofErr w:type="spellStart"/>
            <w:r w:rsidR="003E7757" w:rsidRPr="005B306D">
              <w:rPr>
                <w:rFonts w:ascii="Arial" w:hAnsi="Arial" w:cs="Arial"/>
                <w:bCs/>
              </w:rPr>
              <w:t>SPAdes</w:t>
            </w:r>
            <w:proofErr w:type="spellEnd"/>
            <w:r w:rsidR="003E7757" w:rsidRPr="005B306D">
              <w:rPr>
                <w:rFonts w:ascii="Arial" w:hAnsi="Arial" w:cs="Arial"/>
                <w:bCs/>
              </w:rPr>
              <w:t>-dependent</w:t>
            </w:r>
            <w:r w:rsidR="00B44E90" w:rsidRPr="005B306D">
              <w:rPr>
                <w:rFonts w:ascii="Arial" w:hAnsi="Arial" w:cs="Arial"/>
                <w:bCs/>
              </w:rPr>
              <w:t xml:space="preserve"> short read assemblies, long </w:t>
            </w:r>
            <w:r w:rsidR="00B44E90" w:rsidRPr="005B306D">
              <w:rPr>
                <w:rFonts w:ascii="Arial" w:hAnsi="Arial" w:cs="Arial"/>
                <w:bCs/>
              </w:rPr>
              <w:lastRenderedPageBreak/>
              <w:t xml:space="preserve">read </w:t>
            </w:r>
            <w:r w:rsidR="002A678C">
              <w:rPr>
                <w:rFonts w:ascii="Arial" w:hAnsi="Arial" w:cs="Arial"/>
                <w:bCs/>
              </w:rPr>
              <w:t xml:space="preserve">hybrid </w:t>
            </w:r>
            <w:r w:rsidR="00B44E90" w:rsidRPr="005B306D">
              <w:rPr>
                <w:rFonts w:ascii="Arial" w:hAnsi="Arial" w:cs="Arial"/>
                <w:bCs/>
              </w:rPr>
              <w:t>assembly</w:t>
            </w:r>
            <w:r w:rsidR="002A678C">
              <w:rPr>
                <w:rFonts w:ascii="Arial" w:hAnsi="Arial" w:cs="Arial"/>
                <w:bCs/>
              </w:rPr>
              <w:t xml:space="preserve"> using Racon</w:t>
            </w:r>
          </w:p>
        </w:tc>
      </w:tr>
      <w:tr w:rsidR="00823C7E" w:rsidRPr="005B306D" w14:paraId="464266EF" w14:textId="77777777" w:rsidTr="00A04862">
        <w:trPr>
          <w:jc w:val="center"/>
        </w:trPr>
        <w:tc>
          <w:tcPr>
            <w:tcW w:w="2965" w:type="dxa"/>
            <w:vAlign w:val="center"/>
          </w:tcPr>
          <w:p w14:paraId="36C944F9" w14:textId="4308F722" w:rsidR="00823C7E" w:rsidRPr="005B306D" w:rsidRDefault="00B44E90" w:rsidP="00F71C93">
            <w:pPr>
              <w:spacing w:line="360" w:lineRule="auto"/>
              <w:jc w:val="center"/>
              <w:rPr>
                <w:rFonts w:ascii="Arial" w:hAnsi="Arial" w:cs="Arial"/>
                <w:bCs/>
              </w:rPr>
            </w:pPr>
            <w:r w:rsidRPr="005B306D">
              <w:rPr>
                <w:rFonts w:ascii="Arial" w:hAnsi="Arial" w:cs="Arial"/>
                <w:bCs/>
              </w:rPr>
              <w:lastRenderedPageBreak/>
              <w:t>Canu</w:t>
            </w:r>
            <w:r w:rsidR="00DB0180">
              <w:rPr>
                <w:rFonts w:ascii="Arial" w:hAnsi="Arial" w:cs="Arial"/>
                <w:bCs/>
              </w:rPr>
              <w:fldChar w:fldCharType="begin"/>
            </w:r>
            <w:r w:rsidR="00DB0180">
              <w:rPr>
                <w:rFonts w:ascii="Arial" w:hAnsi="Arial" w:cs="Arial"/>
                <w:bCs/>
              </w:rPr>
              <w:instrText xml:space="preserve"> ADDIN ZOTERO_ITEM CSL_CITATION {"citationID":"a28ne61gp8p","properties":{"formattedCitation":"\\super 21\\nosupersub{}","plainCitation":"21","noteIndex":0},"citationItems":[{"id":227,"uris":["http://zotero.org/users/11126001/items/LEZ44H5S"],"itemData":{"id":227,"type":"article-journal","abstract":"Long-read single-molecule sequencing has revolutionized de novo genome assembly and enabled the automated reconstruction of reference-quality genomes. However, given the relatively high error rates of such technologies, efficient and accurate assembly of large repeats and closely related haplotypes remains challenging. We address these issues with Canu, a successor of Celera Assembler that is specifically designed for noisy single-molecule sequences. Canu introduces support for nanopore sequencing, halves depth-of-coverage requirements, and improves assembly continuity while simultaneously reducing runtime by an order of magnitude on large genomes versus Celera Assembler 8.2. These advances result from new overlapping and assembly algorithms, including an adaptive overlapping strategy based on tf-idf weighted MinHash and a sparse assembly graph construction that avoids collapsing diverged repeats and haplotypes. We demonstrate that Canu can reliably assemble complete microbial genomes and near-complete eukaryotic chromosomes using either Pacific Biosciences (PacBio) or Oxford Nanopore technologies and achieves a contig NG50 of &gt;21 Mbp on both human and Drosophila melanogaster PacBio data sets. For assembly structures that cannot be linearly represented, Canu provides graph-based assembly outputs in graphical fragment assembly (GFA) format for analysis or integration with complementary phasing and scaffolding techniques. The combination of such highly resolved assembly graphs with long-range scaffolding information promises the complete and automated assembly of complex genomes.","container-title":"Genome Research","DOI":"10.1101/gr.215087.116","ISSN":"1088-9051, 1549-5469","issue":"5","journalAbbreviation":"Genome Res.","language":"en","note":"Company: Cold Spring Harbor Laboratory Press\nDistributor: Cold Spring Harbor Laboratory Press\nInstitution: Cold Spring Harbor Laboratory Press\nLabel: Cold Spring Harbor Laboratory Press\npublisher: Cold Spring Harbor Lab\nPMID: 28298431","page":"722-736","source":"genome.cshlp.org","title":"Canu: scalable and accurate long-read assembly via adaptive k-mer weighting and repeat separation","title-short":"Canu","volume":"27","author":[{"family":"Koren","given":"Sergey"},{"family":"Walenz","given":"Brian P."},{"family":"Berlin","given":"Konstantin"},{"family":"Miller","given":"Jason R."},{"family":"Bergman","given":"Nicholas H."},{"family":"Phillippy","given":"Adam M."}],"issued":{"date-parts":[["2017",5,1]]}}}],"schema":"https://github.com/citation-style-language/schema/raw/master/csl-citation.json"} </w:instrText>
            </w:r>
            <w:r w:rsidR="00DB0180">
              <w:rPr>
                <w:rFonts w:ascii="Arial" w:hAnsi="Arial" w:cs="Arial"/>
                <w:bCs/>
              </w:rPr>
              <w:fldChar w:fldCharType="separate"/>
            </w:r>
            <w:r w:rsidR="00DB0180" w:rsidRPr="00DB0180">
              <w:rPr>
                <w:rFonts w:ascii="Arial" w:hAnsi="Arial" w:cs="Arial"/>
                <w:vertAlign w:val="superscript"/>
              </w:rPr>
              <w:t>21</w:t>
            </w:r>
            <w:r w:rsidR="00DB0180">
              <w:rPr>
                <w:rFonts w:ascii="Arial" w:hAnsi="Arial" w:cs="Arial"/>
                <w:bCs/>
              </w:rPr>
              <w:fldChar w:fldCharType="end"/>
            </w:r>
          </w:p>
          <w:p w14:paraId="452A31A0" w14:textId="05521FB6" w:rsidR="00587B72" w:rsidRPr="005B306D" w:rsidRDefault="00587B72" w:rsidP="00F71C93">
            <w:pPr>
              <w:spacing w:line="360" w:lineRule="auto"/>
              <w:jc w:val="center"/>
              <w:rPr>
                <w:rFonts w:ascii="Arial" w:hAnsi="Arial" w:cs="Arial"/>
                <w:bCs/>
              </w:rPr>
            </w:pPr>
            <w:r w:rsidRPr="005B306D">
              <w:rPr>
                <w:rFonts w:ascii="Arial" w:hAnsi="Arial" w:cs="Arial"/>
                <w:bCs/>
              </w:rPr>
              <w:t>(v 1.8)</w:t>
            </w:r>
          </w:p>
        </w:tc>
        <w:tc>
          <w:tcPr>
            <w:tcW w:w="1839" w:type="dxa"/>
            <w:vAlign w:val="center"/>
          </w:tcPr>
          <w:p w14:paraId="7EBEAC93" w14:textId="6E4D4F1A" w:rsidR="00823C7E" w:rsidRPr="005B306D" w:rsidRDefault="00B44E90" w:rsidP="00F71C93">
            <w:pPr>
              <w:spacing w:line="360" w:lineRule="auto"/>
              <w:jc w:val="center"/>
              <w:rPr>
                <w:rFonts w:ascii="Arial" w:hAnsi="Arial" w:cs="Arial"/>
                <w:bCs/>
              </w:rPr>
            </w:pPr>
            <w:r w:rsidRPr="005B306D">
              <w:rPr>
                <w:rFonts w:ascii="Arial" w:hAnsi="Arial" w:cs="Arial"/>
                <w:bCs/>
              </w:rPr>
              <w:t>Long read assembly</w:t>
            </w:r>
          </w:p>
        </w:tc>
        <w:tc>
          <w:tcPr>
            <w:tcW w:w="3492" w:type="dxa"/>
            <w:vAlign w:val="center"/>
          </w:tcPr>
          <w:p w14:paraId="73EF815B" w14:textId="303E79DE" w:rsidR="00823C7E" w:rsidRPr="005B306D" w:rsidRDefault="00587B72" w:rsidP="00F71C93">
            <w:pPr>
              <w:spacing w:line="360" w:lineRule="auto"/>
              <w:jc w:val="center"/>
              <w:rPr>
                <w:rFonts w:ascii="Arial" w:hAnsi="Arial" w:cs="Arial"/>
                <w:bCs/>
              </w:rPr>
            </w:pPr>
            <w:r w:rsidRPr="005B306D">
              <w:rPr>
                <w:rFonts w:ascii="Arial" w:hAnsi="Arial" w:cs="Arial"/>
                <w:bCs/>
              </w:rPr>
              <w:t xml:space="preserve">Prevalence </w:t>
            </w:r>
            <w:r w:rsidR="00B44E90" w:rsidRPr="005B306D">
              <w:rPr>
                <w:rFonts w:ascii="Arial" w:hAnsi="Arial" w:cs="Arial"/>
                <w:bCs/>
              </w:rPr>
              <w:t>in</w:t>
            </w:r>
            <w:r w:rsidRPr="005B306D">
              <w:rPr>
                <w:rFonts w:ascii="Arial" w:hAnsi="Arial" w:cs="Arial"/>
                <w:bCs/>
              </w:rPr>
              <w:t xml:space="preserve"> </w:t>
            </w:r>
            <w:r w:rsidR="00B44E90" w:rsidRPr="005B306D">
              <w:rPr>
                <w:rFonts w:ascii="Arial" w:hAnsi="Arial" w:cs="Arial"/>
                <w:bCs/>
              </w:rPr>
              <w:t xml:space="preserve">field, </w:t>
            </w:r>
            <w:r w:rsidR="001043BC">
              <w:rPr>
                <w:rFonts w:ascii="Arial" w:hAnsi="Arial" w:cs="Arial"/>
                <w:bCs/>
              </w:rPr>
              <w:t>often</w:t>
            </w:r>
            <w:r w:rsidR="002A678C" w:rsidRPr="005B306D">
              <w:rPr>
                <w:rFonts w:ascii="Arial" w:hAnsi="Arial" w:cs="Arial"/>
                <w:bCs/>
              </w:rPr>
              <w:t xml:space="preserve"> </w:t>
            </w:r>
            <w:r w:rsidR="002A678C">
              <w:rPr>
                <w:rFonts w:ascii="Arial" w:hAnsi="Arial" w:cs="Arial"/>
                <w:bCs/>
              </w:rPr>
              <w:t>compared</w:t>
            </w:r>
            <w:r w:rsidR="002A678C" w:rsidRPr="005B306D">
              <w:rPr>
                <w:rFonts w:ascii="Arial" w:hAnsi="Arial" w:cs="Arial"/>
                <w:bCs/>
              </w:rPr>
              <w:t xml:space="preserve"> (or used in </w:t>
            </w:r>
            <w:r w:rsidR="001043BC">
              <w:rPr>
                <w:rFonts w:ascii="Arial" w:hAnsi="Arial" w:cs="Arial"/>
                <w:bCs/>
              </w:rPr>
              <w:t>comparative</w:t>
            </w:r>
            <w:r w:rsidR="002A678C" w:rsidRPr="005B306D">
              <w:rPr>
                <w:rFonts w:ascii="Arial" w:hAnsi="Arial" w:cs="Arial"/>
                <w:bCs/>
              </w:rPr>
              <w:t xml:space="preserve"> studies)</w:t>
            </w:r>
            <w:r w:rsidR="00B44E90" w:rsidRPr="005B306D">
              <w:rPr>
                <w:rFonts w:ascii="Arial" w:hAnsi="Arial" w:cs="Arial"/>
                <w:bCs/>
              </w:rPr>
              <w:t>, metagenome-optimization possible</w:t>
            </w:r>
          </w:p>
        </w:tc>
      </w:tr>
      <w:tr w:rsidR="00823C7E" w:rsidRPr="005B306D" w14:paraId="7309EFE1" w14:textId="77777777" w:rsidTr="00A04862">
        <w:trPr>
          <w:jc w:val="center"/>
        </w:trPr>
        <w:tc>
          <w:tcPr>
            <w:tcW w:w="2965" w:type="dxa"/>
            <w:vAlign w:val="center"/>
          </w:tcPr>
          <w:p w14:paraId="2A2AADD3" w14:textId="7EC66153" w:rsidR="00823C7E" w:rsidRPr="005B306D" w:rsidRDefault="00B44E90" w:rsidP="00F71C93">
            <w:pPr>
              <w:spacing w:line="360" w:lineRule="auto"/>
              <w:jc w:val="center"/>
              <w:rPr>
                <w:rFonts w:ascii="Arial" w:hAnsi="Arial" w:cs="Arial"/>
                <w:bCs/>
              </w:rPr>
            </w:pPr>
            <w:r w:rsidRPr="005B306D">
              <w:rPr>
                <w:rFonts w:ascii="Arial" w:hAnsi="Arial" w:cs="Arial"/>
                <w:bCs/>
              </w:rPr>
              <w:t>Flye</w:t>
            </w:r>
            <w:r w:rsidR="00DB0180">
              <w:rPr>
                <w:rFonts w:ascii="Arial" w:hAnsi="Arial" w:cs="Arial"/>
                <w:bCs/>
              </w:rPr>
              <w:fldChar w:fldCharType="begin"/>
            </w:r>
            <w:r w:rsidR="00DB0180">
              <w:rPr>
                <w:rFonts w:ascii="Arial" w:hAnsi="Arial" w:cs="Arial"/>
                <w:bCs/>
              </w:rPr>
              <w:instrText xml:space="preserve"> ADDIN ZOTERO_ITEM CSL_CITATION {"citationID":"as4raoj7lm","properties":{"formattedCitation":"\\super 14\\nosupersub{}","plainCitation":"14","noteIndex":0},"citationItems":[{"id":18,"uris":["http://zotero.org/users/11126001/items/FGF4ZH5K"],"itemData":{"id":18,"type":"article-journal","abstract":"Long-read sequencing technologies have substantially improved the assemblies of many isolate bacterial genomes as compared to fragmented short-read assemblies. However, assembling complex metagenomic datasets remains difficult even for state-of-the-art long-read assemblers. Here we present metaFlye, which addresses important long-read metagenomic assembly challenges, such as uneven bacterial composition and intra-species heterogeneity. First, we benchmarked metaFlye using simulated and mock bacterial communities and show that it consistently produces assemblies with better completeness and contiguity than state-of-the-art long-read assemblers. Second, we performed long-read sequencing of the sheep microbiome and applied metaFlye to reconstruct 63 complete or nearly complete bacterial genomes within single contigs. Finally, we show that long-read assembly of human microbiomes enables the discovery of full-length biosynthetic gene clusters that encode biomedically important natural products.","container-title":"Nature Methods","DOI":"10.1038/s41592-020-00971-x","ISSN":"1548-7105","issue":"11","journalAbbreviation":"Nat Methods","language":"en","license":"2020 The Author(s), under exclusive licence to Springer Nature America, Inc.","note":"number: 11\npublisher: Nature Publishing Group","page":"1103-1110","source":"www.nature.com","title":"metaFlye: scalable long-read metagenome assembly using repeat graphs","title-short":"metaFlye","volume":"17","author":[{"family":"Kolmogorov","given":"Mikhail"},{"family":"Bickhart","given":"Derek M."},{"family":"Behsaz","given":"Bahar"},{"family":"Gurevich","given":"Alexey"},{"family":"Rayko","given":"Mikhail"},{"family":"Shin","given":"Sung Bong"},{"family":"Kuhn","given":"Kristen"},{"family":"Yuan","given":"Jeffrey"},{"family":"Polevikov","given":"Evgeny"},{"family":"Smith","given":"Timothy P. L."},{"family":"Pevzner","given":"Pavel A."}],"issued":{"date-parts":[["2020",11]]}}}],"schema":"https://github.com/citation-style-language/schema/raw/master/csl-citation.json"} </w:instrText>
            </w:r>
            <w:r w:rsidR="00DB0180">
              <w:rPr>
                <w:rFonts w:ascii="Arial" w:hAnsi="Arial" w:cs="Arial"/>
                <w:bCs/>
              </w:rPr>
              <w:fldChar w:fldCharType="separate"/>
            </w:r>
            <w:r w:rsidR="00DB0180" w:rsidRPr="00DB0180">
              <w:rPr>
                <w:rFonts w:ascii="Arial" w:hAnsi="Arial" w:cs="Arial"/>
                <w:vertAlign w:val="superscript"/>
              </w:rPr>
              <w:t>14</w:t>
            </w:r>
            <w:r w:rsidR="00DB0180">
              <w:rPr>
                <w:rFonts w:ascii="Arial" w:hAnsi="Arial" w:cs="Arial"/>
                <w:bCs/>
              </w:rPr>
              <w:fldChar w:fldCharType="end"/>
            </w:r>
          </w:p>
          <w:p w14:paraId="7C73C7CC" w14:textId="2B7BEBE2" w:rsidR="00587B72" w:rsidRPr="005B306D" w:rsidRDefault="00587B72" w:rsidP="00F71C93">
            <w:pPr>
              <w:spacing w:line="360" w:lineRule="auto"/>
              <w:jc w:val="center"/>
              <w:rPr>
                <w:rFonts w:ascii="Arial" w:hAnsi="Arial" w:cs="Arial"/>
                <w:bCs/>
              </w:rPr>
            </w:pPr>
            <w:r w:rsidRPr="005B306D">
              <w:rPr>
                <w:rFonts w:ascii="Arial" w:hAnsi="Arial" w:cs="Arial"/>
                <w:bCs/>
              </w:rPr>
              <w:t>(v 2.9-b1768)</w:t>
            </w:r>
          </w:p>
        </w:tc>
        <w:tc>
          <w:tcPr>
            <w:tcW w:w="1839" w:type="dxa"/>
            <w:vAlign w:val="center"/>
          </w:tcPr>
          <w:p w14:paraId="00C4C94F" w14:textId="0F28915E" w:rsidR="00823C7E" w:rsidRPr="005B306D" w:rsidRDefault="00B44E90" w:rsidP="00F71C93">
            <w:pPr>
              <w:spacing w:line="360" w:lineRule="auto"/>
              <w:jc w:val="center"/>
              <w:rPr>
                <w:rFonts w:ascii="Arial" w:hAnsi="Arial" w:cs="Arial"/>
                <w:bCs/>
              </w:rPr>
            </w:pPr>
            <w:r w:rsidRPr="005B306D">
              <w:rPr>
                <w:rFonts w:ascii="Arial" w:hAnsi="Arial" w:cs="Arial"/>
                <w:bCs/>
              </w:rPr>
              <w:t>Long read assembly</w:t>
            </w:r>
          </w:p>
        </w:tc>
        <w:tc>
          <w:tcPr>
            <w:tcW w:w="3492" w:type="dxa"/>
            <w:vAlign w:val="center"/>
          </w:tcPr>
          <w:p w14:paraId="186B9A44" w14:textId="67D60DDE" w:rsidR="00823C7E" w:rsidRPr="005B306D" w:rsidRDefault="00587B72" w:rsidP="00F71C93">
            <w:pPr>
              <w:spacing w:line="360" w:lineRule="auto"/>
              <w:jc w:val="center"/>
              <w:rPr>
                <w:rFonts w:ascii="Arial" w:hAnsi="Arial" w:cs="Arial"/>
                <w:bCs/>
              </w:rPr>
            </w:pPr>
            <w:r w:rsidRPr="005B306D">
              <w:rPr>
                <w:rFonts w:ascii="Arial" w:hAnsi="Arial" w:cs="Arial"/>
                <w:bCs/>
              </w:rPr>
              <w:t xml:space="preserve">Prevalence </w:t>
            </w:r>
            <w:r w:rsidR="00B44E90" w:rsidRPr="005B306D">
              <w:rPr>
                <w:rFonts w:ascii="Arial" w:hAnsi="Arial" w:cs="Arial"/>
                <w:bCs/>
              </w:rPr>
              <w:t xml:space="preserve">in field, </w:t>
            </w:r>
            <w:r w:rsidR="001043BC">
              <w:rPr>
                <w:rFonts w:ascii="Arial" w:hAnsi="Arial" w:cs="Arial"/>
                <w:bCs/>
              </w:rPr>
              <w:t>often</w:t>
            </w:r>
            <w:r w:rsidR="001043BC" w:rsidRPr="005B306D">
              <w:rPr>
                <w:rFonts w:ascii="Arial" w:hAnsi="Arial" w:cs="Arial"/>
                <w:bCs/>
              </w:rPr>
              <w:t xml:space="preserve"> </w:t>
            </w:r>
            <w:r w:rsidR="001043BC">
              <w:rPr>
                <w:rFonts w:ascii="Arial" w:hAnsi="Arial" w:cs="Arial"/>
                <w:bCs/>
              </w:rPr>
              <w:t>compared</w:t>
            </w:r>
            <w:r w:rsidR="001043BC" w:rsidRPr="005B306D">
              <w:rPr>
                <w:rFonts w:ascii="Arial" w:hAnsi="Arial" w:cs="Arial"/>
                <w:bCs/>
              </w:rPr>
              <w:t xml:space="preserve"> (or used in </w:t>
            </w:r>
            <w:r w:rsidR="001043BC">
              <w:rPr>
                <w:rFonts w:ascii="Arial" w:hAnsi="Arial" w:cs="Arial"/>
                <w:bCs/>
              </w:rPr>
              <w:t>comparative</w:t>
            </w:r>
            <w:r w:rsidR="001043BC" w:rsidRPr="005B306D">
              <w:rPr>
                <w:rFonts w:ascii="Arial" w:hAnsi="Arial" w:cs="Arial"/>
                <w:bCs/>
              </w:rPr>
              <w:t xml:space="preserve"> studies)</w:t>
            </w:r>
            <w:r w:rsidR="00B44E90" w:rsidRPr="005B306D">
              <w:rPr>
                <w:rFonts w:ascii="Arial" w:hAnsi="Arial" w:cs="Arial"/>
                <w:bCs/>
              </w:rPr>
              <w:t>, metagenome-optimization integrated</w:t>
            </w:r>
          </w:p>
        </w:tc>
      </w:tr>
      <w:tr w:rsidR="00823C7E" w:rsidRPr="005B306D" w14:paraId="6E74F1C7" w14:textId="77777777" w:rsidTr="00A04862">
        <w:trPr>
          <w:jc w:val="center"/>
        </w:trPr>
        <w:tc>
          <w:tcPr>
            <w:tcW w:w="2965" w:type="dxa"/>
            <w:vAlign w:val="center"/>
          </w:tcPr>
          <w:p w14:paraId="460FBAB5" w14:textId="21B4CAB6" w:rsidR="00823C7E" w:rsidRPr="005B306D" w:rsidRDefault="00C62FA8" w:rsidP="00F71C93">
            <w:pPr>
              <w:spacing w:line="360" w:lineRule="auto"/>
              <w:jc w:val="center"/>
              <w:rPr>
                <w:rFonts w:ascii="Arial" w:hAnsi="Arial" w:cs="Arial"/>
                <w:bCs/>
              </w:rPr>
            </w:pPr>
            <w:r w:rsidRPr="005B306D">
              <w:rPr>
                <w:rFonts w:ascii="Arial" w:hAnsi="Arial" w:cs="Arial"/>
                <w:bCs/>
              </w:rPr>
              <w:t>Trycycler</w:t>
            </w:r>
            <w:r w:rsidR="00DB0180">
              <w:rPr>
                <w:rFonts w:ascii="Arial" w:hAnsi="Arial" w:cs="Arial"/>
                <w:bCs/>
              </w:rPr>
              <w:fldChar w:fldCharType="begin"/>
            </w:r>
            <w:r w:rsidR="00DB0180">
              <w:rPr>
                <w:rFonts w:ascii="Arial" w:hAnsi="Arial" w:cs="Arial"/>
                <w:bCs/>
              </w:rPr>
              <w:instrText xml:space="preserve"> ADDIN ZOTERO_ITEM CSL_CITATION {"citationID":"a2cqmbq0k3m","properties":{"formattedCitation":"\\super 8\\nosupersub{}","plainCitation":"8","noteIndex":0},"citationItems":[{"id":20,"uris":["http://zotero.org/users/11126001/items/BU9MFPD3"],"itemData":{"id":20,"type":"article-journal","abstract":"While long-read sequencing allows for the complete assembly of bacterial genomes, long-read assemblies contain a variety of errors. Here, we present Trycycler, a tool which produces a consensus assembly from multiple input assemblies of the same genome. Benchmarking showed that Trycycler assemblies contained fewer errors than assemblies constructed with a single tool. Post-assembly polishing further reduced errors and Trycycler+polishing assemblies were the most accurate genomes in our study. As Trycycler requires manual intervention, its output is not deterministic. However, we demonstrated that multiple users converge on similar assemblies that are consistently more accurate than those produced by automated assembly tools.","container-title":"Genome Biology","DOI":"10.1186/s13059-021-02483-z","ISSN":"1474-760X","issue":"1","journalAbbreviation":"Genome Biology","page":"266","source":"BioMed Central","title":"Trycycler: consensus long-read assemblies for bacterial genomes","title-short":"Trycycler","volume":"22","author":[{"family":"Wick","given":"Ryan R."},{"family":"Judd","given":"Louise M."},{"family":"Cerdeira","given":"Louise T."},{"family":"Hawkey","given":"Jane"},{"family":"Méric","given":"Guillaume"},{"family":"Vezina","given":"Ben"},{"family":"Wyres","given":"Kelly L."},{"family":"Holt","given":"Kathryn E."}],"issued":{"date-parts":[["2021",9,14]]}}}],"schema":"https://github.com/citation-style-language/schema/raw/master/csl-citation.json"} </w:instrText>
            </w:r>
            <w:r w:rsidR="00DB0180">
              <w:rPr>
                <w:rFonts w:ascii="Arial" w:hAnsi="Arial" w:cs="Arial"/>
                <w:bCs/>
              </w:rPr>
              <w:fldChar w:fldCharType="separate"/>
            </w:r>
            <w:r w:rsidR="00DB0180" w:rsidRPr="00DB0180">
              <w:rPr>
                <w:rFonts w:ascii="Arial" w:hAnsi="Arial" w:cs="Arial"/>
                <w:vertAlign w:val="superscript"/>
              </w:rPr>
              <w:t>8</w:t>
            </w:r>
            <w:r w:rsidR="00DB0180">
              <w:rPr>
                <w:rFonts w:ascii="Arial" w:hAnsi="Arial" w:cs="Arial"/>
                <w:bCs/>
              </w:rPr>
              <w:fldChar w:fldCharType="end"/>
            </w:r>
          </w:p>
          <w:p w14:paraId="5F447386" w14:textId="491F83C7" w:rsidR="00C62FA8" w:rsidRPr="005B306D" w:rsidRDefault="00C62FA8" w:rsidP="00F71C93">
            <w:pPr>
              <w:spacing w:line="360" w:lineRule="auto"/>
              <w:jc w:val="center"/>
              <w:rPr>
                <w:rFonts w:ascii="Arial" w:hAnsi="Arial" w:cs="Arial"/>
                <w:bCs/>
              </w:rPr>
            </w:pPr>
            <w:r w:rsidRPr="005B306D">
              <w:rPr>
                <w:rFonts w:ascii="Arial" w:hAnsi="Arial" w:cs="Arial"/>
                <w:bCs/>
              </w:rPr>
              <w:t>(v 0.4.1)</w:t>
            </w:r>
          </w:p>
        </w:tc>
        <w:tc>
          <w:tcPr>
            <w:tcW w:w="1839" w:type="dxa"/>
            <w:vAlign w:val="center"/>
          </w:tcPr>
          <w:p w14:paraId="6010C9BF" w14:textId="08B3C98C" w:rsidR="00823C7E" w:rsidRPr="005B306D" w:rsidRDefault="00C62FA8" w:rsidP="00F71C93">
            <w:pPr>
              <w:spacing w:line="360" w:lineRule="auto"/>
              <w:jc w:val="center"/>
              <w:rPr>
                <w:rFonts w:ascii="Arial" w:hAnsi="Arial" w:cs="Arial"/>
                <w:bCs/>
              </w:rPr>
            </w:pPr>
            <w:r w:rsidRPr="005B306D">
              <w:rPr>
                <w:rFonts w:ascii="Arial" w:hAnsi="Arial" w:cs="Arial"/>
                <w:bCs/>
              </w:rPr>
              <w:t>Long read subsampling</w:t>
            </w:r>
          </w:p>
        </w:tc>
        <w:tc>
          <w:tcPr>
            <w:tcW w:w="3492" w:type="dxa"/>
            <w:vAlign w:val="center"/>
          </w:tcPr>
          <w:p w14:paraId="7F189E11" w14:textId="5A242094" w:rsidR="00823C7E" w:rsidRPr="005B306D" w:rsidRDefault="00C62FA8" w:rsidP="00F71C93">
            <w:pPr>
              <w:spacing w:line="360" w:lineRule="auto"/>
              <w:jc w:val="center"/>
              <w:rPr>
                <w:rFonts w:ascii="Arial" w:hAnsi="Arial" w:cs="Arial"/>
                <w:bCs/>
              </w:rPr>
            </w:pPr>
            <w:r w:rsidRPr="005B306D">
              <w:rPr>
                <w:rFonts w:ascii="Arial" w:hAnsi="Arial" w:cs="Arial"/>
                <w:bCs/>
              </w:rPr>
              <w:t>Ease of use</w:t>
            </w:r>
          </w:p>
        </w:tc>
      </w:tr>
      <w:tr w:rsidR="00823C7E" w:rsidRPr="005B306D" w14:paraId="2C7F3608" w14:textId="77777777" w:rsidTr="00A04862">
        <w:trPr>
          <w:jc w:val="center"/>
        </w:trPr>
        <w:tc>
          <w:tcPr>
            <w:tcW w:w="2965" w:type="dxa"/>
            <w:vAlign w:val="center"/>
          </w:tcPr>
          <w:p w14:paraId="738E3743" w14:textId="428045B1" w:rsidR="00823C7E" w:rsidRPr="005B306D" w:rsidRDefault="00C62FA8" w:rsidP="00F71C93">
            <w:pPr>
              <w:spacing w:line="360" w:lineRule="auto"/>
              <w:jc w:val="center"/>
              <w:rPr>
                <w:rFonts w:ascii="Arial" w:hAnsi="Arial" w:cs="Arial"/>
                <w:bCs/>
              </w:rPr>
            </w:pPr>
            <w:r w:rsidRPr="005B306D">
              <w:rPr>
                <w:rFonts w:ascii="Arial" w:hAnsi="Arial" w:cs="Arial"/>
                <w:bCs/>
              </w:rPr>
              <w:t>Racon</w:t>
            </w:r>
            <w:r w:rsidR="00DB0180">
              <w:rPr>
                <w:rFonts w:ascii="Arial" w:hAnsi="Arial" w:cs="Arial"/>
                <w:bCs/>
              </w:rPr>
              <w:fldChar w:fldCharType="begin"/>
            </w:r>
            <w:r w:rsidR="00DB0180">
              <w:rPr>
                <w:rFonts w:ascii="Arial" w:hAnsi="Arial" w:cs="Arial"/>
                <w:bCs/>
              </w:rPr>
              <w:instrText xml:space="preserve"> ADDIN ZOTERO_ITEM CSL_CITATION {"citationID":"avtlp8fbd7","properties":{"formattedCitation":"\\super 9\\nosupersub{}","plainCitation":"9","noteIndex":0},"citationItems":[{"id":38,"uris":["http://zotero.org/users/11126001/items/P5GCIT27"],"itemData":{"id":38,"type":"article-journal","abstract":"The assembly of long reads from Pacific Biosciences and Oxford Nanopore Technologies typically requires resource intensive error correction and consensus generation steps to obtain high quality assemblies. We show that the error correction step can be omitted and high quality consensus sequences can be generated efficiently with a SIMD accelerated, partial order alignment based stand-alone consensus module called Racon. Based on tests with PacBio and Oxford Nanopore datasets we show that Racon coupled with Miniasm enables consensus genomes with similar or better quality than state-of-the-art methods while being an order of magnitude faster.","container-title":"Genome Research","DOI":"10.1101/gr.214270.116","ISSN":"1088-9051, 1549-5469","journalAbbreviation":"Genome Res.","language":"en","note":"Company: Cold Spring Harbor Laboratory Press\nDistributor: Cold Spring Harbor Laboratory Press\nInstitution: Cold Spring Harbor Laboratory Press\nLabel: Cold Spring Harbor Laboratory Press\npublisher: Cold Spring Harbor Lab\nPMID: 28100585","page":"gr.214270.116","source":"genome.cshlp.org","title":"Fast and accurate de novo genome assembly from long uncorrected reads","author":[{"family":"Vaser","given":"Robert"},{"family":"Sovic","given":"Ivan"},{"family":"Nagarajan","given":"Niranjan"},{"family":"Sikic","given":"Mile"}],"issued":{"date-parts":[["2017",1,18]]}}}],"schema":"https://github.com/citation-style-language/schema/raw/master/csl-citation.json"} </w:instrText>
            </w:r>
            <w:r w:rsidR="00DB0180">
              <w:rPr>
                <w:rFonts w:ascii="Arial" w:hAnsi="Arial" w:cs="Arial"/>
                <w:bCs/>
              </w:rPr>
              <w:fldChar w:fldCharType="separate"/>
            </w:r>
            <w:r w:rsidR="00DB0180" w:rsidRPr="00DB0180">
              <w:rPr>
                <w:rFonts w:ascii="Arial" w:hAnsi="Arial" w:cs="Arial"/>
                <w:vertAlign w:val="superscript"/>
              </w:rPr>
              <w:t>9</w:t>
            </w:r>
            <w:r w:rsidR="00DB0180">
              <w:rPr>
                <w:rFonts w:ascii="Arial" w:hAnsi="Arial" w:cs="Arial"/>
                <w:bCs/>
              </w:rPr>
              <w:fldChar w:fldCharType="end"/>
            </w:r>
          </w:p>
          <w:p w14:paraId="176C4606" w14:textId="61F4F1B6" w:rsidR="00297AEC" w:rsidRPr="005B306D" w:rsidRDefault="00297AEC" w:rsidP="00F71C93">
            <w:pPr>
              <w:spacing w:line="360" w:lineRule="auto"/>
              <w:jc w:val="center"/>
              <w:rPr>
                <w:rFonts w:ascii="Arial" w:hAnsi="Arial" w:cs="Arial"/>
                <w:bCs/>
              </w:rPr>
            </w:pPr>
            <w:r w:rsidRPr="005B306D">
              <w:rPr>
                <w:rFonts w:ascii="Arial" w:hAnsi="Arial" w:cs="Arial"/>
                <w:bCs/>
              </w:rPr>
              <w:t>(v 1.3.1)</w:t>
            </w:r>
          </w:p>
        </w:tc>
        <w:tc>
          <w:tcPr>
            <w:tcW w:w="1839" w:type="dxa"/>
            <w:vAlign w:val="center"/>
          </w:tcPr>
          <w:p w14:paraId="2FC708DB" w14:textId="28442E06" w:rsidR="00823C7E" w:rsidRPr="005B306D" w:rsidRDefault="00C62FA8" w:rsidP="00F71C93">
            <w:pPr>
              <w:spacing w:line="360" w:lineRule="auto"/>
              <w:jc w:val="center"/>
              <w:rPr>
                <w:rFonts w:ascii="Arial" w:hAnsi="Arial" w:cs="Arial"/>
                <w:bCs/>
              </w:rPr>
            </w:pPr>
            <w:r w:rsidRPr="005B306D">
              <w:rPr>
                <w:rFonts w:ascii="Arial" w:hAnsi="Arial" w:cs="Arial"/>
                <w:bCs/>
              </w:rPr>
              <w:t>Long read correction</w:t>
            </w:r>
          </w:p>
        </w:tc>
        <w:tc>
          <w:tcPr>
            <w:tcW w:w="3492" w:type="dxa"/>
            <w:vAlign w:val="center"/>
          </w:tcPr>
          <w:p w14:paraId="01AB87A3" w14:textId="7DC7B704" w:rsidR="00823C7E" w:rsidRPr="005B306D" w:rsidRDefault="00587B72" w:rsidP="00F71C93">
            <w:pPr>
              <w:spacing w:line="360" w:lineRule="auto"/>
              <w:jc w:val="center"/>
              <w:rPr>
                <w:rFonts w:ascii="Arial" w:hAnsi="Arial" w:cs="Arial"/>
                <w:bCs/>
              </w:rPr>
            </w:pPr>
            <w:r w:rsidRPr="005B306D">
              <w:rPr>
                <w:rFonts w:ascii="Arial" w:hAnsi="Arial" w:cs="Arial"/>
                <w:bCs/>
              </w:rPr>
              <w:t xml:space="preserve">Prevalence </w:t>
            </w:r>
            <w:r w:rsidR="00C62FA8" w:rsidRPr="005B306D">
              <w:rPr>
                <w:rFonts w:ascii="Arial" w:hAnsi="Arial" w:cs="Arial"/>
                <w:bCs/>
              </w:rPr>
              <w:t xml:space="preserve">in field, </w:t>
            </w:r>
            <w:r w:rsidR="001043BC">
              <w:rPr>
                <w:rFonts w:ascii="Arial" w:hAnsi="Arial" w:cs="Arial"/>
                <w:bCs/>
              </w:rPr>
              <w:t>often</w:t>
            </w:r>
            <w:r w:rsidR="001043BC" w:rsidRPr="005B306D">
              <w:rPr>
                <w:rFonts w:ascii="Arial" w:hAnsi="Arial" w:cs="Arial"/>
                <w:bCs/>
              </w:rPr>
              <w:t xml:space="preserve"> </w:t>
            </w:r>
            <w:r w:rsidR="001043BC">
              <w:rPr>
                <w:rFonts w:ascii="Arial" w:hAnsi="Arial" w:cs="Arial"/>
                <w:bCs/>
              </w:rPr>
              <w:t>compared</w:t>
            </w:r>
            <w:r w:rsidR="001043BC" w:rsidRPr="005B306D">
              <w:rPr>
                <w:rFonts w:ascii="Arial" w:hAnsi="Arial" w:cs="Arial"/>
                <w:bCs/>
              </w:rPr>
              <w:t xml:space="preserve"> (or used in </w:t>
            </w:r>
            <w:r w:rsidR="001043BC">
              <w:rPr>
                <w:rFonts w:ascii="Arial" w:hAnsi="Arial" w:cs="Arial"/>
                <w:bCs/>
              </w:rPr>
              <w:t>comparative</w:t>
            </w:r>
            <w:r w:rsidR="001043BC" w:rsidRPr="005B306D">
              <w:rPr>
                <w:rFonts w:ascii="Arial" w:hAnsi="Arial" w:cs="Arial"/>
                <w:bCs/>
              </w:rPr>
              <w:t xml:space="preserve"> studies)</w:t>
            </w:r>
            <w:r w:rsidR="00AA627B" w:rsidRPr="005B306D">
              <w:rPr>
                <w:rFonts w:ascii="Arial" w:hAnsi="Arial" w:cs="Arial"/>
                <w:bCs/>
              </w:rPr>
              <w:t xml:space="preserve">, </w:t>
            </w:r>
            <w:r w:rsidR="004F4DA0" w:rsidRPr="005B306D">
              <w:rPr>
                <w:rFonts w:ascii="Arial" w:hAnsi="Arial" w:cs="Arial"/>
                <w:bCs/>
              </w:rPr>
              <w:t>minimal</w:t>
            </w:r>
            <w:r w:rsidR="00C62FA8" w:rsidRPr="005B306D">
              <w:rPr>
                <w:rFonts w:ascii="Arial" w:hAnsi="Arial" w:cs="Arial"/>
                <w:bCs/>
              </w:rPr>
              <w:t xml:space="preserve"> computational requirements</w:t>
            </w:r>
            <w:r w:rsidRPr="005B306D">
              <w:rPr>
                <w:rFonts w:ascii="Arial" w:hAnsi="Arial" w:cs="Arial"/>
                <w:bCs/>
              </w:rPr>
              <w:t>, other tools use it therefore reducing technical variation</w:t>
            </w:r>
          </w:p>
        </w:tc>
      </w:tr>
      <w:tr w:rsidR="00823C7E" w:rsidRPr="005B306D" w14:paraId="5680468E" w14:textId="77777777" w:rsidTr="00A04862">
        <w:trPr>
          <w:jc w:val="center"/>
        </w:trPr>
        <w:tc>
          <w:tcPr>
            <w:tcW w:w="2965" w:type="dxa"/>
            <w:vAlign w:val="center"/>
          </w:tcPr>
          <w:p w14:paraId="192B636E" w14:textId="089E0807" w:rsidR="00823C7E" w:rsidRPr="005B306D" w:rsidRDefault="00C62FA8" w:rsidP="00F71C93">
            <w:pPr>
              <w:spacing w:line="360" w:lineRule="auto"/>
              <w:jc w:val="center"/>
              <w:rPr>
                <w:rFonts w:ascii="Arial" w:hAnsi="Arial" w:cs="Arial"/>
                <w:bCs/>
              </w:rPr>
            </w:pPr>
            <w:r w:rsidRPr="005B306D">
              <w:rPr>
                <w:rFonts w:ascii="Arial" w:hAnsi="Arial" w:cs="Arial"/>
                <w:bCs/>
              </w:rPr>
              <w:t>Pilon</w:t>
            </w:r>
            <w:r w:rsidR="00DB0180">
              <w:rPr>
                <w:rFonts w:ascii="Arial" w:hAnsi="Arial" w:cs="Arial"/>
                <w:bCs/>
              </w:rPr>
              <w:fldChar w:fldCharType="begin"/>
            </w:r>
            <w:r w:rsidR="00DB0180">
              <w:rPr>
                <w:rFonts w:ascii="Arial" w:hAnsi="Arial" w:cs="Arial"/>
                <w:bCs/>
              </w:rPr>
              <w:instrText xml:space="preserve"> ADDIN ZOTERO_ITEM CSL_CITATION {"citationID":"amevfkq46d","properties":{"formattedCitation":"\\super 13\\nosupersub{}","plainCitation":"13","noteIndex":0},"citationItems":[{"id":23,"uris":["http://zotero.org/users/11126001/items/9W2RVWRK"],"itemData":{"id":23,"type":"article-journal","abstract":"Advances in modern sequencing technologies allow us to generate sufficient data to analyze hundreds of bacterial genomes from a single machine in a single day. This potential for sequencing massive numbers of genomes calls for fully automated methods to produce high-quality assemblies and variant calls. We introduce Pilon, a fully automated, all-in-one tool for correcting draft assemblies and calling sequence variants of multiple sizes, including very large insertions and deletions. Pilon works with many types of sequence data, but is particularly strong when supplied with paired end data from two Illumina libraries with small e.g., 180 bp and large e.g., 3–5 Kb inserts. Pilon significantly improves draft genome assemblies by correcting bases, fixing mis-assemblies and filling gaps. For both haploid and diploid genomes, Pilon produces more contiguous genomes with fewer errors, enabling identification of more biologically relevant genes. Furthermore, Pilon identifies small variants with high accuracy as compared to state-of-the-art tools and is unique in its ability to accurately identify large sequence variants including duplications and resolve large insertions. Pilon is being used to improve the assemblies of thousands of new genomes and to identify variants from thousands of clinically relevant bacterial strains. Pilon is freely available as open source software.","container-title":"PLOS ONE","DOI":"10.1371/journal.pone.0112963","ISSN":"1932-6203","issue":"11","journalAbbreviation":"PLOS ONE","language":"en","note":"publisher: Public Library of Science","page":"e112963","source":"PLoS Journals","title":"Pilon: An Integrated Tool for Comprehensive Microbial Variant Detection and Genome Assembly Improvement","title-short":"Pilon","volume":"9","author":[{"family":"Walker","given":"Bruce J."},{"family":"Abeel","given":"Thomas"},{"family":"Shea","given":"Terrance"},{"family":"Priest","given":"Margaret"},{"family":"Abouelliel","given":"Amr"},{"family":"Sakthikumar","given":"Sharadha"},{"family":"Cuomo","given":"Christina A."},{"family":"Zeng","given":"Qiandong"},{"family":"Wortman","given":"Jennifer"},{"family":"Young","given":"Sarah K."},{"family":"Earl","given":"Ashlee M."}],"issued":{"date-parts":[["2014",11,19]]}}}],"schema":"https://github.com/citation-style-language/schema/raw/master/csl-citation.json"} </w:instrText>
            </w:r>
            <w:r w:rsidR="00DB0180">
              <w:rPr>
                <w:rFonts w:ascii="Arial" w:hAnsi="Arial" w:cs="Arial"/>
                <w:bCs/>
              </w:rPr>
              <w:fldChar w:fldCharType="separate"/>
            </w:r>
            <w:r w:rsidR="00DB0180" w:rsidRPr="00DB0180">
              <w:rPr>
                <w:rFonts w:ascii="Arial" w:hAnsi="Arial" w:cs="Arial"/>
                <w:vertAlign w:val="superscript"/>
              </w:rPr>
              <w:t>13</w:t>
            </w:r>
            <w:r w:rsidR="00DB0180">
              <w:rPr>
                <w:rFonts w:ascii="Arial" w:hAnsi="Arial" w:cs="Arial"/>
                <w:bCs/>
              </w:rPr>
              <w:fldChar w:fldCharType="end"/>
            </w:r>
          </w:p>
          <w:p w14:paraId="2748A521" w14:textId="2BCA9740" w:rsidR="00297AEC" w:rsidRPr="005B306D" w:rsidRDefault="00587B72" w:rsidP="00F71C93">
            <w:pPr>
              <w:spacing w:line="360" w:lineRule="auto"/>
              <w:jc w:val="center"/>
              <w:rPr>
                <w:rFonts w:ascii="Arial" w:hAnsi="Arial" w:cs="Arial"/>
                <w:bCs/>
              </w:rPr>
            </w:pPr>
            <w:r w:rsidRPr="005B306D">
              <w:rPr>
                <w:rFonts w:ascii="Arial" w:hAnsi="Arial" w:cs="Arial"/>
                <w:bCs/>
              </w:rPr>
              <w:t>(v 1.23)</w:t>
            </w:r>
          </w:p>
        </w:tc>
        <w:tc>
          <w:tcPr>
            <w:tcW w:w="1839" w:type="dxa"/>
            <w:vAlign w:val="center"/>
          </w:tcPr>
          <w:p w14:paraId="28F3B3C3" w14:textId="301EF054" w:rsidR="00823C7E" w:rsidRPr="005B306D" w:rsidRDefault="00C62FA8" w:rsidP="00F71C93">
            <w:pPr>
              <w:spacing w:line="360" w:lineRule="auto"/>
              <w:jc w:val="center"/>
              <w:rPr>
                <w:rFonts w:ascii="Arial" w:hAnsi="Arial" w:cs="Arial"/>
                <w:bCs/>
              </w:rPr>
            </w:pPr>
            <w:r w:rsidRPr="005B306D">
              <w:rPr>
                <w:rFonts w:ascii="Arial" w:hAnsi="Arial" w:cs="Arial"/>
                <w:bCs/>
              </w:rPr>
              <w:t>Short read polishing</w:t>
            </w:r>
          </w:p>
        </w:tc>
        <w:tc>
          <w:tcPr>
            <w:tcW w:w="3492" w:type="dxa"/>
            <w:vAlign w:val="center"/>
          </w:tcPr>
          <w:p w14:paraId="28441256" w14:textId="2D88C74E" w:rsidR="00823C7E" w:rsidRPr="005B306D" w:rsidRDefault="00C62FA8" w:rsidP="00F71C93">
            <w:pPr>
              <w:spacing w:line="360" w:lineRule="auto"/>
              <w:jc w:val="center"/>
              <w:rPr>
                <w:rFonts w:ascii="Arial" w:hAnsi="Arial" w:cs="Arial"/>
                <w:bCs/>
              </w:rPr>
            </w:pPr>
            <w:r w:rsidRPr="005B306D">
              <w:rPr>
                <w:rFonts w:ascii="Arial" w:hAnsi="Arial" w:cs="Arial"/>
                <w:bCs/>
              </w:rPr>
              <w:t>Prevalen</w:t>
            </w:r>
            <w:r w:rsidR="00587B72" w:rsidRPr="005B306D">
              <w:rPr>
                <w:rFonts w:ascii="Arial" w:hAnsi="Arial" w:cs="Arial"/>
                <w:bCs/>
              </w:rPr>
              <w:t xml:space="preserve">ce </w:t>
            </w:r>
            <w:r w:rsidRPr="005B306D">
              <w:rPr>
                <w:rFonts w:ascii="Arial" w:hAnsi="Arial" w:cs="Arial"/>
                <w:bCs/>
              </w:rPr>
              <w:t>in field</w:t>
            </w:r>
            <w:r w:rsidR="00587B72" w:rsidRPr="005B306D">
              <w:rPr>
                <w:rFonts w:ascii="Arial" w:hAnsi="Arial" w:cs="Arial"/>
                <w:bCs/>
              </w:rPr>
              <w:t xml:space="preserve">, </w:t>
            </w:r>
            <w:r w:rsidR="001043BC">
              <w:rPr>
                <w:rFonts w:ascii="Arial" w:hAnsi="Arial" w:cs="Arial"/>
                <w:bCs/>
              </w:rPr>
              <w:t>often</w:t>
            </w:r>
            <w:r w:rsidR="001043BC" w:rsidRPr="005B306D">
              <w:rPr>
                <w:rFonts w:ascii="Arial" w:hAnsi="Arial" w:cs="Arial"/>
                <w:bCs/>
              </w:rPr>
              <w:t xml:space="preserve"> </w:t>
            </w:r>
            <w:r w:rsidR="001043BC">
              <w:rPr>
                <w:rFonts w:ascii="Arial" w:hAnsi="Arial" w:cs="Arial"/>
                <w:bCs/>
              </w:rPr>
              <w:t>compared</w:t>
            </w:r>
            <w:r w:rsidR="001043BC" w:rsidRPr="005B306D">
              <w:rPr>
                <w:rFonts w:ascii="Arial" w:hAnsi="Arial" w:cs="Arial"/>
                <w:bCs/>
              </w:rPr>
              <w:t xml:space="preserve"> (or used in </w:t>
            </w:r>
            <w:r w:rsidR="001043BC">
              <w:rPr>
                <w:rFonts w:ascii="Arial" w:hAnsi="Arial" w:cs="Arial"/>
                <w:bCs/>
              </w:rPr>
              <w:t>comparative</w:t>
            </w:r>
            <w:r w:rsidR="001043BC" w:rsidRPr="005B306D">
              <w:rPr>
                <w:rFonts w:ascii="Arial" w:hAnsi="Arial" w:cs="Arial"/>
                <w:bCs/>
              </w:rPr>
              <w:t xml:space="preserve"> studies)</w:t>
            </w:r>
            <w:r w:rsidR="00AA627B" w:rsidRPr="005B306D">
              <w:rPr>
                <w:rFonts w:ascii="Arial" w:hAnsi="Arial" w:cs="Arial"/>
                <w:bCs/>
              </w:rPr>
              <w:t xml:space="preserve">, </w:t>
            </w:r>
            <w:r w:rsidR="004F4DA0" w:rsidRPr="005B306D">
              <w:rPr>
                <w:rFonts w:ascii="Arial" w:hAnsi="Arial" w:cs="Arial"/>
                <w:bCs/>
              </w:rPr>
              <w:t>minimal</w:t>
            </w:r>
            <w:r w:rsidR="00587B72" w:rsidRPr="005B306D">
              <w:rPr>
                <w:rFonts w:ascii="Arial" w:hAnsi="Arial" w:cs="Arial"/>
                <w:bCs/>
              </w:rPr>
              <w:t xml:space="preserve"> computational requirements, data rich </w:t>
            </w:r>
            <w:r w:rsidR="00EB1898" w:rsidRPr="005B306D">
              <w:rPr>
                <w:rFonts w:ascii="Arial" w:hAnsi="Arial" w:cs="Arial"/>
                <w:bCs/>
              </w:rPr>
              <w:t>logging</w:t>
            </w:r>
            <w:r w:rsidR="00EA3001" w:rsidRPr="005B306D">
              <w:rPr>
                <w:rFonts w:ascii="Arial" w:hAnsi="Arial" w:cs="Arial"/>
                <w:bCs/>
              </w:rPr>
              <w:t>, companion tools</w:t>
            </w:r>
          </w:p>
        </w:tc>
      </w:tr>
      <w:tr w:rsidR="00823C7E" w:rsidRPr="005B306D" w14:paraId="1261E643" w14:textId="77777777" w:rsidTr="00A04862">
        <w:trPr>
          <w:jc w:val="center"/>
        </w:trPr>
        <w:tc>
          <w:tcPr>
            <w:tcW w:w="2965" w:type="dxa"/>
            <w:vAlign w:val="center"/>
          </w:tcPr>
          <w:p w14:paraId="7FCA9B4B" w14:textId="0DC8C2E0" w:rsidR="00823C7E" w:rsidRPr="005B306D" w:rsidRDefault="00587B72" w:rsidP="00F71C93">
            <w:pPr>
              <w:spacing w:line="360" w:lineRule="auto"/>
              <w:jc w:val="center"/>
              <w:rPr>
                <w:rFonts w:ascii="Arial" w:hAnsi="Arial" w:cs="Arial"/>
                <w:bCs/>
              </w:rPr>
            </w:pPr>
            <w:r w:rsidRPr="005B306D">
              <w:rPr>
                <w:rFonts w:ascii="Arial" w:hAnsi="Arial" w:cs="Arial"/>
                <w:bCs/>
              </w:rPr>
              <w:t>Minimap2</w:t>
            </w:r>
            <w:r w:rsidR="00DB0180">
              <w:rPr>
                <w:rFonts w:ascii="Arial" w:hAnsi="Arial" w:cs="Arial"/>
                <w:bCs/>
              </w:rPr>
              <w:fldChar w:fldCharType="begin"/>
            </w:r>
            <w:r w:rsidR="00AB3A26">
              <w:rPr>
                <w:rFonts w:ascii="Arial" w:hAnsi="Arial" w:cs="Arial"/>
                <w:bCs/>
              </w:rPr>
              <w:instrText xml:space="preserve"> ADDIN ZOTERO_ITEM CSL_CITATION {"citationID":"a29tbrmb5p8","properties":{"formattedCitation":"\\super 91\\nosupersub{}","plainCitation":"91","noteIndex":0},"citationItems":[{"id":22,"uris":["http://zotero.org/users/11126001/items/A2IQVUI7"],"itemData":{"id":22,"type":"article-journal","abstract":"Recent advances in sequencing technologies promise ultra-long reads of </w:instrText>
            </w:r>
            <w:r w:rsidR="00AB3A26">
              <w:rPr>
                <w:rFonts w:ascii="Cambria Math" w:hAnsi="Cambria Math" w:cs="Cambria Math"/>
                <w:bCs/>
              </w:rPr>
              <w:instrText>∼</w:instrText>
            </w:r>
            <w:r w:rsidR="00AB3A26">
              <w:rPr>
                <w:rFonts w:ascii="Arial" w:hAnsi="Arial" w:cs="Arial"/>
                <w:bCs/>
              </w:rPr>
              <w:instrText xml:space="preserve">100 kb in average, full-length mRNA or cDNA reads in high throughput and genomic contigs over 100 Mb in length. Existing alignment programs are unable or inefficient to process such data at scale, which presses for the development of new alignment algorithms.Minimap2 is a general-purpose alignment program to map DNA or long mRNA sequences against a large reference database. It works with accurate short reads of ≥100 bp in length, ≥1 kb genomic reads at error rate </w:instrText>
            </w:r>
            <w:r w:rsidR="00AB3A26">
              <w:rPr>
                <w:rFonts w:ascii="Cambria Math" w:hAnsi="Cambria Math" w:cs="Cambria Math"/>
                <w:bCs/>
              </w:rPr>
              <w:instrText>∼</w:instrText>
            </w:r>
            <w:r w:rsidR="00AB3A26">
              <w:rPr>
                <w:rFonts w:ascii="Arial" w:hAnsi="Arial" w:cs="Arial"/>
                <w:bCs/>
              </w:rPr>
              <w:instrText xml:space="preserve">15%, full-length noisy Direct RNA or cDNA reads and assembly contigs or closely related full chromosomes of hundreds of megabases in length. Minimap2 does split-read alignment, employs concave gap cost for long insertions and deletions and introduces new heuristics to reduce spurious alignments. It is 3–4 times as fast as mainstream short-read mappers at comparable accuracy, and is ≥30 times faster than long-read genomic or cDNA mappers at higher accuracy, surpassing most aligners specialized in one type of alignment.https://github.com/lh3/minimap2Supplementary data are available at Bioinformatics online.","container-title":"Bioinformatics","DOI":"10.1093/bioinformatics/bty191","ISSN":"1367-4803","issue":"18","journalAbbreviation":"Bioinformatics","page":"3094-3100","source":"Silverchair","title":"Minimap2: pairwise alignment for nucleotide sequences","title-short":"Minimap2","volume":"34","author":[{"family":"Li","given":"Heng"}],"issued":{"date-parts":[["2018",9,15]]}}}],"schema":"https://github.com/citation-style-language/schema/raw/master/csl-citation.json"} </w:instrText>
            </w:r>
            <w:r w:rsidR="00DB0180">
              <w:rPr>
                <w:rFonts w:ascii="Arial" w:hAnsi="Arial" w:cs="Arial"/>
                <w:bCs/>
              </w:rPr>
              <w:fldChar w:fldCharType="separate"/>
            </w:r>
            <w:r w:rsidR="00AB3A26" w:rsidRPr="00AB3A26">
              <w:rPr>
                <w:rFonts w:ascii="Arial" w:hAnsi="Arial" w:cs="Arial"/>
                <w:vertAlign w:val="superscript"/>
              </w:rPr>
              <w:t>91</w:t>
            </w:r>
            <w:r w:rsidR="00DB0180">
              <w:rPr>
                <w:rFonts w:ascii="Arial" w:hAnsi="Arial" w:cs="Arial"/>
                <w:bCs/>
              </w:rPr>
              <w:fldChar w:fldCharType="end"/>
            </w:r>
          </w:p>
          <w:p w14:paraId="121FA336" w14:textId="772EECBF" w:rsidR="00587B72" w:rsidRPr="005B306D" w:rsidRDefault="00587B72" w:rsidP="00F71C93">
            <w:pPr>
              <w:spacing w:line="360" w:lineRule="auto"/>
              <w:jc w:val="center"/>
              <w:rPr>
                <w:rFonts w:ascii="Arial" w:hAnsi="Arial" w:cs="Arial"/>
                <w:bCs/>
              </w:rPr>
            </w:pPr>
            <w:r w:rsidRPr="005B306D">
              <w:rPr>
                <w:rFonts w:ascii="Arial" w:hAnsi="Arial" w:cs="Arial"/>
                <w:bCs/>
              </w:rPr>
              <w:t>(v 2.17-r941)</w:t>
            </w:r>
          </w:p>
        </w:tc>
        <w:tc>
          <w:tcPr>
            <w:tcW w:w="1839" w:type="dxa"/>
            <w:vAlign w:val="center"/>
          </w:tcPr>
          <w:p w14:paraId="62C4F820" w14:textId="0CC2D808" w:rsidR="00823C7E" w:rsidRPr="005B306D" w:rsidRDefault="00587B72" w:rsidP="00F71C93">
            <w:pPr>
              <w:spacing w:line="360" w:lineRule="auto"/>
              <w:jc w:val="center"/>
              <w:rPr>
                <w:rFonts w:ascii="Arial" w:hAnsi="Arial" w:cs="Arial"/>
                <w:bCs/>
              </w:rPr>
            </w:pPr>
            <w:r w:rsidRPr="005B306D">
              <w:rPr>
                <w:rFonts w:ascii="Arial" w:hAnsi="Arial" w:cs="Arial"/>
                <w:bCs/>
              </w:rPr>
              <w:t>Long read recruit for correction</w:t>
            </w:r>
          </w:p>
        </w:tc>
        <w:tc>
          <w:tcPr>
            <w:tcW w:w="3492" w:type="dxa"/>
            <w:vAlign w:val="center"/>
          </w:tcPr>
          <w:p w14:paraId="396FD597" w14:textId="17C04D19" w:rsidR="00823C7E" w:rsidRPr="005B306D" w:rsidRDefault="00587B72" w:rsidP="00F71C93">
            <w:pPr>
              <w:spacing w:line="360" w:lineRule="auto"/>
              <w:jc w:val="center"/>
              <w:rPr>
                <w:rFonts w:ascii="Arial" w:hAnsi="Arial" w:cs="Arial"/>
                <w:bCs/>
              </w:rPr>
            </w:pPr>
            <w:r w:rsidRPr="005B306D">
              <w:rPr>
                <w:rFonts w:ascii="Arial" w:hAnsi="Arial" w:cs="Arial"/>
                <w:bCs/>
              </w:rPr>
              <w:t>Prevalence in field, ease of use with Racon</w:t>
            </w:r>
          </w:p>
        </w:tc>
      </w:tr>
      <w:tr w:rsidR="00587B72" w:rsidRPr="005B306D" w14:paraId="29F5A824" w14:textId="77777777" w:rsidTr="00A04862">
        <w:trPr>
          <w:jc w:val="center"/>
        </w:trPr>
        <w:tc>
          <w:tcPr>
            <w:tcW w:w="2965" w:type="dxa"/>
            <w:vAlign w:val="center"/>
          </w:tcPr>
          <w:p w14:paraId="4833616D" w14:textId="654818C1" w:rsidR="00587B72" w:rsidRPr="005B306D" w:rsidRDefault="00587B72" w:rsidP="00587B72">
            <w:pPr>
              <w:spacing w:line="360" w:lineRule="auto"/>
              <w:jc w:val="center"/>
              <w:rPr>
                <w:rFonts w:ascii="Arial" w:hAnsi="Arial" w:cs="Arial"/>
                <w:bCs/>
              </w:rPr>
            </w:pPr>
            <w:r w:rsidRPr="005B306D">
              <w:rPr>
                <w:rFonts w:ascii="Arial" w:hAnsi="Arial" w:cs="Arial"/>
                <w:bCs/>
              </w:rPr>
              <w:t>BBmap</w:t>
            </w:r>
            <w:r w:rsidR="00DB0180">
              <w:rPr>
                <w:rFonts w:ascii="Arial" w:hAnsi="Arial" w:cs="Arial"/>
                <w:bCs/>
              </w:rPr>
              <w:fldChar w:fldCharType="begin"/>
            </w:r>
            <w:r w:rsidR="0090294D">
              <w:rPr>
                <w:rFonts w:ascii="Arial" w:hAnsi="Arial" w:cs="Arial"/>
                <w:bCs/>
              </w:rPr>
              <w:instrText xml:space="preserve"> ADDIN ZOTERO_ITEM CSL_CITATION {"citationID":"a2pim6t5q7f","properties":{"formattedCitation":"\\super 80\\nosupersub{}","plainCitation":"80","noteIndex":0},"citationItems":[{"id":43,"uris":["http://zotero.org/users/11126001/items/ELJ7DSQ4"],"itemData":{"id":43,"type":"webpage","abstract":"Download BBMap for free. BBMap short read aligner, and other bioinformatic tools. This package includes BBMap, a short read aligner, as well as various other  bioinformatic tools. It is written in pure Java, can run on any platform, and has no dependencies other than Java being installed (compiled for Java 6 and higher).","container-title":"SourceForge","language":"en","title":"BBMap","URL":"https://sourceforge.net/projects/bbmap/","accessed":{"date-parts":[["2023",2,14]]},"issued":{"date-parts":[["2022",10,6]]}}}],"schema":"https://github.com/citation-style-language/schema/raw/master/csl-citation.json"} </w:instrText>
            </w:r>
            <w:r w:rsidR="00DB0180">
              <w:rPr>
                <w:rFonts w:ascii="Arial" w:hAnsi="Arial" w:cs="Arial"/>
                <w:bCs/>
              </w:rPr>
              <w:fldChar w:fldCharType="separate"/>
            </w:r>
            <w:r w:rsidR="0090294D" w:rsidRPr="0090294D">
              <w:rPr>
                <w:rFonts w:ascii="Arial" w:hAnsi="Arial" w:cs="Arial"/>
                <w:vertAlign w:val="superscript"/>
              </w:rPr>
              <w:t>80</w:t>
            </w:r>
            <w:r w:rsidR="00DB0180">
              <w:rPr>
                <w:rFonts w:ascii="Arial" w:hAnsi="Arial" w:cs="Arial"/>
                <w:bCs/>
              </w:rPr>
              <w:fldChar w:fldCharType="end"/>
            </w:r>
          </w:p>
          <w:p w14:paraId="133E921D" w14:textId="4D329BDA" w:rsidR="00587B72" w:rsidRPr="005B306D" w:rsidRDefault="00587B72" w:rsidP="00587B72">
            <w:pPr>
              <w:spacing w:line="360" w:lineRule="auto"/>
              <w:jc w:val="center"/>
              <w:rPr>
                <w:rFonts w:ascii="Arial" w:hAnsi="Arial" w:cs="Arial"/>
                <w:bCs/>
              </w:rPr>
            </w:pPr>
            <w:r w:rsidRPr="005B306D">
              <w:rPr>
                <w:rFonts w:ascii="Arial" w:hAnsi="Arial" w:cs="Arial"/>
                <w:bCs/>
              </w:rPr>
              <w:t>(</w:t>
            </w:r>
            <w:proofErr w:type="spellStart"/>
            <w:r w:rsidRPr="005B306D">
              <w:rPr>
                <w:rFonts w:ascii="Arial" w:hAnsi="Arial" w:cs="Arial"/>
                <w:bCs/>
              </w:rPr>
              <w:t>BBtools</w:t>
            </w:r>
            <w:proofErr w:type="spellEnd"/>
            <w:r w:rsidRPr="005B306D">
              <w:rPr>
                <w:rFonts w:ascii="Arial" w:hAnsi="Arial" w:cs="Arial"/>
                <w:bCs/>
              </w:rPr>
              <w:t xml:space="preserve"> v 37.76)</w:t>
            </w:r>
          </w:p>
        </w:tc>
        <w:tc>
          <w:tcPr>
            <w:tcW w:w="1839" w:type="dxa"/>
            <w:vAlign w:val="center"/>
          </w:tcPr>
          <w:p w14:paraId="62781B8E" w14:textId="647F1F68" w:rsidR="00587B72" w:rsidRPr="005B306D" w:rsidRDefault="00587B72" w:rsidP="00587B72">
            <w:pPr>
              <w:spacing w:line="360" w:lineRule="auto"/>
              <w:jc w:val="center"/>
              <w:rPr>
                <w:rFonts w:ascii="Arial" w:hAnsi="Arial" w:cs="Arial"/>
                <w:bCs/>
              </w:rPr>
            </w:pPr>
            <w:r w:rsidRPr="005B306D">
              <w:rPr>
                <w:rFonts w:ascii="Arial" w:hAnsi="Arial" w:cs="Arial"/>
                <w:bCs/>
              </w:rPr>
              <w:t>Short read recruitment for polishing</w:t>
            </w:r>
          </w:p>
        </w:tc>
        <w:tc>
          <w:tcPr>
            <w:tcW w:w="3492" w:type="dxa"/>
            <w:vAlign w:val="center"/>
          </w:tcPr>
          <w:p w14:paraId="34C5F931" w14:textId="3326CCC1" w:rsidR="00587B72" w:rsidRPr="005B306D" w:rsidRDefault="00587B72" w:rsidP="00587B72">
            <w:pPr>
              <w:spacing w:line="360" w:lineRule="auto"/>
              <w:jc w:val="center"/>
              <w:rPr>
                <w:rFonts w:ascii="Arial" w:hAnsi="Arial" w:cs="Arial"/>
                <w:bCs/>
              </w:rPr>
            </w:pPr>
            <w:r w:rsidRPr="005B306D">
              <w:rPr>
                <w:rFonts w:ascii="Arial" w:hAnsi="Arial" w:cs="Arial"/>
                <w:bCs/>
              </w:rPr>
              <w:t>One-step mapping and filtration, companion tools</w:t>
            </w:r>
          </w:p>
        </w:tc>
      </w:tr>
      <w:tr w:rsidR="00587B72" w:rsidRPr="005B306D" w14:paraId="42FE29F8" w14:textId="77777777" w:rsidTr="00A04862">
        <w:trPr>
          <w:jc w:val="center"/>
        </w:trPr>
        <w:tc>
          <w:tcPr>
            <w:tcW w:w="2965" w:type="dxa"/>
            <w:vAlign w:val="center"/>
          </w:tcPr>
          <w:p w14:paraId="35C41C9A" w14:textId="0EA35FFB" w:rsidR="00587B72" w:rsidRPr="005B306D" w:rsidRDefault="00587B72" w:rsidP="00587B72">
            <w:pPr>
              <w:spacing w:line="360" w:lineRule="auto"/>
              <w:jc w:val="center"/>
              <w:rPr>
                <w:rFonts w:ascii="Arial" w:hAnsi="Arial" w:cs="Arial"/>
                <w:bCs/>
              </w:rPr>
            </w:pPr>
            <w:r w:rsidRPr="005B306D">
              <w:rPr>
                <w:rFonts w:ascii="Arial" w:hAnsi="Arial" w:cs="Arial"/>
                <w:bCs/>
              </w:rPr>
              <w:lastRenderedPageBreak/>
              <w:t>metQuast</w:t>
            </w:r>
            <w:r w:rsidR="00DB0180">
              <w:rPr>
                <w:rFonts w:ascii="Arial" w:hAnsi="Arial" w:cs="Arial"/>
                <w:bCs/>
              </w:rPr>
              <w:fldChar w:fldCharType="begin"/>
            </w:r>
            <w:r w:rsidR="0090294D">
              <w:rPr>
                <w:rFonts w:ascii="Arial" w:hAnsi="Arial" w:cs="Arial"/>
                <w:bCs/>
              </w:rPr>
              <w:instrText xml:space="preserve"> ADDIN ZOTERO_ITEM CSL_CITATION {"citationID":"a2ihgmura30","properties":{"formattedCitation":"\\super 69\\nosupersub{}","plainCitation":"69","noteIndex":0},"citationItems":[{"id":28,"uris":["http://zotero.org/users/11126001/items/XDEY52BR"],"itemData":{"id":28,"type":"article-journal","abstract":"Summary: During the past years we have witnessed the rapid development of new metagenome assembly methods. Although there are many benchmark utilities designed for single-genome assemblies, there is no well-recognized evaluation and comparison tool for metagenomic-specific analogues. In this article, we present MetaQUAST, a modification of QUAST, the state-of-the-art tool for genome assembly evaluation based on alignment of contigs to a reference. MetaQUAST addresses such metagenome datasets features as (i) unknown species content by detecting and downloading reference sequences, (ii) huge diversity by giving comprehensive reports for multiple genomes and (iii) presence of highly relative species by detecting chimeric contigs. We demonstrate MetaQUAST performance by comparing several leading assemblers on one simulated and two real datasets.Availability and implementation:  http://bioinf.spbau.ru/metaquast.Contact:  aleksey.gurevich@spbu.ruSupplementary information:  Supplementary data are available at Bioinformatics online.","container-title":"Bioinformatics","DOI":"10.1093/bioinformatics/btv697","ISSN":"1367-4803","issue":"7","journalAbbreviation":"Bioinformatics","page":"1088-1090","source":"Silverchair","title":"MetaQUAST: evaluation of metagenome assemblies","title-short":"MetaQUAST","volume":"32","author":[{"family":"Mikheenko","given":"Alla"},{"family":"Saveliev","given":"Vladislav"},{"family":"Gurevich","given":"Alexey"}],"issued":{"date-parts":[["2016",4,1]]}}}],"schema":"https://github.com/citation-style-language/schema/raw/master/csl-citation.json"} </w:instrText>
            </w:r>
            <w:r w:rsidR="00DB0180">
              <w:rPr>
                <w:rFonts w:ascii="Arial" w:hAnsi="Arial" w:cs="Arial"/>
                <w:bCs/>
              </w:rPr>
              <w:fldChar w:fldCharType="separate"/>
            </w:r>
            <w:r w:rsidR="0090294D" w:rsidRPr="0090294D">
              <w:rPr>
                <w:rFonts w:ascii="Arial" w:hAnsi="Arial" w:cs="Arial"/>
                <w:vertAlign w:val="superscript"/>
              </w:rPr>
              <w:t>69</w:t>
            </w:r>
            <w:r w:rsidR="00DB0180">
              <w:rPr>
                <w:rFonts w:ascii="Arial" w:hAnsi="Arial" w:cs="Arial"/>
                <w:bCs/>
              </w:rPr>
              <w:fldChar w:fldCharType="end"/>
            </w:r>
          </w:p>
          <w:p w14:paraId="504030AA" w14:textId="37C1FF0D" w:rsidR="00587B72" w:rsidRPr="005B306D" w:rsidRDefault="00587B72" w:rsidP="00587B72">
            <w:pPr>
              <w:spacing w:line="360" w:lineRule="auto"/>
              <w:jc w:val="center"/>
              <w:rPr>
                <w:rFonts w:ascii="Arial" w:hAnsi="Arial" w:cs="Arial"/>
                <w:bCs/>
              </w:rPr>
            </w:pPr>
            <w:r w:rsidRPr="005B306D">
              <w:rPr>
                <w:rFonts w:ascii="Arial" w:hAnsi="Arial" w:cs="Arial"/>
                <w:bCs/>
              </w:rPr>
              <w:t>(v 5.0.2)</w:t>
            </w:r>
          </w:p>
        </w:tc>
        <w:tc>
          <w:tcPr>
            <w:tcW w:w="1839" w:type="dxa"/>
            <w:vAlign w:val="center"/>
          </w:tcPr>
          <w:p w14:paraId="4997BD74" w14:textId="08AD6C1C" w:rsidR="00587B72" w:rsidRPr="005B306D" w:rsidRDefault="00587B72" w:rsidP="00587B72">
            <w:pPr>
              <w:spacing w:line="360" w:lineRule="auto"/>
              <w:jc w:val="center"/>
              <w:rPr>
                <w:rFonts w:ascii="Arial" w:hAnsi="Arial" w:cs="Arial"/>
                <w:bCs/>
              </w:rPr>
            </w:pPr>
            <w:r w:rsidRPr="005B306D">
              <w:rPr>
                <w:rFonts w:ascii="Arial" w:hAnsi="Arial" w:cs="Arial"/>
                <w:bCs/>
              </w:rPr>
              <w:t>General assembly characteristics</w:t>
            </w:r>
          </w:p>
        </w:tc>
        <w:tc>
          <w:tcPr>
            <w:tcW w:w="3492" w:type="dxa"/>
            <w:vAlign w:val="center"/>
          </w:tcPr>
          <w:p w14:paraId="5D4BE0DB" w14:textId="7BF246DF" w:rsidR="00587B72" w:rsidRPr="005B306D" w:rsidRDefault="00587B72" w:rsidP="00587B72">
            <w:pPr>
              <w:spacing w:line="360" w:lineRule="auto"/>
              <w:jc w:val="center"/>
              <w:rPr>
                <w:rFonts w:ascii="Arial" w:hAnsi="Arial" w:cs="Arial"/>
                <w:bCs/>
              </w:rPr>
            </w:pPr>
            <w:r w:rsidRPr="005B306D">
              <w:rPr>
                <w:rFonts w:ascii="Arial" w:hAnsi="Arial" w:cs="Arial"/>
                <w:bCs/>
              </w:rPr>
              <w:t>Prevalence in field, ease of use</w:t>
            </w:r>
          </w:p>
        </w:tc>
      </w:tr>
      <w:tr w:rsidR="008A2901" w:rsidRPr="005B306D" w14:paraId="33FEA080" w14:textId="77777777" w:rsidTr="0001568A">
        <w:trPr>
          <w:jc w:val="center"/>
        </w:trPr>
        <w:tc>
          <w:tcPr>
            <w:tcW w:w="2965" w:type="dxa"/>
            <w:vAlign w:val="center"/>
          </w:tcPr>
          <w:p w14:paraId="127F63C8" w14:textId="77777777" w:rsidR="008A2901" w:rsidRPr="005B306D" w:rsidRDefault="008A2901" w:rsidP="0001568A">
            <w:pPr>
              <w:spacing w:line="360" w:lineRule="auto"/>
              <w:jc w:val="center"/>
              <w:rPr>
                <w:rFonts w:ascii="Arial" w:hAnsi="Arial" w:cs="Arial"/>
                <w:bCs/>
              </w:rPr>
            </w:pPr>
            <w:r w:rsidRPr="005B306D">
              <w:rPr>
                <w:rFonts w:ascii="Arial" w:hAnsi="Arial" w:cs="Arial"/>
                <w:bCs/>
              </w:rPr>
              <w:t>RNA polymerase subunit B (</w:t>
            </w:r>
            <w:proofErr w:type="spellStart"/>
            <w:r w:rsidRPr="005B306D">
              <w:rPr>
                <w:rFonts w:ascii="Arial" w:hAnsi="Arial" w:cs="Arial"/>
                <w:bCs/>
                <w:i/>
                <w:iCs/>
              </w:rPr>
              <w:t>rpoB</w:t>
            </w:r>
            <w:proofErr w:type="spellEnd"/>
            <w:r w:rsidRPr="005B306D">
              <w:rPr>
                <w:rFonts w:ascii="Arial" w:hAnsi="Arial" w:cs="Arial"/>
                <w:bCs/>
              </w:rPr>
              <w:t>) gene</w:t>
            </w:r>
          </w:p>
          <w:p w14:paraId="3C23993E" w14:textId="4CD2053A" w:rsidR="008A2901" w:rsidRPr="00A04862" w:rsidRDefault="008A2901" w:rsidP="0001568A">
            <w:pPr>
              <w:spacing w:line="360" w:lineRule="auto"/>
              <w:jc w:val="center"/>
              <w:rPr>
                <w:rFonts w:ascii="Arial" w:hAnsi="Arial" w:cs="Arial"/>
                <w:b/>
              </w:rPr>
            </w:pPr>
            <w:r w:rsidRPr="005B306D">
              <w:rPr>
                <w:rFonts w:ascii="Arial" w:hAnsi="Arial" w:cs="Arial"/>
                <w:bCs/>
              </w:rPr>
              <w:t>(pfam</w:t>
            </w:r>
            <w:r>
              <w:rPr>
                <w:rFonts w:ascii="Arial" w:hAnsi="Arial" w:cs="Arial"/>
                <w:bCs/>
              </w:rPr>
              <w:fldChar w:fldCharType="begin"/>
            </w:r>
            <w:r w:rsidR="00AB3A26">
              <w:rPr>
                <w:rFonts w:ascii="Arial" w:hAnsi="Arial" w:cs="Arial"/>
                <w:bCs/>
              </w:rPr>
              <w:instrText xml:space="preserve"> ADDIN ZOTERO_ITEM CSL_CITATION {"citationID":"ap7op8n2kn","properties":{"formattedCitation":"\\super 93\\nosupersub{}","plainCitation":"93","noteIndex":0},"citationItems":[{"id":358,"uris":["http://zotero.org/users/11126001/items/UM44YYQK"],"itemData":{"id":358,"type":"article-journal","abstract":"The Pfam database is a widely used resource for classifying protein sequences into families and domains. Since Pfam was last described in this journal, over 350 new families have been added in Pfam 33.1 and numerous improvements have been made to existing entries. To facilitate research on COVID-19, we have revised the Pfam entries that cover the SARS-CoV-2 proteome, and built new entries for regions that were not covered by Pfam. We have reintroduced Pfam-B which provides an automatically generated supplement to Pfam and contains 136 730 novel clusters of sequences that are not yet matched by a Pfam family. The new Pfam-B is based on a clustering by the MMseqs2 software. We have compared all of the regions in the RepeatsDB to those in Pfam and have started to use the results to build and refine Pfam repeat families. Pfam is freely available for browsing and download at http://pfam.xfam.org/.","container-title":"Nucleic Acids Research","DOI":"10.1093/nar/gkaa913","ISSN":"0305-1048","issue":"D1","journalAbbreviation":"Nucleic Acids Research","page":"D412-D419","source":"Silverchair","title":"Pfam: The protein families database in 2021","title-short":"Pfam","volume":"49","author":[{"family":"Mistry","given":"Jaina"},{"family":"Chuguransky","given":"Sara"},{"family":"Williams","given":"Lowri"},{"family":"Qureshi","given":"Matloob"},{"family":"Salazar","given":"Gustavo A"},{"family":"Sonnhammer","given":"Erik L L"},{"family":"Tosatto","given":"Silvio C E"},{"family":"Paladin","given":"Lisanna"},{"family":"Raj","given":"Shriya"},{"family":"Richardson","given":"Lorna J"},{"family":"Finn","given":"Robert D"},{"family":"Bateman","given":"Alex"}],"issued":{"date-parts":[["2021",1,8]]}}}],"schema":"https://github.com/citation-style-language/schema/raw/master/csl-citation.json"} </w:instrText>
            </w:r>
            <w:r>
              <w:rPr>
                <w:rFonts w:ascii="Arial" w:hAnsi="Arial" w:cs="Arial"/>
                <w:bCs/>
              </w:rPr>
              <w:fldChar w:fldCharType="separate"/>
            </w:r>
            <w:r w:rsidR="00AB3A26" w:rsidRPr="00AB3A26">
              <w:rPr>
                <w:rFonts w:ascii="Arial" w:hAnsi="Arial" w:cs="Arial"/>
                <w:vertAlign w:val="superscript"/>
              </w:rPr>
              <w:t>93</w:t>
            </w:r>
            <w:r>
              <w:rPr>
                <w:rFonts w:ascii="Arial" w:hAnsi="Arial" w:cs="Arial"/>
                <w:bCs/>
              </w:rPr>
              <w:fldChar w:fldCharType="end"/>
            </w:r>
            <w:r w:rsidRPr="005B306D">
              <w:rPr>
                <w:rFonts w:ascii="Arial" w:hAnsi="Arial" w:cs="Arial"/>
                <w:bCs/>
              </w:rPr>
              <w:t xml:space="preserve"> PF04563.15, downloaded 2020-06-09)</w:t>
            </w:r>
          </w:p>
        </w:tc>
        <w:tc>
          <w:tcPr>
            <w:tcW w:w="1839" w:type="dxa"/>
            <w:vAlign w:val="center"/>
          </w:tcPr>
          <w:p w14:paraId="3CBAB218" w14:textId="77777777" w:rsidR="008A2901" w:rsidRPr="005B306D" w:rsidRDefault="008A2901" w:rsidP="0001568A">
            <w:pPr>
              <w:spacing w:line="360" w:lineRule="auto"/>
              <w:jc w:val="center"/>
              <w:rPr>
                <w:rFonts w:ascii="Arial" w:hAnsi="Arial" w:cs="Arial"/>
                <w:bCs/>
              </w:rPr>
            </w:pPr>
            <w:r w:rsidRPr="005B306D">
              <w:rPr>
                <w:rFonts w:ascii="Arial" w:hAnsi="Arial" w:cs="Arial"/>
                <w:bCs/>
              </w:rPr>
              <w:t>Beta diversity</w:t>
            </w:r>
          </w:p>
        </w:tc>
        <w:tc>
          <w:tcPr>
            <w:tcW w:w="3492" w:type="dxa"/>
            <w:vAlign w:val="center"/>
          </w:tcPr>
          <w:p w14:paraId="614F2300" w14:textId="77777777" w:rsidR="008A2901" w:rsidRPr="005B306D" w:rsidRDefault="008A2901" w:rsidP="0001568A">
            <w:pPr>
              <w:spacing w:line="360" w:lineRule="auto"/>
              <w:jc w:val="center"/>
              <w:rPr>
                <w:rFonts w:ascii="Arial" w:hAnsi="Arial" w:cs="Arial"/>
                <w:bCs/>
              </w:rPr>
            </w:pPr>
            <w:r w:rsidRPr="005B306D">
              <w:rPr>
                <w:rFonts w:ascii="Arial" w:hAnsi="Arial" w:cs="Arial"/>
                <w:bCs/>
              </w:rPr>
              <w:t>Universal to all three domains of life in essentially single copy, use in field, previous application to the system</w:t>
            </w:r>
          </w:p>
        </w:tc>
      </w:tr>
      <w:tr w:rsidR="008A2901" w:rsidRPr="005B306D" w14:paraId="404DFF8C" w14:textId="77777777" w:rsidTr="00405017">
        <w:trPr>
          <w:jc w:val="center"/>
        </w:trPr>
        <w:tc>
          <w:tcPr>
            <w:tcW w:w="2965" w:type="dxa"/>
            <w:vAlign w:val="center"/>
          </w:tcPr>
          <w:p w14:paraId="597197E7" w14:textId="77777777" w:rsidR="008A2901" w:rsidRPr="005B306D" w:rsidRDefault="008A2901" w:rsidP="00405017">
            <w:pPr>
              <w:spacing w:line="360" w:lineRule="auto"/>
              <w:jc w:val="center"/>
              <w:rPr>
                <w:rFonts w:ascii="Arial" w:hAnsi="Arial" w:cs="Arial"/>
                <w:bCs/>
              </w:rPr>
            </w:pPr>
            <w:r w:rsidRPr="005B306D">
              <w:rPr>
                <w:rFonts w:ascii="Arial" w:hAnsi="Arial" w:cs="Arial"/>
                <w:bCs/>
              </w:rPr>
              <w:t>readcoverage2</w:t>
            </w:r>
          </w:p>
          <w:p w14:paraId="75DD5514" w14:textId="2020B92B" w:rsidR="008A2901" w:rsidRPr="005B306D" w:rsidRDefault="008A2901" w:rsidP="00405017">
            <w:pPr>
              <w:spacing w:line="360" w:lineRule="auto"/>
              <w:jc w:val="center"/>
              <w:rPr>
                <w:rFonts w:ascii="Arial" w:hAnsi="Arial" w:cs="Arial"/>
                <w:bCs/>
              </w:rPr>
            </w:pPr>
            <w:r w:rsidRPr="005B306D">
              <w:rPr>
                <w:rFonts w:ascii="Arial" w:hAnsi="Arial" w:cs="Arial"/>
                <w:bCs/>
              </w:rPr>
              <w:t>(mmlong</w:t>
            </w:r>
            <w:r>
              <w:rPr>
                <w:rFonts w:ascii="Arial" w:hAnsi="Arial" w:cs="Arial"/>
                <w:bCs/>
              </w:rPr>
              <w:fldChar w:fldCharType="begin"/>
            </w:r>
            <w:r w:rsidR="00AB3A26">
              <w:rPr>
                <w:rFonts w:ascii="Arial" w:hAnsi="Arial" w:cs="Arial"/>
                <w:bCs/>
              </w:rPr>
              <w:instrText xml:space="preserve"> ADDIN ZOTERO_ITEM CSL_CITATION {"citationID":"a89s57t9ch","properties":{"formattedCitation":"\\super 92\\nosupersub{}","plainCitation":"92","noteIndex":0},"citationItems":[{"id":45,"uris":["http://zotero.org/users/11126001/items/9HF3LYBE"],"itemData":{"id":45,"type":"software","genre":"Shell","license":"GPL-3.0","note":"original-date: 2018-01-09T08:00:54Z","source":"GitHub","title":"mmlong","URL":"https://github.com/SorenKarst/mmlong","author":[{"family":"SorenKarst","given":""}],"accessed":{"date-parts":[["2023",2,14]]},"issued":{"date-parts":[["2022",12,1]]}}}],"schema":"https://github.com/citation-style-language/schema/raw/master/csl-citation.json"} </w:instrText>
            </w:r>
            <w:r>
              <w:rPr>
                <w:rFonts w:ascii="Arial" w:hAnsi="Arial" w:cs="Arial"/>
                <w:bCs/>
              </w:rPr>
              <w:fldChar w:fldCharType="separate"/>
            </w:r>
            <w:r w:rsidR="00AB3A26" w:rsidRPr="00AB3A26">
              <w:rPr>
                <w:rFonts w:ascii="Arial" w:hAnsi="Arial" w:cs="Arial"/>
                <w:vertAlign w:val="superscript"/>
              </w:rPr>
              <w:t>92</w:t>
            </w:r>
            <w:r>
              <w:rPr>
                <w:rFonts w:ascii="Arial" w:hAnsi="Arial" w:cs="Arial"/>
                <w:bCs/>
              </w:rPr>
              <w:fldChar w:fldCharType="end"/>
            </w:r>
            <w:r w:rsidRPr="005B306D">
              <w:rPr>
                <w:rFonts w:ascii="Arial" w:hAnsi="Arial" w:cs="Arial"/>
                <w:bCs/>
              </w:rPr>
              <w:t xml:space="preserve"> v 0.1.2)</w:t>
            </w:r>
          </w:p>
        </w:tc>
        <w:tc>
          <w:tcPr>
            <w:tcW w:w="1839" w:type="dxa"/>
            <w:vAlign w:val="center"/>
          </w:tcPr>
          <w:p w14:paraId="4715CA24" w14:textId="77777777" w:rsidR="008A2901" w:rsidRPr="005B306D" w:rsidRDefault="008A2901" w:rsidP="00405017">
            <w:pPr>
              <w:spacing w:line="360" w:lineRule="auto"/>
              <w:jc w:val="center"/>
              <w:rPr>
                <w:rFonts w:ascii="Arial" w:hAnsi="Arial" w:cs="Arial"/>
                <w:bCs/>
              </w:rPr>
            </w:pPr>
            <w:r w:rsidRPr="005B306D">
              <w:rPr>
                <w:rFonts w:ascii="Arial" w:hAnsi="Arial" w:cs="Arial"/>
                <w:bCs/>
              </w:rPr>
              <w:t>Read depth profiling</w:t>
            </w:r>
          </w:p>
        </w:tc>
        <w:tc>
          <w:tcPr>
            <w:tcW w:w="3492" w:type="dxa"/>
            <w:vAlign w:val="center"/>
          </w:tcPr>
          <w:p w14:paraId="29F893E2" w14:textId="77777777" w:rsidR="008A2901" w:rsidRPr="005B306D" w:rsidRDefault="008A2901" w:rsidP="00405017">
            <w:pPr>
              <w:spacing w:line="360" w:lineRule="auto"/>
              <w:jc w:val="center"/>
              <w:rPr>
                <w:rFonts w:ascii="Arial" w:hAnsi="Arial" w:cs="Arial"/>
                <w:bCs/>
              </w:rPr>
            </w:pPr>
            <w:r w:rsidRPr="005B306D">
              <w:rPr>
                <w:rFonts w:ascii="Arial" w:hAnsi="Arial" w:cs="Arial"/>
                <w:bCs/>
              </w:rPr>
              <w:t xml:space="preserve">Ease of integration with </w:t>
            </w:r>
            <w:proofErr w:type="spellStart"/>
            <w:r w:rsidRPr="005B306D">
              <w:rPr>
                <w:rFonts w:ascii="Arial" w:hAnsi="Arial" w:cs="Arial"/>
                <w:bCs/>
              </w:rPr>
              <w:t>binner</w:t>
            </w:r>
            <w:proofErr w:type="spellEnd"/>
            <w:r w:rsidRPr="005B306D">
              <w:rPr>
                <w:rFonts w:ascii="Arial" w:hAnsi="Arial" w:cs="Arial"/>
                <w:bCs/>
              </w:rPr>
              <w:t>, calculated long read depth properly</w:t>
            </w:r>
          </w:p>
        </w:tc>
      </w:tr>
      <w:tr w:rsidR="008A2901" w:rsidRPr="005B306D" w14:paraId="2501BD86" w14:textId="77777777" w:rsidTr="0001568A">
        <w:trPr>
          <w:jc w:val="center"/>
        </w:trPr>
        <w:tc>
          <w:tcPr>
            <w:tcW w:w="2965" w:type="dxa"/>
            <w:vAlign w:val="center"/>
          </w:tcPr>
          <w:p w14:paraId="4A601EBF" w14:textId="77777777" w:rsidR="008A2901" w:rsidRPr="005B306D" w:rsidRDefault="008A2901" w:rsidP="0001568A">
            <w:pPr>
              <w:spacing w:line="360" w:lineRule="auto"/>
              <w:jc w:val="center"/>
              <w:rPr>
                <w:rFonts w:ascii="Arial" w:hAnsi="Arial" w:cs="Arial"/>
                <w:bCs/>
              </w:rPr>
            </w:pPr>
            <w:r w:rsidRPr="005B306D">
              <w:rPr>
                <w:rFonts w:ascii="Arial" w:hAnsi="Arial" w:cs="Arial"/>
                <w:bCs/>
              </w:rPr>
              <w:t>Non-Metric multi-Dimensional Scaling (NMDS)</w:t>
            </w:r>
          </w:p>
          <w:p w14:paraId="648873D4" w14:textId="434B2C13" w:rsidR="008A2901" w:rsidRPr="005B306D" w:rsidRDefault="008A2901" w:rsidP="0001568A">
            <w:pPr>
              <w:spacing w:line="360" w:lineRule="auto"/>
              <w:jc w:val="center"/>
              <w:rPr>
                <w:rFonts w:ascii="Arial" w:hAnsi="Arial" w:cs="Arial"/>
                <w:bCs/>
              </w:rPr>
            </w:pPr>
            <w:r w:rsidRPr="005B306D">
              <w:rPr>
                <w:rFonts w:ascii="Arial" w:hAnsi="Arial" w:cs="Arial"/>
                <w:bCs/>
              </w:rPr>
              <w:t>(vegan</w:t>
            </w:r>
            <w:r>
              <w:rPr>
                <w:rFonts w:ascii="Arial" w:hAnsi="Arial" w:cs="Arial"/>
                <w:bCs/>
              </w:rPr>
              <w:fldChar w:fldCharType="begin"/>
            </w:r>
            <w:r w:rsidR="00AB3A26">
              <w:rPr>
                <w:rFonts w:ascii="Arial" w:hAnsi="Arial" w:cs="Arial"/>
                <w:bCs/>
              </w:rPr>
              <w:instrText xml:space="preserve"> ADDIN ZOTERO_ITEM CSL_CITATION {"citationID":"a9ia6ipeqk","properties":{"formattedCitation":"\\super 104\\nosupersub{}","plainCitation":"104","noteIndex":0},"citationItems":[{"id":57,"uris":["http://zotero.org/users/11126001/items/PAXS9FZ3"],"itemData":{"id":57,"type":"book","title":"vegan: Community Ecology Package","URL":"https://CRAN.R-project.org/package=vegan","author":[{"family":"Oksanen","given":"Jari"},{"family":"Simpson","given":"Gavin L."},{"family":"Blanchet","given":"F. Guillaume"},{"family":"Kindt","given":"Roeland"},{"family":"Legendre","given":"Pierre"},{"family":"Minchin","given":"Peter R."},{"family":"O'Hara","given":"R. B."},{"family":"Solymos","given":"Peter"},{"family":"Stevens","given":"M. Henry H."},{"family":"Szoecs","given":"Eduard"},{"family":"Wagner","given":"Helene"},{"family":"Barbour","given":"Matt"},{"family":"Bedward","given":"Michael"},{"family":"Bolker","given":"Ben"},{"family":"Borcard","given":"Daniel"},{"family":"Carvalho","given":"Gustavo"},{"family":"Chirico","given":"Michael"},{"family":"Caceres","given":"Miquel De"},{"family":"Durand","given":"Sebastien"},{"family":"Evangelista","given":"Heloisa Beatriz Antoniazi"},{"family":"FitzJohn","given":"Rich"},{"family":"Friendly","given":"Michael"},{"family":"Furneaux","given":"Brendan"},{"family":"Hannigan","given":"Geoffrey"},{"family":"Hill","given":"Mark O."},{"family":"Lahti","given":"Leo"},{"family":"McGlinn","given":"Dan"},{"family":"Ouellette","given":"Marie-Helene"},{"family":"Cunha","given":"Eduardo Ribeiro"},{"family":"Smith","given":"Tyler"},{"family":"Stier","given":"Adrian"},{"family":"Braak","given":"Cajo J. F. Ter"},{"family":"Weedon","given":"James"}],"issued":{"date-parts":[["2022"]]}}}],"schema":"https://github.com/citation-style-language/schema/raw/master/csl-citation.json"} </w:instrText>
            </w:r>
            <w:r>
              <w:rPr>
                <w:rFonts w:ascii="Arial" w:hAnsi="Arial" w:cs="Arial"/>
                <w:bCs/>
              </w:rPr>
              <w:fldChar w:fldCharType="separate"/>
            </w:r>
            <w:r w:rsidR="00AB3A26" w:rsidRPr="00AB3A26">
              <w:rPr>
                <w:rFonts w:ascii="Arial" w:hAnsi="Arial" w:cs="Arial"/>
                <w:vertAlign w:val="superscript"/>
              </w:rPr>
              <w:t>104</w:t>
            </w:r>
            <w:r>
              <w:rPr>
                <w:rFonts w:ascii="Arial" w:hAnsi="Arial" w:cs="Arial"/>
                <w:bCs/>
              </w:rPr>
              <w:fldChar w:fldCharType="end"/>
            </w:r>
            <w:r w:rsidRPr="005B306D">
              <w:rPr>
                <w:rFonts w:ascii="Arial" w:hAnsi="Arial" w:cs="Arial"/>
                <w:bCs/>
              </w:rPr>
              <w:t xml:space="preserve"> v 2.5-7,</w:t>
            </w:r>
          </w:p>
          <w:p w14:paraId="61D0822D" w14:textId="5B9C4D7A" w:rsidR="008A2901" w:rsidRPr="005B306D" w:rsidRDefault="008A2901" w:rsidP="0001568A">
            <w:pPr>
              <w:spacing w:line="360" w:lineRule="auto"/>
              <w:jc w:val="center"/>
              <w:rPr>
                <w:rFonts w:ascii="Arial" w:hAnsi="Arial" w:cs="Arial"/>
                <w:bCs/>
              </w:rPr>
            </w:pPr>
            <w:r w:rsidRPr="005B306D">
              <w:rPr>
                <w:rFonts w:ascii="Arial" w:hAnsi="Arial" w:cs="Arial"/>
                <w:bCs/>
              </w:rPr>
              <w:t>R</w:t>
            </w:r>
            <w:r>
              <w:rPr>
                <w:rFonts w:ascii="Arial" w:hAnsi="Arial" w:cs="Arial"/>
                <w:bCs/>
              </w:rPr>
              <w:fldChar w:fldCharType="begin"/>
            </w:r>
            <w:r w:rsidR="00AB3A26">
              <w:rPr>
                <w:rFonts w:ascii="Arial" w:hAnsi="Arial" w:cs="Arial"/>
                <w:bCs/>
              </w:rPr>
              <w:instrText xml:space="preserve"> ADDIN ZOTERO_ITEM CSL_CITATION {"citationID":"anuvsjlr6f","properties":{"formattedCitation":"\\super 105\\nosupersub{}","plainCitation":"105","noteIndex":0},"citationItems":[{"id":55,"uris":["http://zotero.org/users/11126001/items/ZUKI9YW6"],"itemData":{"id":55,"type":"book","event-place":"Vienna, Austria","publisher":"R Foundation for Statistical Computing","publisher-place":"Vienna, Austria","title":"R: A Language and Environment for Statistical Computing","URL":"https://www.R-project.org/","author":[{"literal":"R Core Team"}],"issued":{"date-parts":[["2021"]]}}}],"schema":"https://github.com/citation-style-language/schema/raw/master/csl-citation.json"} </w:instrText>
            </w:r>
            <w:r>
              <w:rPr>
                <w:rFonts w:ascii="Arial" w:hAnsi="Arial" w:cs="Arial"/>
                <w:bCs/>
              </w:rPr>
              <w:fldChar w:fldCharType="separate"/>
            </w:r>
            <w:r w:rsidR="00AB3A26" w:rsidRPr="00AB3A26">
              <w:rPr>
                <w:rFonts w:ascii="Arial" w:hAnsi="Arial" w:cs="Arial"/>
                <w:vertAlign w:val="superscript"/>
              </w:rPr>
              <w:t>105</w:t>
            </w:r>
            <w:r>
              <w:rPr>
                <w:rFonts w:ascii="Arial" w:hAnsi="Arial" w:cs="Arial"/>
                <w:bCs/>
              </w:rPr>
              <w:fldChar w:fldCharType="end"/>
            </w:r>
            <w:r w:rsidRPr="005B306D">
              <w:rPr>
                <w:rFonts w:ascii="Arial" w:hAnsi="Arial" w:cs="Arial"/>
                <w:bCs/>
              </w:rPr>
              <w:t xml:space="preserve"> v 4.1.2)</w:t>
            </w:r>
          </w:p>
        </w:tc>
        <w:tc>
          <w:tcPr>
            <w:tcW w:w="1839" w:type="dxa"/>
            <w:vAlign w:val="center"/>
          </w:tcPr>
          <w:p w14:paraId="171EE359" w14:textId="77777777" w:rsidR="008A2901" w:rsidRPr="005B306D" w:rsidRDefault="008A2901" w:rsidP="0001568A">
            <w:pPr>
              <w:spacing w:line="360" w:lineRule="auto"/>
              <w:jc w:val="center"/>
              <w:rPr>
                <w:rFonts w:ascii="Arial" w:hAnsi="Arial" w:cs="Arial"/>
                <w:bCs/>
              </w:rPr>
            </w:pPr>
            <w:r w:rsidRPr="005B306D">
              <w:rPr>
                <w:rFonts w:ascii="Arial" w:hAnsi="Arial" w:cs="Arial"/>
                <w:bCs/>
              </w:rPr>
              <w:t>Beta diversity</w:t>
            </w:r>
          </w:p>
        </w:tc>
        <w:tc>
          <w:tcPr>
            <w:tcW w:w="3492" w:type="dxa"/>
            <w:vAlign w:val="center"/>
          </w:tcPr>
          <w:p w14:paraId="17048F7F" w14:textId="77777777" w:rsidR="008A2901" w:rsidRPr="005B306D" w:rsidRDefault="008A2901" w:rsidP="0001568A">
            <w:pPr>
              <w:spacing w:line="360" w:lineRule="auto"/>
              <w:jc w:val="center"/>
              <w:rPr>
                <w:rFonts w:ascii="Arial" w:hAnsi="Arial" w:cs="Arial"/>
                <w:bCs/>
              </w:rPr>
            </w:pPr>
            <w:r w:rsidRPr="005B306D">
              <w:rPr>
                <w:rFonts w:ascii="Arial" w:hAnsi="Arial" w:cs="Arial"/>
                <w:bCs/>
              </w:rPr>
              <w:t>Use in (related) field(s)</w:t>
            </w:r>
          </w:p>
        </w:tc>
      </w:tr>
      <w:tr w:rsidR="008A2901" w:rsidRPr="005B306D" w14:paraId="3C1CB639" w14:textId="77777777" w:rsidTr="00BE0BB7">
        <w:trPr>
          <w:jc w:val="center"/>
        </w:trPr>
        <w:tc>
          <w:tcPr>
            <w:tcW w:w="2965" w:type="dxa"/>
            <w:vAlign w:val="center"/>
          </w:tcPr>
          <w:p w14:paraId="39472FEB" w14:textId="77777777" w:rsidR="008A2901" w:rsidRPr="005B306D" w:rsidRDefault="008A2901" w:rsidP="00BE0BB7">
            <w:pPr>
              <w:spacing w:line="360" w:lineRule="auto"/>
              <w:jc w:val="center"/>
              <w:rPr>
                <w:rFonts w:ascii="Arial" w:hAnsi="Arial" w:cs="Arial"/>
                <w:bCs/>
              </w:rPr>
            </w:pPr>
            <w:r w:rsidRPr="005B306D">
              <w:rPr>
                <w:rFonts w:ascii="Arial" w:hAnsi="Arial" w:cs="Arial"/>
                <w:bCs/>
              </w:rPr>
              <w:t>Metabat2</w:t>
            </w:r>
            <w:r>
              <w:rPr>
                <w:rFonts w:ascii="Arial" w:hAnsi="Arial" w:cs="Arial"/>
                <w:bCs/>
              </w:rPr>
              <w:fldChar w:fldCharType="begin"/>
            </w:r>
            <w:r>
              <w:rPr>
                <w:rFonts w:ascii="Arial" w:hAnsi="Arial" w:cs="Arial"/>
                <w:bCs/>
              </w:rPr>
              <w:instrText xml:space="preserve"> ADDIN ZOTERO_ITEM CSL_CITATION {"citationID":"a1a7h7p0hno","properties":{"formattedCitation":"\\super 17\\nosupersub{}","plainCitation":"17","noteIndex":0},"citationItems":[{"id":46,"uris":["http://zotero.org/users/11126001/items/NDRF94E3"],"itemData":{"id":46,"type":"article-journal","abstract":"We previously reported on MetaBAT, an automated metagenome binning software tool to reconstruct single genomes from microbial communities for subsequent analyses of uncultivated microbial species. MetaBAT has become one of the most popular binning tools largely due to its computational efficiency and ease of use, especially in binning experiments with a large number of samples and a large assembly. MetaBAT requires users to choose parameters to fine-tune its sensitivity and specificity. If those parameters are not chosen properly, binning accuracy can suffer, especially on assemblies of poor quality. Here, we developed MetaBAT 2 to overcome this problem. MetaBAT 2 uses a new adaptive binning algorithm to eliminate manual parameter tuning. We also performed extensive software engineering optimization to increase both computational and memory efficiency. Comparing MetaBAT 2 to alternative software tools on over 100 real world metagenome assemblies shows superior accuracy and computing speed. Binning a typical metagenome assembly takes only a few minutes on a single commodity workstation. We therefore recommend the community adopts MetaBAT 2 for their metagenome binning experiments. MetaBAT 2 is open source software and available at https://bitbucket.org/berkeleylab/metabat.","container-title":"PeerJ","DOI":"10.7717/peerj.7359","ISSN":"2167-8359","journalAbbreviation":"PeerJ","language":"en","note":"publisher: PeerJ Inc.","page":"e7359","source":"peerj.com","title":"MetaBAT 2: an adaptive binning algorithm for robust and efficient genome reconstruction from metagenome assemblies","title-short":"MetaBAT 2","volume":"7","author":[{"family":"Kang","given":"Dongwan D."},{"family":"Li","given":"Feng"},{"family":"Kirton","given":"Edward"},{"family":"Thomas","given":"Ashleigh"},{"family":"Egan","given":"Rob"},{"family":"An","given":"Hong"},{"family":"Wang","given":"Zhong"}],"issued":{"date-parts":[["2019",7,26]]}}}],"schema":"https://github.com/citation-style-language/schema/raw/master/csl-citation.json"} </w:instrText>
            </w:r>
            <w:r>
              <w:rPr>
                <w:rFonts w:ascii="Arial" w:hAnsi="Arial" w:cs="Arial"/>
                <w:bCs/>
              </w:rPr>
              <w:fldChar w:fldCharType="separate"/>
            </w:r>
            <w:r w:rsidRPr="00DB0180">
              <w:rPr>
                <w:rFonts w:ascii="Arial" w:hAnsi="Arial" w:cs="Arial"/>
                <w:vertAlign w:val="superscript"/>
              </w:rPr>
              <w:t>17</w:t>
            </w:r>
            <w:r>
              <w:rPr>
                <w:rFonts w:ascii="Arial" w:hAnsi="Arial" w:cs="Arial"/>
                <w:bCs/>
              </w:rPr>
              <w:fldChar w:fldCharType="end"/>
            </w:r>
          </w:p>
          <w:p w14:paraId="7B06149F" w14:textId="77777777" w:rsidR="008A2901" w:rsidRPr="005B306D" w:rsidRDefault="008A2901" w:rsidP="00BE0BB7">
            <w:pPr>
              <w:spacing w:line="360" w:lineRule="auto"/>
              <w:jc w:val="center"/>
              <w:rPr>
                <w:rFonts w:ascii="Arial" w:hAnsi="Arial" w:cs="Arial"/>
                <w:bCs/>
              </w:rPr>
            </w:pPr>
            <w:r w:rsidRPr="005B306D">
              <w:rPr>
                <w:rFonts w:ascii="Arial" w:hAnsi="Arial" w:cs="Arial"/>
                <w:bCs/>
              </w:rPr>
              <w:t>(v2.12.1)</w:t>
            </w:r>
          </w:p>
        </w:tc>
        <w:tc>
          <w:tcPr>
            <w:tcW w:w="1839" w:type="dxa"/>
            <w:vAlign w:val="center"/>
          </w:tcPr>
          <w:p w14:paraId="33521831" w14:textId="77777777" w:rsidR="008A2901" w:rsidRPr="005B306D" w:rsidRDefault="008A2901" w:rsidP="00BE0BB7">
            <w:pPr>
              <w:spacing w:line="360" w:lineRule="auto"/>
              <w:jc w:val="center"/>
              <w:rPr>
                <w:rFonts w:ascii="Arial" w:hAnsi="Arial" w:cs="Arial"/>
                <w:bCs/>
              </w:rPr>
            </w:pPr>
            <w:r w:rsidRPr="005B306D">
              <w:rPr>
                <w:rFonts w:ascii="Arial" w:hAnsi="Arial" w:cs="Arial"/>
                <w:bCs/>
              </w:rPr>
              <w:t>Automated binning</w:t>
            </w:r>
          </w:p>
        </w:tc>
        <w:tc>
          <w:tcPr>
            <w:tcW w:w="3492" w:type="dxa"/>
            <w:vAlign w:val="center"/>
          </w:tcPr>
          <w:p w14:paraId="6F76D029" w14:textId="77777777" w:rsidR="008A2901" w:rsidRPr="005B306D" w:rsidRDefault="008A2901" w:rsidP="00BE0BB7">
            <w:pPr>
              <w:spacing w:line="360" w:lineRule="auto"/>
              <w:jc w:val="center"/>
              <w:rPr>
                <w:rFonts w:ascii="Arial" w:hAnsi="Arial" w:cs="Arial"/>
                <w:bCs/>
              </w:rPr>
            </w:pPr>
            <w:r w:rsidRPr="005B306D">
              <w:rPr>
                <w:rFonts w:ascii="Arial" w:hAnsi="Arial" w:cs="Arial"/>
                <w:bCs/>
              </w:rPr>
              <w:t xml:space="preserve">Prevalence in field, </w:t>
            </w:r>
            <w:r>
              <w:rPr>
                <w:rFonts w:ascii="Arial" w:hAnsi="Arial" w:cs="Arial"/>
                <w:bCs/>
              </w:rPr>
              <w:t>often</w:t>
            </w:r>
            <w:r w:rsidRPr="005B306D">
              <w:rPr>
                <w:rFonts w:ascii="Arial" w:hAnsi="Arial" w:cs="Arial"/>
                <w:bCs/>
              </w:rPr>
              <w:t xml:space="preserve"> </w:t>
            </w:r>
            <w:r>
              <w:rPr>
                <w:rFonts w:ascii="Arial" w:hAnsi="Arial" w:cs="Arial"/>
                <w:bCs/>
              </w:rPr>
              <w:t>compared</w:t>
            </w:r>
            <w:r w:rsidRPr="005B306D">
              <w:rPr>
                <w:rFonts w:ascii="Arial" w:hAnsi="Arial" w:cs="Arial"/>
                <w:bCs/>
              </w:rPr>
              <w:t xml:space="preserve"> (or used in </w:t>
            </w:r>
            <w:r>
              <w:rPr>
                <w:rFonts w:ascii="Arial" w:hAnsi="Arial" w:cs="Arial"/>
                <w:bCs/>
              </w:rPr>
              <w:t>comparative</w:t>
            </w:r>
            <w:r w:rsidRPr="005B306D">
              <w:rPr>
                <w:rFonts w:ascii="Arial" w:hAnsi="Arial" w:cs="Arial"/>
                <w:bCs/>
              </w:rPr>
              <w:t xml:space="preserve"> studies)</w:t>
            </w:r>
            <w:r>
              <w:rPr>
                <w:rFonts w:ascii="Arial" w:hAnsi="Arial" w:cs="Arial"/>
                <w:bCs/>
              </w:rPr>
              <w:t xml:space="preserve">, </w:t>
            </w:r>
            <w:r w:rsidRPr="005B306D">
              <w:rPr>
                <w:rFonts w:ascii="Arial" w:hAnsi="Arial" w:cs="Arial"/>
                <w:bCs/>
              </w:rPr>
              <w:t>low computational requirements</w:t>
            </w:r>
          </w:p>
        </w:tc>
      </w:tr>
      <w:tr w:rsidR="008A2901" w:rsidRPr="005B306D" w14:paraId="542B937C" w14:textId="77777777" w:rsidTr="00BE0BB7">
        <w:trPr>
          <w:jc w:val="center"/>
        </w:trPr>
        <w:tc>
          <w:tcPr>
            <w:tcW w:w="2965" w:type="dxa"/>
            <w:vAlign w:val="center"/>
          </w:tcPr>
          <w:p w14:paraId="34876FF7" w14:textId="77777777" w:rsidR="008A2901" w:rsidRPr="005B306D" w:rsidRDefault="008A2901" w:rsidP="00BE0BB7">
            <w:pPr>
              <w:spacing w:line="360" w:lineRule="auto"/>
              <w:jc w:val="center"/>
              <w:rPr>
                <w:rFonts w:ascii="Arial" w:hAnsi="Arial" w:cs="Arial"/>
                <w:bCs/>
              </w:rPr>
            </w:pPr>
            <w:r w:rsidRPr="005B306D">
              <w:rPr>
                <w:rFonts w:ascii="Arial" w:hAnsi="Arial" w:cs="Arial"/>
                <w:bCs/>
              </w:rPr>
              <w:t>GTDB-tk</w:t>
            </w:r>
            <w:r>
              <w:rPr>
                <w:rFonts w:ascii="Arial" w:hAnsi="Arial" w:cs="Arial"/>
                <w:bCs/>
              </w:rPr>
              <w:fldChar w:fldCharType="begin"/>
            </w:r>
            <w:r>
              <w:rPr>
                <w:rFonts w:ascii="Arial" w:hAnsi="Arial" w:cs="Arial"/>
                <w:bCs/>
              </w:rPr>
              <w:instrText xml:space="preserve"> ADDIN ZOTERO_ITEM CSL_CITATION {"citationID":"a91cihkbu4","properties":{"formattedCitation":"\\super 72\\nosupersub{}","plainCitation":"72","noteIndex":0},"citationItems":[{"id":36,"uris":["http://zotero.org/users/11126001/items/5ZWJE3B2"],"itemData":{"id":36,"type":"article-journal","abstract":"The Genome Taxonomy Database Toolkit (GTDB-Tk) provides objective taxonomic assignments for bacterial and archaeal genomes based on the GTDB. GTDB-Tk is computationally efficient and able to classify thousands of draft genomes in parallel. Here we demonstrate the accuracy of the GTDB-Tk taxonomic assignments by evaluating its performance on a phylogenetically diverse set of 10 156 bacterial and archaeal metagenome-assembled genomes.GTDB-Tk is implemented in Python and licenced under the GNU General Public Licence v3.0. Source code and documentation are available at: https://github.com/ecogenomics/gtdbtk.Supplementary data are available at Bioinformatics online.","container-title":"Bioinformatics","DOI":"10.1093/bioinformatics/btz848","ISSN":"1367-4803","issue":"6","journalAbbreviation":"Bioinformatics","page":"1925-1927","source":"Silverchair","title":"GTDB-Tk: a toolkit to classify genomes with the Genome Taxonomy Database","title-short":"GTDB-Tk","volume":"36","author":[{"family":"Chaumeil","given":"Pierre-Alain"},{"family":"Mussig","given":"Aaron J"},{"family":"Hugenholtz","given":"Philip"},{"family":"Parks","given":"Donovan H"}],"issued":{"date-parts":[["2020",3,1]]}}}],"schema":"https://github.com/citation-style-language/schema/raw/master/csl-citation.json"} </w:instrText>
            </w:r>
            <w:r>
              <w:rPr>
                <w:rFonts w:ascii="Arial" w:hAnsi="Arial" w:cs="Arial"/>
                <w:bCs/>
              </w:rPr>
              <w:fldChar w:fldCharType="separate"/>
            </w:r>
            <w:r w:rsidRPr="0090294D">
              <w:rPr>
                <w:rFonts w:ascii="Arial" w:hAnsi="Arial" w:cs="Arial"/>
                <w:vertAlign w:val="superscript"/>
              </w:rPr>
              <w:t>72</w:t>
            </w:r>
            <w:r>
              <w:rPr>
                <w:rFonts w:ascii="Arial" w:hAnsi="Arial" w:cs="Arial"/>
                <w:bCs/>
              </w:rPr>
              <w:fldChar w:fldCharType="end"/>
            </w:r>
          </w:p>
          <w:p w14:paraId="4ADF269B" w14:textId="77777777" w:rsidR="008A2901" w:rsidRPr="005B306D" w:rsidRDefault="008A2901" w:rsidP="00BE0BB7">
            <w:pPr>
              <w:spacing w:line="360" w:lineRule="auto"/>
              <w:jc w:val="center"/>
              <w:rPr>
                <w:rFonts w:ascii="Arial" w:hAnsi="Arial" w:cs="Arial"/>
                <w:bCs/>
              </w:rPr>
            </w:pPr>
            <w:r w:rsidRPr="005B306D">
              <w:rPr>
                <w:rFonts w:ascii="Arial" w:hAnsi="Arial" w:cs="Arial"/>
                <w:bCs/>
              </w:rPr>
              <w:t xml:space="preserve">(v 1.6.0, </w:t>
            </w:r>
            <w:proofErr w:type="spellStart"/>
            <w:r w:rsidRPr="005B306D">
              <w:rPr>
                <w:rFonts w:ascii="Arial" w:hAnsi="Arial" w:cs="Arial"/>
                <w:bCs/>
              </w:rPr>
              <w:t>db</w:t>
            </w:r>
            <w:proofErr w:type="spellEnd"/>
            <w:r w:rsidRPr="005B306D">
              <w:rPr>
                <w:rFonts w:ascii="Arial" w:hAnsi="Arial" w:cs="Arial"/>
                <w:bCs/>
              </w:rPr>
              <w:t xml:space="preserve"> v r202)</w:t>
            </w:r>
          </w:p>
        </w:tc>
        <w:tc>
          <w:tcPr>
            <w:tcW w:w="1839" w:type="dxa"/>
            <w:vAlign w:val="center"/>
          </w:tcPr>
          <w:p w14:paraId="6DD8D3E9" w14:textId="77777777" w:rsidR="008A2901" w:rsidRPr="005B306D" w:rsidRDefault="008A2901" w:rsidP="00BE0BB7">
            <w:pPr>
              <w:spacing w:line="360" w:lineRule="auto"/>
              <w:jc w:val="center"/>
              <w:rPr>
                <w:rFonts w:ascii="Arial" w:hAnsi="Arial" w:cs="Arial"/>
                <w:bCs/>
              </w:rPr>
            </w:pPr>
            <w:r w:rsidRPr="005B306D">
              <w:rPr>
                <w:rFonts w:ascii="Arial" w:hAnsi="Arial" w:cs="Arial"/>
                <w:bCs/>
              </w:rPr>
              <w:t>Microbial taxonomy inference</w:t>
            </w:r>
          </w:p>
        </w:tc>
        <w:tc>
          <w:tcPr>
            <w:tcW w:w="3492" w:type="dxa"/>
            <w:vAlign w:val="center"/>
          </w:tcPr>
          <w:p w14:paraId="3246760D" w14:textId="77777777" w:rsidR="008A2901" w:rsidRPr="005B306D" w:rsidRDefault="008A2901" w:rsidP="00BE0BB7">
            <w:pPr>
              <w:spacing w:line="360" w:lineRule="auto"/>
              <w:jc w:val="center"/>
              <w:rPr>
                <w:rFonts w:ascii="Arial" w:hAnsi="Arial" w:cs="Arial"/>
                <w:bCs/>
              </w:rPr>
            </w:pPr>
            <w:r w:rsidRPr="005B306D">
              <w:rPr>
                <w:rFonts w:ascii="Arial" w:hAnsi="Arial" w:cs="Arial"/>
                <w:bCs/>
              </w:rPr>
              <w:t>Prevalence in field, little competition</w:t>
            </w:r>
          </w:p>
        </w:tc>
      </w:tr>
      <w:tr w:rsidR="008A2901" w:rsidRPr="005B306D" w14:paraId="6D3882A8" w14:textId="77777777" w:rsidTr="00545C33">
        <w:trPr>
          <w:jc w:val="center"/>
        </w:trPr>
        <w:tc>
          <w:tcPr>
            <w:tcW w:w="2965" w:type="dxa"/>
            <w:vAlign w:val="center"/>
          </w:tcPr>
          <w:p w14:paraId="4D27ECDC" w14:textId="0D69BA57" w:rsidR="008A2901" w:rsidRPr="005B306D" w:rsidRDefault="008A2901" w:rsidP="00545C33">
            <w:pPr>
              <w:spacing w:line="360" w:lineRule="auto"/>
              <w:jc w:val="center"/>
              <w:rPr>
                <w:rFonts w:ascii="Arial" w:hAnsi="Arial" w:cs="Arial"/>
                <w:bCs/>
              </w:rPr>
            </w:pPr>
            <w:r w:rsidRPr="005B306D">
              <w:rPr>
                <w:rFonts w:ascii="Arial" w:hAnsi="Arial" w:cs="Arial"/>
                <w:bCs/>
              </w:rPr>
              <w:t>BUSCO</w:t>
            </w:r>
            <w:r>
              <w:rPr>
                <w:rFonts w:ascii="Arial" w:hAnsi="Arial" w:cs="Arial"/>
                <w:bCs/>
              </w:rPr>
              <w:fldChar w:fldCharType="begin"/>
            </w:r>
            <w:r w:rsidR="00AB3A26">
              <w:rPr>
                <w:rFonts w:ascii="Arial" w:hAnsi="Arial" w:cs="Arial"/>
                <w:bCs/>
              </w:rPr>
              <w:instrText xml:space="preserve"> ADDIN ZOTERO_ITEM CSL_CITATION {"citationID":"a246kuscbih","properties":{"formattedCitation":"\\super 101\\nosupersub{}","plainCitation":"101","noteIndex":0},"citationItems":[{"id":217,"uris":["http://zotero.org/users/11126001/items/VX9SEMHQ"],"itemData":{"id":217,"type":"article-journal","abstract":"Methods for evaluating the quality of genomic and metagenomic data are essential to aid genome assembly procedures and to correctly interpret the results of subsequent analyses. BUSCO estimates the completeness and redundancy of processed genomic data based on universal single-copy orthologs. Here, we present new functionalities and major improvements of the BUSCO software, as well as the renewal and expansion of the underlying data sets in sync with the OrthoDB v10 release. Among the major novelties, BUSCO now enables phylogenetic placement of the input sequence to automatically select the most appropriate BUSCO data set for the assessment, allowing the analysis of metagenome-assembled genomes of unknown origin. A newly introduced genome workflow increases the efficiency and runtimes especially on large eukaryotic genomes. BUSCO is the only tool capable of assessing both eukaryotic and prokaryotic species, and can be applied to various data types, from genome assemblies and metagenomic bins, to transcriptomes and gene sets.","container-title":"Molecular Biology and Evolution","DOI":"10.1093/molbev/msab199","ISSN":"1537-1719","issue":"10","journalAbbreviation":"Molecular Biology and Evolution","page":"4647-4654","source":"Silverchair","title":"BUSCO Update: Novel and Streamlined Workflows along with Broader and Deeper Phylogenetic Coverage for Scoring of Eukaryotic, Prokaryotic, and Viral Genomes","title-short":"BUSCO Update","volume":"38","author":[{"family":"Manni","given":"Mosè"},{"family":"Berkeley","given":"Matthew R"},{"family":"Seppey","given":"Mathieu"},{"family":"Simão","given":"Felipe A"},{"family":"Zdobnov","given":"Evgeny M"}],"issued":{"date-parts":[["2021",10,1]]}}}],"schema":"https://github.com/citation-style-language/schema/raw/master/csl-citation.json"} </w:instrText>
            </w:r>
            <w:r>
              <w:rPr>
                <w:rFonts w:ascii="Arial" w:hAnsi="Arial" w:cs="Arial"/>
                <w:bCs/>
              </w:rPr>
              <w:fldChar w:fldCharType="separate"/>
            </w:r>
            <w:r w:rsidR="00AB3A26" w:rsidRPr="00AB3A26">
              <w:rPr>
                <w:rFonts w:ascii="Arial" w:hAnsi="Arial" w:cs="Arial"/>
                <w:vertAlign w:val="superscript"/>
              </w:rPr>
              <w:t>101</w:t>
            </w:r>
            <w:r>
              <w:rPr>
                <w:rFonts w:ascii="Arial" w:hAnsi="Arial" w:cs="Arial"/>
                <w:bCs/>
              </w:rPr>
              <w:fldChar w:fldCharType="end"/>
            </w:r>
          </w:p>
          <w:p w14:paraId="0FB69D59" w14:textId="77777777" w:rsidR="008A2901" w:rsidRPr="005B306D" w:rsidRDefault="008A2901" w:rsidP="00545C33">
            <w:pPr>
              <w:spacing w:line="360" w:lineRule="auto"/>
              <w:jc w:val="center"/>
              <w:rPr>
                <w:rFonts w:ascii="Arial" w:hAnsi="Arial" w:cs="Arial"/>
                <w:bCs/>
              </w:rPr>
            </w:pPr>
            <w:r w:rsidRPr="005B306D">
              <w:rPr>
                <w:rFonts w:ascii="Arial" w:hAnsi="Arial" w:cs="Arial"/>
                <w:bCs/>
              </w:rPr>
              <w:t>(v 5.1.2)</w:t>
            </w:r>
          </w:p>
        </w:tc>
        <w:tc>
          <w:tcPr>
            <w:tcW w:w="1839" w:type="dxa"/>
            <w:vAlign w:val="center"/>
          </w:tcPr>
          <w:p w14:paraId="6BBF289C" w14:textId="77777777" w:rsidR="008A2901" w:rsidRPr="005B306D" w:rsidRDefault="008A2901" w:rsidP="00545C33">
            <w:pPr>
              <w:spacing w:line="360" w:lineRule="auto"/>
              <w:jc w:val="center"/>
              <w:rPr>
                <w:rFonts w:ascii="Arial" w:hAnsi="Arial" w:cs="Arial"/>
                <w:bCs/>
              </w:rPr>
            </w:pPr>
            <w:r w:rsidRPr="005B306D">
              <w:rPr>
                <w:rFonts w:ascii="Arial" w:hAnsi="Arial" w:cs="Arial"/>
                <w:bCs/>
              </w:rPr>
              <w:t>Marker gene identification</w:t>
            </w:r>
          </w:p>
        </w:tc>
        <w:tc>
          <w:tcPr>
            <w:tcW w:w="3492" w:type="dxa"/>
            <w:vAlign w:val="center"/>
          </w:tcPr>
          <w:p w14:paraId="1F85DB3D" w14:textId="77777777" w:rsidR="008A2901" w:rsidRPr="005B306D" w:rsidRDefault="008A2901" w:rsidP="00545C33">
            <w:pPr>
              <w:spacing w:line="360" w:lineRule="auto"/>
              <w:jc w:val="center"/>
              <w:rPr>
                <w:rFonts w:ascii="Arial" w:hAnsi="Arial" w:cs="Arial"/>
                <w:bCs/>
              </w:rPr>
            </w:pPr>
            <w:r w:rsidRPr="005B306D">
              <w:rPr>
                <w:rFonts w:ascii="Arial" w:hAnsi="Arial" w:cs="Arial"/>
                <w:bCs/>
              </w:rPr>
              <w:t>Used in field but can be extended more broadly, assesses gene fragmentation</w:t>
            </w:r>
          </w:p>
        </w:tc>
      </w:tr>
      <w:tr w:rsidR="008A2901" w:rsidRPr="005B306D" w14:paraId="51226CEA" w14:textId="77777777" w:rsidTr="00545C33">
        <w:trPr>
          <w:jc w:val="center"/>
        </w:trPr>
        <w:tc>
          <w:tcPr>
            <w:tcW w:w="2965" w:type="dxa"/>
            <w:vAlign w:val="center"/>
          </w:tcPr>
          <w:p w14:paraId="2BF95C85" w14:textId="77777777" w:rsidR="008A2901" w:rsidRPr="005B306D" w:rsidRDefault="008A2901" w:rsidP="00545C33">
            <w:pPr>
              <w:spacing w:line="360" w:lineRule="auto"/>
              <w:jc w:val="center"/>
              <w:rPr>
                <w:rFonts w:ascii="Arial" w:hAnsi="Arial" w:cs="Arial"/>
                <w:bCs/>
              </w:rPr>
            </w:pPr>
            <w:r w:rsidRPr="005B306D">
              <w:rPr>
                <w:rFonts w:ascii="Arial" w:hAnsi="Arial" w:cs="Arial"/>
                <w:bCs/>
              </w:rPr>
              <w:t>CheckM</w:t>
            </w:r>
            <w:r>
              <w:rPr>
                <w:rFonts w:ascii="Arial" w:hAnsi="Arial" w:cs="Arial"/>
                <w:bCs/>
              </w:rPr>
              <w:fldChar w:fldCharType="begin"/>
            </w:r>
            <w:r>
              <w:rPr>
                <w:rFonts w:ascii="Arial" w:hAnsi="Arial" w:cs="Arial"/>
                <w:bCs/>
              </w:rPr>
              <w:instrText xml:space="preserve"> ADDIN ZOTERO_ITEM CSL_CITATION {"citationID":"a1drslddlj6","properties":{"formattedCitation":"\\super 71\\nosupersub{}","plainCitation":"71","noteIndex":0},"citationItems":[{"id":33,"uris":["http://zotero.org/users/11126001/items/D8RTMQ5D"],"itemData":{"id":33,"type":"article-journal","abstract":"Large-scale recovery of genomes from isolates, single cells, and metagenomic data has been made possible by advances in computational methods and substantial reductions in sequencing costs. Although this increasing breadth of draft genomes is providing key information regarding the evolutionary and functional diversity of microbial life, it has become impractical to finish all available reference genomes. Making robust biological inferences from draft genomes requires accurate estimates of their completeness and contamination. Current methods for assessing genome quality are ad hoc and generally make use of a limited number of “marker” genes conserved across all bacterial or archaeal genomes. Here we introduce CheckM, an automated method for assessing the quality of a genome using a broader set of marker genes specific to the position of a genome within a reference genome tree and information about the collocation of these genes. We demonstrate the effectiveness of CheckM using synthetic data and a wide range of isolate-, single-cell-, and metagenome-derived genomes. CheckM is shown to provide accurate estimates of genome completeness and contamination and to outperform existing approaches. Using CheckM, we identify a diverse range of errors currently impacting publicly available isolate genomes and demonstrate that genomes obtained from single cells and metagenomic data vary substantially in quality. In order to facilitate the use of draft genomes, we propose an objective measure of genome quality that can be used to select genomes suitable for specific gene- and genome-centric analyses of microbial communities.","container-title":"Genome Research","DOI":"10.1101/gr.186072.114","ISSN":"1088-9051, 1549-5469","issue":"7","journalAbbreviation":"Genome Res.","language":"en","note":"Company: Cold Spring Harbor Laboratory Press\nDistributor: Cold Spring Harbor Laboratory Press\nInstitution: Cold Spring Harbor Laboratory Press\nLabel: Cold Spring Harbor Laboratory Press\npublisher: Cold Spring Harbor Lab\nPMID: 25977477","page":"1043-1055","source":"genome.cshlp.org","title":"CheckM: assessing the quality of microbial genomes recovered from isolates, single cells, and metagenomes","title-short":"CheckM","volume":"25","author":[{"family":"Parks","given":"Donovan H."},{"family":"Imelfort","given":"Michael"},{"family":"Skennerton","given":"Connor T."},{"family":"Hugenholtz","given":"Philip"},{"family":"Tyson","given":"Gene W."}],"issued":{"date-parts":[["2015",7,1]]}}}],"schema":"https://github.com/citation-style-language/schema/raw/master/csl-citation.json"} </w:instrText>
            </w:r>
            <w:r>
              <w:rPr>
                <w:rFonts w:ascii="Arial" w:hAnsi="Arial" w:cs="Arial"/>
                <w:bCs/>
              </w:rPr>
              <w:fldChar w:fldCharType="separate"/>
            </w:r>
            <w:r w:rsidRPr="0090294D">
              <w:rPr>
                <w:rFonts w:ascii="Arial" w:hAnsi="Arial" w:cs="Arial"/>
                <w:vertAlign w:val="superscript"/>
              </w:rPr>
              <w:t>71</w:t>
            </w:r>
            <w:r>
              <w:rPr>
                <w:rFonts w:ascii="Arial" w:hAnsi="Arial" w:cs="Arial"/>
                <w:bCs/>
              </w:rPr>
              <w:fldChar w:fldCharType="end"/>
            </w:r>
          </w:p>
          <w:p w14:paraId="185F2CF7" w14:textId="77777777" w:rsidR="008A2901" w:rsidRPr="005B306D" w:rsidRDefault="008A2901" w:rsidP="00545C33">
            <w:pPr>
              <w:spacing w:line="360" w:lineRule="auto"/>
              <w:jc w:val="center"/>
              <w:rPr>
                <w:rFonts w:ascii="Arial" w:hAnsi="Arial" w:cs="Arial"/>
                <w:bCs/>
              </w:rPr>
            </w:pPr>
            <w:r w:rsidRPr="005B306D">
              <w:rPr>
                <w:rFonts w:ascii="Arial" w:hAnsi="Arial" w:cs="Arial"/>
                <w:bCs/>
              </w:rPr>
              <w:t>(v 1.1.3)</w:t>
            </w:r>
          </w:p>
        </w:tc>
        <w:tc>
          <w:tcPr>
            <w:tcW w:w="1839" w:type="dxa"/>
            <w:vAlign w:val="center"/>
          </w:tcPr>
          <w:p w14:paraId="164CC09F" w14:textId="77777777" w:rsidR="008A2901" w:rsidRPr="005B306D" w:rsidRDefault="008A2901" w:rsidP="00545C33">
            <w:pPr>
              <w:spacing w:line="360" w:lineRule="auto"/>
              <w:jc w:val="center"/>
              <w:rPr>
                <w:rFonts w:ascii="Arial" w:hAnsi="Arial" w:cs="Arial"/>
                <w:bCs/>
              </w:rPr>
            </w:pPr>
            <w:r w:rsidRPr="005B306D">
              <w:rPr>
                <w:rFonts w:ascii="Arial" w:hAnsi="Arial" w:cs="Arial"/>
                <w:bCs/>
              </w:rPr>
              <w:t>Marker gene identification and microbial genome completion estimation</w:t>
            </w:r>
          </w:p>
        </w:tc>
        <w:tc>
          <w:tcPr>
            <w:tcW w:w="3492" w:type="dxa"/>
            <w:vAlign w:val="center"/>
          </w:tcPr>
          <w:p w14:paraId="198652C7" w14:textId="77777777" w:rsidR="008A2901" w:rsidRPr="005B306D" w:rsidRDefault="008A2901" w:rsidP="00545C33">
            <w:pPr>
              <w:spacing w:line="360" w:lineRule="auto"/>
              <w:jc w:val="center"/>
              <w:rPr>
                <w:rFonts w:ascii="Arial" w:hAnsi="Arial" w:cs="Arial"/>
                <w:bCs/>
              </w:rPr>
            </w:pPr>
            <w:r w:rsidRPr="005B306D">
              <w:rPr>
                <w:rFonts w:ascii="Arial" w:hAnsi="Arial" w:cs="Arial"/>
                <w:bCs/>
              </w:rPr>
              <w:t>Prevalence in field, assesses gene redundancy</w:t>
            </w:r>
          </w:p>
        </w:tc>
      </w:tr>
      <w:tr w:rsidR="00587B72" w:rsidRPr="005B306D" w14:paraId="0DF51D09" w14:textId="77777777" w:rsidTr="00A04862">
        <w:trPr>
          <w:jc w:val="center"/>
        </w:trPr>
        <w:tc>
          <w:tcPr>
            <w:tcW w:w="2965" w:type="dxa"/>
            <w:vAlign w:val="center"/>
          </w:tcPr>
          <w:p w14:paraId="27E75438" w14:textId="4BC11EF8" w:rsidR="00587B72" w:rsidRPr="005B306D" w:rsidRDefault="00587B72" w:rsidP="00587B72">
            <w:pPr>
              <w:spacing w:line="360" w:lineRule="auto"/>
              <w:jc w:val="center"/>
              <w:rPr>
                <w:rFonts w:ascii="Arial" w:hAnsi="Arial" w:cs="Arial"/>
                <w:bCs/>
              </w:rPr>
            </w:pPr>
            <w:r w:rsidRPr="005B306D">
              <w:rPr>
                <w:rFonts w:ascii="Arial" w:hAnsi="Arial" w:cs="Arial"/>
                <w:bCs/>
              </w:rPr>
              <w:lastRenderedPageBreak/>
              <w:t>Prodigal</w:t>
            </w:r>
            <w:r w:rsidR="00DB0180">
              <w:rPr>
                <w:rFonts w:ascii="Arial" w:hAnsi="Arial" w:cs="Arial"/>
                <w:bCs/>
              </w:rPr>
              <w:fldChar w:fldCharType="begin"/>
            </w:r>
            <w:r w:rsidR="00AB3A26">
              <w:rPr>
                <w:rFonts w:ascii="Arial" w:hAnsi="Arial" w:cs="Arial"/>
                <w:bCs/>
              </w:rPr>
              <w:instrText xml:space="preserve"> ADDIN ZOTERO_ITEM CSL_CITATION {"citationID":"a2oihcaeuav","properties":{"formattedCitation":"\\super 102\\nosupersub{}","plainCitation":"102","noteIndex":0},"citationItems":[{"id":30,"uris":["http://zotero.org/users/11126001/items/WMCP2ANZ"],"itemData":{"id":30,"type":"article-journal","abstract":"The quality of automated gene prediction in microbial organisms has improved steadily over the past decade, but there is still room for improvement. Increasing the number of correct identifications, both of genes and of the translation initiation sites for each gene, and reducing the overall number of false positives, are all desirable goals.","container-title":"BMC Bioinformatics","DOI":"10.1186/1471-2105-11-119","ISSN":"1471-2105","issue":"1","journalAbbreviation":"BMC Bioinformatics","page":"119","source":"BioMed Central","title":"Prodigal: prokaryotic gene recognition and translation initiation site identification","title-short":"Prodigal","volume":"11","author":[{"family":"Hyatt","given":"Doug"},{"family":"Chen","given":"Gwo-Liang"},{"family":"LoCascio","given":"Philip F."},{"family":"Land","given":"Miriam L."},{"family":"Larimer","given":"Frank W."},{"family":"Hauser","given":"Loren J."}],"issued":{"date-parts":[["2010",3,8]]}}}],"schema":"https://github.com/citation-style-language/schema/raw/master/csl-citation.json"} </w:instrText>
            </w:r>
            <w:r w:rsidR="00DB0180">
              <w:rPr>
                <w:rFonts w:ascii="Arial" w:hAnsi="Arial" w:cs="Arial"/>
                <w:bCs/>
              </w:rPr>
              <w:fldChar w:fldCharType="separate"/>
            </w:r>
            <w:r w:rsidR="00AB3A26" w:rsidRPr="00AB3A26">
              <w:rPr>
                <w:rFonts w:ascii="Arial" w:hAnsi="Arial" w:cs="Arial"/>
                <w:vertAlign w:val="superscript"/>
              </w:rPr>
              <w:t>102</w:t>
            </w:r>
            <w:r w:rsidR="00DB0180">
              <w:rPr>
                <w:rFonts w:ascii="Arial" w:hAnsi="Arial" w:cs="Arial"/>
                <w:bCs/>
              </w:rPr>
              <w:fldChar w:fldCharType="end"/>
            </w:r>
          </w:p>
          <w:p w14:paraId="7B3A0C42" w14:textId="5D6497EE" w:rsidR="00587B72" w:rsidRPr="005B306D" w:rsidRDefault="00587B72" w:rsidP="00587B72">
            <w:pPr>
              <w:spacing w:line="360" w:lineRule="auto"/>
              <w:jc w:val="center"/>
              <w:rPr>
                <w:rFonts w:ascii="Arial" w:hAnsi="Arial" w:cs="Arial"/>
                <w:bCs/>
              </w:rPr>
            </w:pPr>
            <w:r w:rsidRPr="005B306D">
              <w:rPr>
                <w:rFonts w:ascii="Arial" w:hAnsi="Arial" w:cs="Arial"/>
                <w:bCs/>
              </w:rPr>
              <w:t>(v 2.6.3)</w:t>
            </w:r>
          </w:p>
        </w:tc>
        <w:tc>
          <w:tcPr>
            <w:tcW w:w="1839" w:type="dxa"/>
            <w:vAlign w:val="center"/>
          </w:tcPr>
          <w:p w14:paraId="7CF54439" w14:textId="5A5A939C" w:rsidR="00587B72" w:rsidRPr="005B306D" w:rsidRDefault="00587B72" w:rsidP="00587B72">
            <w:pPr>
              <w:spacing w:line="360" w:lineRule="auto"/>
              <w:jc w:val="center"/>
              <w:rPr>
                <w:rFonts w:ascii="Arial" w:hAnsi="Arial" w:cs="Arial"/>
                <w:bCs/>
              </w:rPr>
            </w:pPr>
            <w:r w:rsidRPr="005B306D">
              <w:rPr>
                <w:rFonts w:ascii="Arial" w:hAnsi="Arial" w:cs="Arial"/>
                <w:bCs/>
              </w:rPr>
              <w:t>Gene calling for</w:t>
            </w:r>
            <w:r w:rsidR="00DA1ED3" w:rsidRPr="005B306D">
              <w:rPr>
                <w:rFonts w:ascii="Arial" w:hAnsi="Arial" w:cs="Arial"/>
                <w:bCs/>
              </w:rPr>
              <w:t xml:space="preserve"> several</w:t>
            </w:r>
            <w:r w:rsidRPr="005B306D">
              <w:rPr>
                <w:rFonts w:ascii="Arial" w:hAnsi="Arial" w:cs="Arial"/>
                <w:bCs/>
              </w:rPr>
              <w:t xml:space="preserve"> analyses</w:t>
            </w:r>
          </w:p>
        </w:tc>
        <w:tc>
          <w:tcPr>
            <w:tcW w:w="3492" w:type="dxa"/>
            <w:vAlign w:val="center"/>
          </w:tcPr>
          <w:p w14:paraId="68472F79" w14:textId="4B804750" w:rsidR="00587B72" w:rsidRPr="005B306D" w:rsidRDefault="00587B72" w:rsidP="00587B72">
            <w:pPr>
              <w:spacing w:line="360" w:lineRule="auto"/>
              <w:jc w:val="center"/>
              <w:rPr>
                <w:rFonts w:ascii="Arial" w:hAnsi="Arial" w:cs="Arial"/>
                <w:bCs/>
              </w:rPr>
            </w:pPr>
            <w:r w:rsidRPr="005B306D">
              <w:rPr>
                <w:rFonts w:ascii="Arial" w:hAnsi="Arial" w:cs="Arial"/>
                <w:bCs/>
              </w:rPr>
              <w:t>Prevalence in field, other tools use it therefore reducing technical variation</w:t>
            </w:r>
            <w:r w:rsidR="00DA1ED3" w:rsidRPr="005B306D">
              <w:rPr>
                <w:rFonts w:ascii="Arial" w:hAnsi="Arial" w:cs="Arial"/>
                <w:bCs/>
              </w:rPr>
              <w:t xml:space="preserve"> and reducing computational costs</w:t>
            </w:r>
          </w:p>
        </w:tc>
      </w:tr>
      <w:tr w:rsidR="008A2901" w:rsidRPr="005B306D" w14:paraId="1200B22E" w14:textId="77777777" w:rsidTr="00F06558">
        <w:trPr>
          <w:jc w:val="center"/>
        </w:trPr>
        <w:tc>
          <w:tcPr>
            <w:tcW w:w="2965" w:type="dxa"/>
            <w:vAlign w:val="center"/>
          </w:tcPr>
          <w:p w14:paraId="64297F48" w14:textId="77777777" w:rsidR="008A2901" w:rsidRPr="005B306D" w:rsidRDefault="008A2901" w:rsidP="00F06558">
            <w:pPr>
              <w:spacing w:line="360" w:lineRule="auto"/>
              <w:jc w:val="center"/>
              <w:rPr>
                <w:rFonts w:ascii="Arial" w:hAnsi="Arial" w:cs="Arial"/>
                <w:bCs/>
              </w:rPr>
            </w:pPr>
            <w:r w:rsidRPr="005B306D">
              <w:rPr>
                <w:rFonts w:ascii="Arial" w:hAnsi="Arial" w:cs="Arial"/>
                <w:bCs/>
              </w:rPr>
              <w:t>IDEEL</w:t>
            </w:r>
            <w:r>
              <w:rPr>
                <w:rFonts w:ascii="Arial" w:hAnsi="Arial" w:cs="Arial"/>
                <w:bCs/>
              </w:rPr>
              <w:fldChar w:fldCharType="begin"/>
            </w:r>
            <w:r>
              <w:rPr>
                <w:rFonts w:ascii="Arial" w:hAnsi="Arial" w:cs="Arial"/>
                <w:bCs/>
              </w:rPr>
              <w:instrText xml:space="preserve"> ADDIN ZOTERO_ITEM CSL_CITATION {"citationID":"a177777o4bs","properties":{"formattedCitation":"\\super 84\\nosupersub{}","plainCitation":"84","noteIndex":0},"citationItems":[{"id":215,"uris":["http://zotero.org/users/11126001/items/3TS4FFY4"],"itemData":{"id":215,"type":"article-journal","abstract":"Ruminants provide essential nutrition for billions of people worldwide. The rumen is a specialized stomach that is adapted to the breakdown of plant-derived complex polysaccharides. The genomes of the rumen microbiota encode thousands of enzymes adapted to digestion of the plant matter that dominates the ruminant diet. We assembled 4,941 rumen microbial metagenome-assembled genomes (MAGs) using approximately 6.5 terabases of short- and long-read sequence data from 283 ruminant cattle. We present a genome-resolved metagenomics workflow that enabled assembly of bacterial and archaeal genomes that were at least 80% complete. Of note, we obtained three single-contig, whole-chromosome assemblies of rumen bacteria, two of which represent previously unknown rumen species, assembled from long-read data. Using our rumen genome collection we predicted and annotated a large set of rumen proteins. Our set of rumen MAGs increases the rate of mapping of rumen metagenomic sequencing reads from 15% to 50–70%. These genomic and protein resources will enable a better understanding of the structure and functions of the rumen microbiota.","container-title":"Nature Biotechnology","DOI":"10.1038/s41587-019-0202-3","ISSN":"1546-1696","issue":"8","journalAbbreviation":"Nat Biotechnol","language":"en","license":"2019 The Author(s)","note":"number: 8\npublisher: Nature Publishing Group","page":"953-961","source":"www.nature.com","title":"Compendium of 4,941 rumen metagenome-assembled genomes for rumen microbiome biology and enzyme discovery","volume":"37","author":[{"family":"Stewart","given":"Robert D."},{"family":"Auffret","given":"Marc D."},{"family":"Warr","given":"Amanda"},{"family":"Walker","given":"Alan W."},{"family":"Roehe","given":"Rainer"},{"family":"Watson","given":"Mick"}],"issued":{"date-parts":[["2019",8]]}}}],"schema":"https://github.com/citation-style-language/schema/raw/master/csl-citation.json"} </w:instrText>
            </w:r>
            <w:r>
              <w:rPr>
                <w:rFonts w:ascii="Arial" w:hAnsi="Arial" w:cs="Arial"/>
                <w:bCs/>
              </w:rPr>
              <w:fldChar w:fldCharType="separate"/>
            </w:r>
            <w:r w:rsidRPr="0090294D">
              <w:rPr>
                <w:rFonts w:ascii="Arial" w:hAnsi="Arial" w:cs="Arial"/>
                <w:vertAlign w:val="superscript"/>
              </w:rPr>
              <w:t>84</w:t>
            </w:r>
            <w:r>
              <w:rPr>
                <w:rFonts w:ascii="Arial" w:hAnsi="Arial" w:cs="Arial"/>
                <w:bCs/>
              </w:rPr>
              <w:fldChar w:fldCharType="end"/>
            </w:r>
          </w:p>
          <w:p w14:paraId="2704D71B" w14:textId="77777777" w:rsidR="008A2901" w:rsidRPr="005B306D" w:rsidRDefault="008A2901" w:rsidP="00F06558">
            <w:pPr>
              <w:spacing w:line="360" w:lineRule="auto"/>
              <w:jc w:val="center"/>
              <w:rPr>
                <w:rFonts w:ascii="Arial" w:hAnsi="Arial" w:cs="Arial"/>
                <w:bCs/>
              </w:rPr>
            </w:pPr>
            <w:r w:rsidRPr="005B306D">
              <w:rPr>
                <w:rFonts w:ascii="Arial" w:hAnsi="Arial" w:cs="Arial"/>
                <w:bCs/>
              </w:rPr>
              <w:t>(downloaded 2023-05-13)</w:t>
            </w:r>
          </w:p>
        </w:tc>
        <w:tc>
          <w:tcPr>
            <w:tcW w:w="1839" w:type="dxa"/>
            <w:vAlign w:val="center"/>
          </w:tcPr>
          <w:p w14:paraId="7FBCFA80" w14:textId="77777777" w:rsidR="008A2901" w:rsidRPr="005B306D" w:rsidRDefault="008A2901" w:rsidP="00F06558">
            <w:pPr>
              <w:spacing w:line="360" w:lineRule="auto"/>
              <w:jc w:val="center"/>
              <w:rPr>
                <w:rFonts w:ascii="Arial" w:hAnsi="Arial" w:cs="Arial"/>
                <w:bCs/>
              </w:rPr>
            </w:pPr>
            <w:r w:rsidRPr="005B306D">
              <w:rPr>
                <w:rFonts w:ascii="Arial" w:hAnsi="Arial" w:cs="Arial"/>
                <w:bCs/>
              </w:rPr>
              <w:t>Gene fragmentation</w:t>
            </w:r>
          </w:p>
        </w:tc>
        <w:tc>
          <w:tcPr>
            <w:tcW w:w="3492" w:type="dxa"/>
            <w:vAlign w:val="center"/>
          </w:tcPr>
          <w:p w14:paraId="0FE2FC96" w14:textId="77777777" w:rsidR="008A2901" w:rsidRPr="005B306D" w:rsidRDefault="008A2901" w:rsidP="00F06558">
            <w:pPr>
              <w:spacing w:line="360" w:lineRule="auto"/>
              <w:jc w:val="center"/>
              <w:rPr>
                <w:rFonts w:ascii="Arial" w:hAnsi="Arial" w:cs="Arial"/>
                <w:bCs/>
              </w:rPr>
            </w:pPr>
            <w:r w:rsidRPr="005B306D">
              <w:rPr>
                <w:rFonts w:ascii="Arial" w:hAnsi="Arial" w:cs="Arial"/>
                <w:bCs/>
              </w:rPr>
              <w:t>Use in field, ease of use, little competition</w:t>
            </w:r>
          </w:p>
        </w:tc>
      </w:tr>
      <w:tr w:rsidR="008A2901" w:rsidRPr="005B306D" w14:paraId="7E88C94A" w14:textId="77777777" w:rsidTr="00750725">
        <w:trPr>
          <w:jc w:val="center"/>
        </w:trPr>
        <w:tc>
          <w:tcPr>
            <w:tcW w:w="2965" w:type="dxa"/>
            <w:vAlign w:val="center"/>
          </w:tcPr>
          <w:p w14:paraId="4B3FA1D6" w14:textId="77777777" w:rsidR="008A2901" w:rsidRPr="005B306D" w:rsidRDefault="008A2901" w:rsidP="00750725">
            <w:pPr>
              <w:spacing w:line="360" w:lineRule="auto"/>
              <w:jc w:val="center"/>
              <w:rPr>
                <w:rFonts w:ascii="Arial" w:hAnsi="Arial" w:cs="Arial"/>
                <w:bCs/>
              </w:rPr>
            </w:pPr>
            <w:r w:rsidRPr="005B306D">
              <w:rPr>
                <w:rFonts w:ascii="Arial" w:hAnsi="Arial" w:cs="Arial"/>
                <w:bCs/>
              </w:rPr>
              <w:t>BBmap</w:t>
            </w:r>
            <w:r>
              <w:rPr>
                <w:rFonts w:ascii="Arial" w:hAnsi="Arial" w:cs="Arial"/>
                <w:bCs/>
              </w:rPr>
              <w:fldChar w:fldCharType="begin"/>
            </w:r>
            <w:r>
              <w:rPr>
                <w:rFonts w:ascii="Arial" w:hAnsi="Arial" w:cs="Arial"/>
                <w:bCs/>
              </w:rPr>
              <w:instrText xml:space="preserve"> ADDIN ZOTERO_ITEM CSL_CITATION {"citationID":"a1f7u3mr5nt","properties":{"formattedCitation":"\\super 80\\nosupersub{}","plainCitation":"80","noteIndex":0},"citationItems":[{"id":43,"uris":["http://zotero.org/users/11126001/items/ELJ7DSQ4"],"itemData":{"id":43,"type":"webpage","abstract":"Download BBMap for free. BBMap short read aligner, and other bioinformatic tools. This package includes BBMap, a short read aligner, as well as various other  bioinformatic tools. It is written in pure Java, can run on any platform, and has no dependencies other than Java being installed (compiled for Java 6 and higher).","container-title":"SourceForge","language":"en","title":"BBMap","URL":"https://sourceforge.net/projects/bbmap/","accessed":{"date-parts":[["2023",2,14]]},"issued":{"date-parts":[["2022",10,6]]}}}],"schema":"https://github.com/citation-style-language/schema/raw/master/csl-citation.json"} </w:instrText>
            </w:r>
            <w:r>
              <w:rPr>
                <w:rFonts w:ascii="Arial" w:hAnsi="Arial" w:cs="Arial"/>
                <w:bCs/>
              </w:rPr>
              <w:fldChar w:fldCharType="separate"/>
            </w:r>
            <w:r w:rsidRPr="0090294D">
              <w:rPr>
                <w:rFonts w:ascii="Arial" w:hAnsi="Arial" w:cs="Arial"/>
                <w:vertAlign w:val="superscript"/>
              </w:rPr>
              <w:t>80</w:t>
            </w:r>
            <w:r>
              <w:rPr>
                <w:rFonts w:ascii="Arial" w:hAnsi="Arial" w:cs="Arial"/>
                <w:bCs/>
              </w:rPr>
              <w:fldChar w:fldCharType="end"/>
            </w:r>
          </w:p>
          <w:p w14:paraId="63307864" w14:textId="77777777" w:rsidR="008A2901" w:rsidRPr="005B306D" w:rsidRDefault="008A2901" w:rsidP="00750725">
            <w:pPr>
              <w:spacing w:line="360" w:lineRule="auto"/>
              <w:jc w:val="center"/>
              <w:rPr>
                <w:rFonts w:ascii="Arial" w:hAnsi="Arial" w:cs="Arial"/>
                <w:bCs/>
              </w:rPr>
            </w:pPr>
            <w:r w:rsidRPr="005B306D">
              <w:rPr>
                <w:rFonts w:ascii="Arial" w:hAnsi="Arial" w:cs="Arial"/>
                <w:bCs/>
              </w:rPr>
              <w:t>(</w:t>
            </w:r>
            <w:proofErr w:type="spellStart"/>
            <w:r w:rsidRPr="005B306D">
              <w:rPr>
                <w:rFonts w:ascii="Arial" w:hAnsi="Arial" w:cs="Arial"/>
                <w:bCs/>
              </w:rPr>
              <w:t>BBtools</w:t>
            </w:r>
            <w:proofErr w:type="spellEnd"/>
            <w:r w:rsidRPr="005B306D">
              <w:rPr>
                <w:rFonts w:ascii="Arial" w:hAnsi="Arial" w:cs="Arial"/>
                <w:bCs/>
              </w:rPr>
              <w:t xml:space="preserve"> v 37.76)</w:t>
            </w:r>
          </w:p>
        </w:tc>
        <w:tc>
          <w:tcPr>
            <w:tcW w:w="1839" w:type="dxa"/>
            <w:vAlign w:val="center"/>
          </w:tcPr>
          <w:p w14:paraId="55877283" w14:textId="77777777" w:rsidR="008A2901" w:rsidRPr="005B306D" w:rsidRDefault="008A2901" w:rsidP="00750725">
            <w:pPr>
              <w:spacing w:line="360" w:lineRule="auto"/>
              <w:jc w:val="center"/>
              <w:rPr>
                <w:rFonts w:ascii="Arial" w:hAnsi="Arial" w:cs="Arial"/>
                <w:bCs/>
              </w:rPr>
            </w:pPr>
            <w:r w:rsidRPr="005B306D">
              <w:rPr>
                <w:rFonts w:ascii="Arial" w:hAnsi="Arial" w:cs="Arial"/>
                <w:bCs/>
              </w:rPr>
              <w:t>Short read recruitment analysis</w:t>
            </w:r>
          </w:p>
        </w:tc>
        <w:tc>
          <w:tcPr>
            <w:tcW w:w="3492" w:type="dxa"/>
            <w:vAlign w:val="center"/>
          </w:tcPr>
          <w:p w14:paraId="4840F1CB" w14:textId="77777777" w:rsidR="008A2901" w:rsidRPr="005B306D" w:rsidRDefault="008A2901" w:rsidP="00750725">
            <w:pPr>
              <w:spacing w:line="360" w:lineRule="auto"/>
              <w:jc w:val="center"/>
              <w:rPr>
                <w:rFonts w:ascii="Arial" w:hAnsi="Arial" w:cs="Arial"/>
                <w:bCs/>
              </w:rPr>
            </w:pPr>
            <w:r w:rsidRPr="005B306D">
              <w:rPr>
                <w:rFonts w:ascii="Arial" w:hAnsi="Arial" w:cs="Arial"/>
                <w:bCs/>
              </w:rPr>
              <w:t>One-step mapping and filtration, data rich output summaries</w:t>
            </w:r>
          </w:p>
        </w:tc>
      </w:tr>
      <w:tr w:rsidR="008A2901" w:rsidRPr="005B306D" w14:paraId="42C3A21B" w14:textId="77777777" w:rsidTr="00750725">
        <w:trPr>
          <w:jc w:val="center"/>
        </w:trPr>
        <w:tc>
          <w:tcPr>
            <w:tcW w:w="2965" w:type="dxa"/>
            <w:vAlign w:val="center"/>
          </w:tcPr>
          <w:p w14:paraId="3F746E84" w14:textId="4EA9709A" w:rsidR="008A2901" w:rsidRDefault="008A2901" w:rsidP="00750725">
            <w:pPr>
              <w:spacing w:line="360" w:lineRule="auto"/>
              <w:jc w:val="center"/>
              <w:rPr>
                <w:rFonts w:ascii="Arial" w:hAnsi="Arial" w:cs="Arial"/>
                <w:bCs/>
              </w:rPr>
            </w:pPr>
            <w:r>
              <w:rPr>
                <w:rFonts w:ascii="Arial" w:hAnsi="Arial" w:cs="Arial"/>
                <w:bCs/>
              </w:rPr>
              <w:t>ALE</w:t>
            </w:r>
            <w:r>
              <w:rPr>
                <w:rFonts w:ascii="Arial" w:hAnsi="Arial" w:cs="Arial"/>
                <w:bCs/>
              </w:rPr>
              <w:fldChar w:fldCharType="begin"/>
            </w:r>
            <w:r w:rsidR="00AB3A26">
              <w:rPr>
                <w:rFonts w:ascii="Arial" w:hAnsi="Arial" w:cs="Arial"/>
                <w:bCs/>
              </w:rPr>
              <w:instrText xml:space="preserve"> ADDIN ZOTERO_ITEM CSL_CITATION {"citationID":"a1jnjh3s5de","properties":{"formattedCitation":"\\super 103\\nosupersub{}","plainCitation":"103","noteIndex":0},"citationItems":[{"id":421,"uris":["http://zotero.org/users/11126001/items/FMNDNBQJ"],"itemData":{"id":421,"type":"article-journal","abstract":"Motivation: Researchers need general purpose methods for objectively evaluating the accuracy of single and metagenome assemblies and for automatically detecting any errors they may contain. Current methods do not fully meet this need because they require a reference, only consider one of the many aspects of assembly quality or lack statistical justification, and none are designed to evaluate metagenome assemblies.Results: In this article, we present an Assembly Likelihood Evaluation (ALE) framework that overcomes these limitations, systematically evaluating the accuracy of an assembly in a reference-independent manner using rigorous statistical methods. This framework is comprehensive, and integrates read quality, mate pair orientation and insert length (for paired-end reads), sequencing coverage, read alignment and k-mer frequency. ALE pinpoints synthetic errors in both single and metagenomic assemblies, including single-base errors, insertions/deletions, genome rearrangements and chimeric assemblies presented in metagenomes. At the genome level with real-world data, ALE identifies three large misassemblies from the Spirochaeta smaragdinae finished genome, which were all independently validated by Pacific Biosciences sequencing. At the single-base level with Illumina data, ALE recovers 215 of 222 (97%) single nucleotide variants in a training set from a GC-rich Rhodobacter sphaeroides genome. Using real Pacific Biosciences data, ALE identifies 12 of 12 synthetic errors in a Lambda Phage genome, surpassing even Pacific Biosciences’ own variant caller, EviCons. In summary, the ALE framework provides a comprehensive, reference-independent and statistically rigorous measure of single genome and metagenome assembly accuracy, which can be used to identify misassemblies or to optimize the assembly process.Availability: ALE is released as open source software under the UoI/NCSA license at http://www.alescore.org. It is implemented in C and Python.Contact:  pf98@cornell.edu or ZhongWang@lbl.govSupplementary information:  Supplementary data are available at Bioinformatics online.","container-title":"Bioinformatics","DOI":"10.1093/bioinformatics/bts723","ISSN":"1367-4803","issue":"4","journalAbbreviation":"Bioinformatics","page":"435-443","source":"Silverchair","title":"ALE: a generic assembly likelihood evaluation framework for assessing the accuracy of genome and metagenome assemblies","title-short":"ALE","volume":"29","author":[{"family":"Clark","given":"Scott C."},{"family":"Egan","given":"Rob"},{"family":"Frazier","given":"Peter I."},{"family":"Wang","given":"Zhong"}],"issued":{"date-parts":[["2013",2,15]]}}}],"schema":"https://github.com/citation-style-language/schema/raw/master/csl-citation.json"} </w:instrText>
            </w:r>
            <w:r>
              <w:rPr>
                <w:rFonts w:ascii="Arial" w:hAnsi="Arial" w:cs="Arial"/>
                <w:bCs/>
              </w:rPr>
              <w:fldChar w:fldCharType="separate"/>
            </w:r>
            <w:r w:rsidR="00AB3A26" w:rsidRPr="00AB3A26">
              <w:rPr>
                <w:rFonts w:ascii="Arial" w:hAnsi="Arial" w:cs="Arial"/>
                <w:vertAlign w:val="superscript"/>
              </w:rPr>
              <w:t>103</w:t>
            </w:r>
            <w:r>
              <w:rPr>
                <w:rFonts w:ascii="Arial" w:hAnsi="Arial" w:cs="Arial"/>
                <w:bCs/>
              </w:rPr>
              <w:fldChar w:fldCharType="end"/>
            </w:r>
          </w:p>
          <w:p w14:paraId="2EB0B1BD" w14:textId="6D70D5C3" w:rsidR="008A2901" w:rsidRPr="005B306D" w:rsidRDefault="008A2901" w:rsidP="00750725">
            <w:pPr>
              <w:spacing w:line="360" w:lineRule="auto"/>
              <w:jc w:val="center"/>
              <w:rPr>
                <w:rFonts w:ascii="Arial" w:hAnsi="Arial" w:cs="Arial"/>
                <w:bCs/>
              </w:rPr>
            </w:pPr>
            <w:r>
              <w:rPr>
                <w:rFonts w:ascii="Arial" w:hAnsi="Arial" w:cs="Arial"/>
                <w:bCs/>
              </w:rPr>
              <w:t>(</w:t>
            </w:r>
            <w:r w:rsidRPr="008A2901">
              <w:rPr>
                <w:rFonts w:ascii="Arial" w:hAnsi="Arial" w:cs="Arial"/>
                <w:bCs/>
              </w:rPr>
              <w:t>downloaded 2024</w:t>
            </w:r>
            <w:r>
              <w:rPr>
                <w:rFonts w:ascii="Arial" w:hAnsi="Arial" w:cs="Arial"/>
                <w:bCs/>
              </w:rPr>
              <w:t>)</w:t>
            </w:r>
          </w:p>
        </w:tc>
        <w:tc>
          <w:tcPr>
            <w:tcW w:w="1839" w:type="dxa"/>
            <w:vAlign w:val="center"/>
          </w:tcPr>
          <w:p w14:paraId="4B9F72D5" w14:textId="32BE229C" w:rsidR="008A2901" w:rsidRPr="005B306D" w:rsidRDefault="008A2901" w:rsidP="00750725">
            <w:pPr>
              <w:spacing w:line="360" w:lineRule="auto"/>
              <w:jc w:val="center"/>
              <w:rPr>
                <w:rFonts w:ascii="Arial" w:hAnsi="Arial" w:cs="Arial"/>
                <w:bCs/>
              </w:rPr>
            </w:pPr>
            <w:r>
              <w:rPr>
                <w:rFonts w:ascii="Arial" w:hAnsi="Arial" w:cs="Arial"/>
                <w:bCs/>
              </w:rPr>
              <w:t>Assembly quality estimation form short read recruitment profiles</w:t>
            </w:r>
          </w:p>
        </w:tc>
        <w:tc>
          <w:tcPr>
            <w:tcW w:w="3492" w:type="dxa"/>
            <w:vAlign w:val="center"/>
          </w:tcPr>
          <w:p w14:paraId="3F0520AF" w14:textId="6139F0EF" w:rsidR="008A2901" w:rsidRPr="005B306D" w:rsidRDefault="00A67E79" w:rsidP="00750725">
            <w:pPr>
              <w:spacing w:line="360" w:lineRule="auto"/>
              <w:jc w:val="center"/>
              <w:rPr>
                <w:rFonts w:ascii="Arial" w:hAnsi="Arial" w:cs="Arial"/>
                <w:bCs/>
              </w:rPr>
            </w:pPr>
            <w:r>
              <w:rPr>
                <w:rFonts w:ascii="Arial" w:hAnsi="Arial" w:cs="Arial"/>
                <w:bCs/>
              </w:rPr>
              <w:t>Used in microbial genome assembly comparative studies</w:t>
            </w:r>
          </w:p>
        </w:tc>
      </w:tr>
    </w:tbl>
    <w:p w14:paraId="76C489BF" w14:textId="5FC75CDF" w:rsidR="0012511F" w:rsidRPr="005B306D" w:rsidRDefault="0012511F" w:rsidP="00F75207">
      <w:pPr>
        <w:spacing w:line="360" w:lineRule="auto"/>
        <w:jc w:val="both"/>
        <w:rPr>
          <w:rFonts w:ascii="Arial" w:hAnsi="Arial" w:cs="Arial"/>
          <w:bCs/>
        </w:rPr>
      </w:pPr>
    </w:p>
    <w:sectPr w:rsidR="0012511F" w:rsidRPr="005B306D" w:rsidSect="00F75207">
      <w:footerReference w:type="default" r:id="rId8"/>
      <w:type w:val="continuous"/>
      <w:pgSz w:w="11906" w:h="16838"/>
      <w:pgMar w:top="1440" w:right="1800" w:bottom="1440" w:left="1800" w:header="0" w:footer="70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919BC" w14:textId="77777777" w:rsidR="007655D3" w:rsidRDefault="007655D3">
      <w:r>
        <w:separator/>
      </w:r>
    </w:p>
  </w:endnote>
  <w:endnote w:type="continuationSeparator" w:id="0">
    <w:p w14:paraId="0AFACEB9" w14:textId="77777777" w:rsidR="007655D3" w:rsidRDefault="0076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Liberation Sans">
    <w:altName w:val="Arial"/>
    <w:panose1 w:val="020B0604020202020204"/>
    <w:charset w:val="01"/>
    <w:family w:val="roman"/>
    <w:pitch w:val="variable"/>
  </w:font>
  <w:font w:name="AR PL SungtiL GB">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5608479"/>
      <w:docPartObj>
        <w:docPartGallery w:val="Page Numbers (Bottom of Page)"/>
        <w:docPartUnique/>
      </w:docPartObj>
    </w:sdtPr>
    <w:sdtContent>
      <w:p w14:paraId="0AE0B6A3" w14:textId="77777777" w:rsidR="00571DD9" w:rsidRDefault="00571DD9">
        <w:pPr>
          <w:pStyle w:val="Footer"/>
          <w:jc w:val="right"/>
        </w:pPr>
        <w:r>
          <w:fldChar w:fldCharType="begin"/>
        </w:r>
        <w:r>
          <w:instrText>PAGE</w:instrText>
        </w:r>
        <w:r>
          <w:fldChar w:fldCharType="separate"/>
        </w:r>
        <w:r>
          <w:rPr>
            <w:noProof/>
          </w:rPr>
          <w:t>4</w:t>
        </w:r>
        <w:r>
          <w:fldChar w:fldCharType="end"/>
        </w:r>
      </w:p>
    </w:sdtContent>
  </w:sdt>
  <w:p w14:paraId="69CB39F8" w14:textId="77777777" w:rsidR="00571DD9" w:rsidRDefault="00571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80985" w14:textId="77777777" w:rsidR="007655D3" w:rsidRDefault="007655D3">
      <w:r>
        <w:separator/>
      </w:r>
    </w:p>
  </w:footnote>
  <w:footnote w:type="continuationSeparator" w:id="0">
    <w:p w14:paraId="249BCB88" w14:textId="77777777" w:rsidR="007655D3" w:rsidRDefault="00765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31FC"/>
    <w:multiLevelType w:val="hybridMultilevel"/>
    <w:tmpl w:val="775C6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220CDB"/>
    <w:multiLevelType w:val="hybridMultilevel"/>
    <w:tmpl w:val="DEA6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95058"/>
    <w:multiLevelType w:val="hybridMultilevel"/>
    <w:tmpl w:val="10225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E634D"/>
    <w:multiLevelType w:val="hybridMultilevel"/>
    <w:tmpl w:val="5818FCA0"/>
    <w:lvl w:ilvl="0" w:tplc="8490FA34">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525050835">
    <w:abstractNumId w:val="3"/>
  </w:num>
  <w:num w:numId="2" w16cid:durableId="1644503699">
    <w:abstractNumId w:val="0"/>
  </w:num>
  <w:num w:numId="3" w16cid:durableId="1998877571">
    <w:abstractNumId w:val="2"/>
  </w:num>
  <w:num w:numId="4" w16cid:durableId="99958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nl-NL" w:vendorID="64" w:dllVersion="4096" w:nlCheck="1" w:checkStyle="0"/>
  <w:activeWritingStyle w:appName="MSWord" w:lang="en-US" w:vendorID="64" w:dllVersion="0" w:nlCheck="1" w:checkStyle="0"/>
  <w:activeWritingStyle w:appName="MSWord" w:lang="en-GB" w:vendorID="64" w:dllVersion="0" w:nlCheck="1" w:checkStyle="0"/>
  <w:activeWritingStyle w:appName="MSWord" w:lang="nl-NL"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69"/>
    <w:rsid w:val="00000056"/>
    <w:rsid w:val="000042CA"/>
    <w:rsid w:val="000049A1"/>
    <w:rsid w:val="0000501A"/>
    <w:rsid w:val="00010A82"/>
    <w:rsid w:val="00022408"/>
    <w:rsid w:val="00022891"/>
    <w:rsid w:val="0002328B"/>
    <w:rsid w:val="0002368C"/>
    <w:rsid w:val="000237B8"/>
    <w:rsid w:val="00023BF9"/>
    <w:rsid w:val="00023F4F"/>
    <w:rsid w:val="000254F2"/>
    <w:rsid w:val="0002555B"/>
    <w:rsid w:val="0002574E"/>
    <w:rsid w:val="00025B2E"/>
    <w:rsid w:val="0002741C"/>
    <w:rsid w:val="000274C9"/>
    <w:rsid w:val="00031288"/>
    <w:rsid w:val="00032B6A"/>
    <w:rsid w:val="0003349E"/>
    <w:rsid w:val="00036708"/>
    <w:rsid w:val="0004084B"/>
    <w:rsid w:val="00045AC6"/>
    <w:rsid w:val="000519A4"/>
    <w:rsid w:val="000551C6"/>
    <w:rsid w:val="00055209"/>
    <w:rsid w:val="00056A3B"/>
    <w:rsid w:val="000606B2"/>
    <w:rsid w:val="000617A6"/>
    <w:rsid w:val="0006341F"/>
    <w:rsid w:val="00064D75"/>
    <w:rsid w:val="00067295"/>
    <w:rsid w:val="0006774B"/>
    <w:rsid w:val="000733F1"/>
    <w:rsid w:val="00073A62"/>
    <w:rsid w:val="000754BD"/>
    <w:rsid w:val="00080AB9"/>
    <w:rsid w:val="00081DE7"/>
    <w:rsid w:val="00083314"/>
    <w:rsid w:val="000836C1"/>
    <w:rsid w:val="00083773"/>
    <w:rsid w:val="00085C74"/>
    <w:rsid w:val="000909B9"/>
    <w:rsid w:val="0009167A"/>
    <w:rsid w:val="00091E77"/>
    <w:rsid w:val="000971BE"/>
    <w:rsid w:val="000A0A4A"/>
    <w:rsid w:val="000A12E3"/>
    <w:rsid w:val="000A1C4A"/>
    <w:rsid w:val="000A3090"/>
    <w:rsid w:val="000B0464"/>
    <w:rsid w:val="000B0897"/>
    <w:rsid w:val="000B13F6"/>
    <w:rsid w:val="000B144A"/>
    <w:rsid w:val="000B39AD"/>
    <w:rsid w:val="000B5AC4"/>
    <w:rsid w:val="000B7363"/>
    <w:rsid w:val="000C56EB"/>
    <w:rsid w:val="000C582D"/>
    <w:rsid w:val="000C6D61"/>
    <w:rsid w:val="000D0B2E"/>
    <w:rsid w:val="000D14DA"/>
    <w:rsid w:val="000D408B"/>
    <w:rsid w:val="000D59DA"/>
    <w:rsid w:val="000D73B3"/>
    <w:rsid w:val="000D7BE2"/>
    <w:rsid w:val="000E0E63"/>
    <w:rsid w:val="000E1373"/>
    <w:rsid w:val="000E1731"/>
    <w:rsid w:val="000E2FB0"/>
    <w:rsid w:val="000E71F9"/>
    <w:rsid w:val="000F0DB8"/>
    <w:rsid w:val="000F2493"/>
    <w:rsid w:val="000F24A6"/>
    <w:rsid w:val="000F2B6C"/>
    <w:rsid w:val="000F3C99"/>
    <w:rsid w:val="000F427F"/>
    <w:rsid w:val="00103F5D"/>
    <w:rsid w:val="001043BC"/>
    <w:rsid w:val="00104B45"/>
    <w:rsid w:val="001058E5"/>
    <w:rsid w:val="001061AC"/>
    <w:rsid w:val="00111BB5"/>
    <w:rsid w:val="00112612"/>
    <w:rsid w:val="00112D16"/>
    <w:rsid w:val="001162D1"/>
    <w:rsid w:val="001174AE"/>
    <w:rsid w:val="00122330"/>
    <w:rsid w:val="001227D4"/>
    <w:rsid w:val="00122F8D"/>
    <w:rsid w:val="00123F48"/>
    <w:rsid w:val="00124E4D"/>
    <w:rsid w:val="0012511F"/>
    <w:rsid w:val="00127B9B"/>
    <w:rsid w:val="00130460"/>
    <w:rsid w:val="001306BE"/>
    <w:rsid w:val="0013425C"/>
    <w:rsid w:val="00134455"/>
    <w:rsid w:val="001352BC"/>
    <w:rsid w:val="00135FC7"/>
    <w:rsid w:val="0013677B"/>
    <w:rsid w:val="00141723"/>
    <w:rsid w:val="0014399D"/>
    <w:rsid w:val="00152470"/>
    <w:rsid w:val="0015284B"/>
    <w:rsid w:val="00154BDB"/>
    <w:rsid w:val="001559BE"/>
    <w:rsid w:val="00167856"/>
    <w:rsid w:val="00170275"/>
    <w:rsid w:val="001735EB"/>
    <w:rsid w:val="00175E79"/>
    <w:rsid w:val="00177D01"/>
    <w:rsid w:val="0018158E"/>
    <w:rsid w:val="00183214"/>
    <w:rsid w:val="00183BFC"/>
    <w:rsid w:val="00183C65"/>
    <w:rsid w:val="00186E10"/>
    <w:rsid w:val="00190ECE"/>
    <w:rsid w:val="0019212C"/>
    <w:rsid w:val="001926AD"/>
    <w:rsid w:val="001927B6"/>
    <w:rsid w:val="001929FC"/>
    <w:rsid w:val="0019683D"/>
    <w:rsid w:val="00197D14"/>
    <w:rsid w:val="001A4009"/>
    <w:rsid w:val="001A53C1"/>
    <w:rsid w:val="001A7C9D"/>
    <w:rsid w:val="001B2843"/>
    <w:rsid w:val="001B677C"/>
    <w:rsid w:val="001B7EC2"/>
    <w:rsid w:val="001C05FF"/>
    <w:rsid w:val="001C2337"/>
    <w:rsid w:val="001C2CCB"/>
    <w:rsid w:val="001D208D"/>
    <w:rsid w:val="001D6DD1"/>
    <w:rsid w:val="001E0AB6"/>
    <w:rsid w:val="001E4892"/>
    <w:rsid w:val="001F2210"/>
    <w:rsid w:val="001F2480"/>
    <w:rsid w:val="001F7DD5"/>
    <w:rsid w:val="00200424"/>
    <w:rsid w:val="00205577"/>
    <w:rsid w:val="002110E8"/>
    <w:rsid w:val="00213F79"/>
    <w:rsid w:val="002230AE"/>
    <w:rsid w:val="002272DC"/>
    <w:rsid w:val="0023248D"/>
    <w:rsid w:val="00232F64"/>
    <w:rsid w:val="00233139"/>
    <w:rsid w:val="002351C0"/>
    <w:rsid w:val="00236A45"/>
    <w:rsid w:val="00237117"/>
    <w:rsid w:val="00237C1C"/>
    <w:rsid w:val="002416C2"/>
    <w:rsid w:val="00242AC8"/>
    <w:rsid w:val="00245F55"/>
    <w:rsid w:val="00254D62"/>
    <w:rsid w:val="002606CD"/>
    <w:rsid w:val="00261CAF"/>
    <w:rsid w:val="002639D9"/>
    <w:rsid w:val="00263B1E"/>
    <w:rsid w:val="002646A8"/>
    <w:rsid w:val="00264847"/>
    <w:rsid w:val="00264A8E"/>
    <w:rsid w:val="00265AF6"/>
    <w:rsid w:val="00271384"/>
    <w:rsid w:val="00273C66"/>
    <w:rsid w:val="00276D64"/>
    <w:rsid w:val="0027775F"/>
    <w:rsid w:val="00277C59"/>
    <w:rsid w:val="00277F2C"/>
    <w:rsid w:val="002819B7"/>
    <w:rsid w:val="00283530"/>
    <w:rsid w:val="0028440D"/>
    <w:rsid w:val="00290768"/>
    <w:rsid w:val="00292FF4"/>
    <w:rsid w:val="0029387E"/>
    <w:rsid w:val="00294DBD"/>
    <w:rsid w:val="00295073"/>
    <w:rsid w:val="00295340"/>
    <w:rsid w:val="00295CC0"/>
    <w:rsid w:val="002968BE"/>
    <w:rsid w:val="00297A36"/>
    <w:rsid w:val="00297AEC"/>
    <w:rsid w:val="002A3639"/>
    <w:rsid w:val="002A37BE"/>
    <w:rsid w:val="002A3AB8"/>
    <w:rsid w:val="002A4AFB"/>
    <w:rsid w:val="002A6106"/>
    <w:rsid w:val="002A678C"/>
    <w:rsid w:val="002A7485"/>
    <w:rsid w:val="002A7776"/>
    <w:rsid w:val="002B0E77"/>
    <w:rsid w:val="002B689F"/>
    <w:rsid w:val="002B6D87"/>
    <w:rsid w:val="002C0575"/>
    <w:rsid w:val="002C06D2"/>
    <w:rsid w:val="002C0CBE"/>
    <w:rsid w:val="002C3B33"/>
    <w:rsid w:val="002C4854"/>
    <w:rsid w:val="002C49A4"/>
    <w:rsid w:val="002C4C1D"/>
    <w:rsid w:val="002C6FE0"/>
    <w:rsid w:val="002D0313"/>
    <w:rsid w:val="002D1915"/>
    <w:rsid w:val="002D2E27"/>
    <w:rsid w:val="002D53DA"/>
    <w:rsid w:val="002D693D"/>
    <w:rsid w:val="002E5407"/>
    <w:rsid w:val="002E6BAE"/>
    <w:rsid w:val="002F1CA5"/>
    <w:rsid w:val="00304CA7"/>
    <w:rsid w:val="00306F42"/>
    <w:rsid w:val="00307699"/>
    <w:rsid w:val="00307AC5"/>
    <w:rsid w:val="003120D9"/>
    <w:rsid w:val="00312748"/>
    <w:rsid w:val="00313FF9"/>
    <w:rsid w:val="00314E95"/>
    <w:rsid w:val="00315C35"/>
    <w:rsid w:val="003160B3"/>
    <w:rsid w:val="0031620F"/>
    <w:rsid w:val="00317350"/>
    <w:rsid w:val="00320351"/>
    <w:rsid w:val="003214EC"/>
    <w:rsid w:val="003232BE"/>
    <w:rsid w:val="00324354"/>
    <w:rsid w:val="00327DA4"/>
    <w:rsid w:val="003320F5"/>
    <w:rsid w:val="00332318"/>
    <w:rsid w:val="00334C6A"/>
    <w:rsid w:val="00335B8D"/>
    <w:rsid w:val="00336A84"/>
    <w:rsid w:val="00340EE2"/>
    <w:rsid w:val="00342EE3"/>
    <w:rsid w:val="00342F92"/>
    <w:rsid w:val="003434EC"/>
    <w:rsid w:val="00344B6C"/>
    <w:rsid w:val="00347AD7"/>
    <w:rsid w:val="00347E40"/>
    <w:rsid w:val="003514C9"/>
    <w:rsid w:val="00351653"/>
    <w:rsid w:val="00351D63"/>
    <w:rsid w:val="00351DE7"/>
    <w:rsid w:val="00351E94"/>
    <w:rsid w:val="00355990"/>
    <w:rsid w:val="003572B9"/>
    <w:rsid w:val="003615E2"/>
    <w:rsid w:val="00361B54"/>
    <w:rsid w:val="003630D4"/>
    <w:rsid w:val="00363697"/>
    <w:rsid w:val="0036561A"/>
    <w:rsid w:val="00366E87"/>
    <w:rsid w:val="00367975"/>
    <w:rsid w:val="003732AC"/>
    <w:rsid w:val="003739E1"/>
    <w:rsid w:val="003740DC"/>
    <w:rsid w:val="00377B64"/>
    <w:rsid w:val="0038155E"/>
    <w:rsid w:val="0038258D"/>
    <w:rsid w:val="00385101"/>
    <w:rsid w:val="00385F4D"/>
    <w:rsid w:val="0038640C"/>
    <w:rsid w:val="00386F61"/>
    <w:rsid w:val="00387242"/>
    <w:rsid w:val="003909DF"/>
    <w:rsid w:val="00396393"/>
    <w:rsid w:val="003964A6"/>
    <w:rsid w:val="003A2B25"/>
    <w:rsid w:val="003A3B8E"/>
    <w:rsid w:val="003A4D14"/>
    <w:rsid w:val="003A7530"/>
    <w:rsid w:val="003B3E6A"/>
    <w:rsid w:val="003B5172"/>
    <w:rsid w:val="003C49F7"/>
    <w:rsid w:val="003C540E"/>
    <w:rsid w:val="003C7A73"/>
    <w:rsid w:val="003D1DEC"/>
    <w:rsid w:val="003D2E6C"/>
    <w:rsid w:val="003D5929"/>
    <w:rsid w:val="003D73A2"/>
    <w:rsid w:val="003E2C93"/>
    <w:rsid w:val="003E54AD"/>
    <w:rsid w:val="003E55B7"/>
    <w:rsid w:val="003E5947"/>
    <w:rsid w:val="003E661C"/>
    <w:rsid w:val="003E7757"/>
    <w:rsid w:val="003E77E8"/>
    <w:rsid w:val="003F0893"/>
    <w:rsid w:val="003F3107"/>
    <w:rsid w:val="003F542B"/>
    <w:rsid w:val="003F6683"/>
    <w:rsid w:val="00400EE9"/>
    <w:rsid w:val="004012D2"/>
    <w:rsid w:val="00406B37"/>
    <w:rsid w:val="00410619"/>
    <w:rsid w:val="00411A67"/>
    <w:rsid w:val="00411C40"/>
    <w:rsid w:val="0041392A"/>
    <w:rsid w:val="0041406E"/>
    <w:rsid w:val="00415E81"/>
    <w:rsid w:val="004167AF"/>
    <w:rsid w:val="00426185"/>
    <w:rsid w:val="00426317"/>
    <w:rsid w:val="00427651"/>
    <w:rsid w:val="00433891"/>
    <w:rsid w:val="004355F5"/>
    <w:rsid w:val="0044114F"/>
    <w:rsid w:val="0044239F"/>
    <w:rsid w:val="00446B1E"/>
    <w:rsid w:val="00447B33"/>
    <w:rsid w:val="00451AED"/>
    <w:rsid w:val="00454AC1"/>
    <w:rsid w:val="00454E46"/>
    <w:rsid w:val="00455D97"/>
    <w:rsid w:val="00457E91"/>
    <w:rsid w:val="004617D0"/>
    <w:rsid w:val="00471541"/>
    <w:rsid w:val="004716F3"/>
    <w:rsid w:val="004723DB"/>
    <w:rsid w:val="004737B7"/>
    <w:rsid w:val="00475668"/>
    <w:rsid w:val="00477FB7"/>
    <w:rsid w:val="00482D7D"/>
    <w:rsid w:val="004842A7"/>
    <w:rsid w:val="00485BA4"/>
    <w:rsid w:val="004924EA"/>
    <w:rsid w:val="00493337"/>
    <w:rsid w:val="004934DC"/>
    <w:rsid w:val="0049704E"/>
    <w:rsid w:val="004A09E5"/>
    <w:rsid w:val="004A19AB"/>
    <w:rsid w:val="004A2D0F"/>
    <w:rsid w:val="004A3F67"/>
    <w:rsid w:val="004B20B1"/>
    <w:rsid w:val="004B61BE"/>
    <w:rsid w:val="004C0288"/>
    <w:rsid w:val="004C1E09"/>
    <w:rsid w:val="004C2C93"/>
    <w:rsid w:val="004C373B"/>
    <w:rsid w:val="004C63F2"/>
    <w:rsid w:val="004C660C"/>
    <w:rsid w:val="004C7587"/>
    <w:rsid w:val="004D091E"/>
    <w:rsid w:val="004D7CE6"/>
    <w:rsid w:val="004E1DDA"/>
    <w:rsid w:val="004E2938"/>
    <w:rsid w:val="004E6108"/>
    <w:rsid w:val="004E64AF"/>
    <w:rsid w:val="004E6BA4"/>
    <w:rsid w:val="004E75C4"/>
    <w:rsid w:val="004E766F"/>
    <w:rsid w:val="004F056E"/>
    <w:rsid w:val="004F0B34"/>
    <w:rsid w:val="004F3F1F"/>
    <w:rsid w:val="004F4DA0"/>
    <w:rsid w:val="004F7595"/>
    <w:rsid w:val="004F7FF6"/>
    <w:rsid w:val="005005F6"/>
    <w:rsid w:val="005045A5"/>
    <w:rsid w:val="005056AF"/>
    <w:rsid w:val="005129F3"/>
    <w:rsid w:val="00516634"/>
    <w:rsid w:val="00531F0E"/>
    <w:rsid w:val="00532D9E"/>
    <w:rsid w:val="00536A2C"/>
    <w:rsid w:val="00540E7A"/>
    <w:rsid w:val="00541B56"/>
    <w:rsid w:val="005422E6"/>
    <w:rsid w:val="00543346"/>
    <w:rsid w:val="005452D0"/>
    <w:rsid w:val="0054604D"/>
    <w:rsid w:val="00546F14"/>
    <w:rsid w:val="005506D7"/>
    <w:rsid w:val="0056109D"/>
    <w:rsid w:val="005614E6"/>
    <w:rsid w:val="0056606F"/>
    <w:rsid w:val="005705FD"/>
    <w:rsid w:val="005708D6"/>
    <w:rsid w:val="005719AF"/>
    <w:rsid w:val="00571DD9"/>
    <w:rsid w:val="00571E16"/>
    <w:rsid w:val="005734CC"/>
    <w:rsid w:val="005741EE"/>
    <w:rsid w:val="00583B01"/>
    <w:rsid w:val="00585285"/>
    <w:rsid w:val="00586971"/>
    <w:rsid w:val="00587B72"/>
    <w:rsid w:val="005904A7"/>
    <w:rsid w:val="0059138E"/>
    <w:rsid w:val="00591863"/>
    <w:rsid w:val="00593742"/>
    <w:rsid w:val="005956E3"/>
    <w:rsid w:val="0059658F"/>
    <w:rsid w:val="005A0C5F"/>
    <w:rsid w:val="005A2D30"/>
    <w:rsid w:val="005A374B"/>
    <w:rsid w:val="005A7CA8"/>
    <w:rsid w:val="005B09AB"/>
    <w:rsid w:val="005B138D"/>
    <w:rsid w:val="005B306D"/>
    <w:rsid w:val="005B30FD"/>
    <w:rsid w:val="005B3835"/>
    <w:rsid w:val="005B3F82"/>
    <w:rsid w:val="005B43CA"/>
    <w:rsid w:val="005C3223"/>
    <w:rsid w:val="005C325B"/>
    <w:rsid w:val="005C436C"/>
    <w:rsid w:val="005C7CC3"/>
    <w:rsid w:val="005D16F0"/>
    <w:rsid w:val="005D5897"/>
    <w:rsid w:val="005D5FF8"/>
    <w:rsid w:val="005E2978"/>
    <w:rsid w:val="005E42F0"/>
    <w:rsid w:val="005E4357"/>
    <w:rsid w:val="005E56BE"/>
    <w:rsid w:val="005E606A"/>
    <w:rsid w:val="005E709A"/>
    <w:rsid w:val="005E7616"/>
    <w:rsid w:val="005E7CB1"/>
    <w:rsid w:val="005F169F"/>
    <w:rsid w:val="005F6DE8"/>
    <w:rsid w:val="005F7FA6"/>
    <w:rsid w:val="00600EA1"/>
    <w:rsid w:val="0060150E"/>
    <w:rsid w:val="00602F96"/>
    <w:rsid w:val="006035A8"/>
    <w:rsid w:val="0060767B"/>
    <w:rsid w:val="00612B7A"/>
    <w:rsid w:val="00614FBD"/>
    <w:rsid w:val="00620A99"/>
    <w:rsid w:val="00624047"/>
    <w:rsid w:val="0062601B"/>
    <w:rsid w:val="006310C2"/>
    <w:rsid w:val="00631518"/>
    <w:rsid w:val="00634087"/>
    <w:rsid w:val="006418F9"/>
    <w:rsid w:val="006437FB"/>
    <w:rsid w:val="00646668"/>
    <w:rsid w:val="00647779"/>
    <w:rsid w:val="00651FB8"/>
    <w:rsid w:val="00655037"/>
    <w:rsid w:val="0066090C"/>
    <w:rsid w:val="00660D03"/>
    <w:rsid w:val="006629CC"/>
    <w:rsid w:val="006637AB"/>
    <w:rsid w:val="00663C36"/>
    <w:rsid w:val="00664CD3"/>
    <w:rsid w:val="00665B21"/>
    <w:rsid w:val="00674EA1"/>
    <w:rsid w:val="00683D4D"/>
    <w:rsid w:val="00684340"/>
    <w:rsid w:val="00685058"/>
    <w:rsid w:val="006852AA"/>
    <w:rsid w:val="00685FEF"/>
    <w:rsid w:val="0068774D"/>
    <w:rsid w:val="00693EB6"/>
    <w:rsid w:val="00694446"/>
    <w:rsid w:val="00697702"/>
    <w:rsid w:val="006A2453"/>
    <w:rsid w:val="006A24B5"/>
    <w:rsid w:val="006A4938"/>
    <w:rsid w:val="006A4FA5"/>
    <w:rsid w:val="006A54BC"/>
    <w:rsid w:val="006A6E84"/>
    <w:rsid w:val="006A7B9D"/>
    <w:rsid w:val="006B0EDE"/>
    <w:rsid w:val="006B11A2"/>
    <w:rsid w:val="006B255C"/>
    <w:rsid w:val="006B4CC6"/>
    <w:rsid w:val="006B53B4"/>
    <w:rsid w:val="006B730E"/>
    <w:rsid w:val="006B7FDC"/>
    <w:rsid w:val="006C3E98"/>
    <w:rsid w:val="006C4871"/>
    <w:rsid w:val="006C4EF8"/>
    <w:rsid w:val="006D1A40"/>
    <w:rsid w:val="006D2F5F"/>
    <w:rsid w:val="006D42E1"/>
    <w:rsid w:val="006E0A53"/>
    <w:rsid w:val="006E3942"/>
    <w:rsid w:val="006E434C"/>
    <w:rsid w:val="006E5EB2"/>
    <w:rsid w:val="006E76ED"/>
    <w:rsid w:val="006F181F"/>
    <w:rsid w:val="006F4C10"/>
    <w:rsid w:val="006F4CFF"/>
    <w:rsid w:val="006F5614"/>
    <w:rsid w:val="006F6425"/>
    <w:rsid w:val="006F7921"/>
    <w:rsid w:val="00701992"/>
    <w:rsid w:val="0070697C"/>
    <w:rsid w:val="00706B92"/>
    <w:rsid w:val="00707A79"/>
    <w:rsid w:val="007118D5"/>
    <w:rsid w:val="00713B3D"/>
    <w:rsid w:val="00715643"/>
    <w:rsid w:val="0071587A"/>
    <w:rsid w:val="0071676C"/>
    <w:rsid w:val="00717278"/>
    <w:rsid w:val="007179EA"/>
    <w:rsid w:val="00722BCD"/>
    <w:rsid w:val="00723B8E"/>
    <w:rsid w:val="00724D8C"/>
    <w:rsid w:val="0072680E"/>
    <w:rsid w:val="007314DB"/>
    <w:rsid w:val="00731D06"/>
    <w:rsid w:val="00734447"/>
    <w:rsid w:val="0074073A"/>
    <w:rsid w:val="0074250F"/>
    <w:rsid w:val="007463C6"/>
    <w:rsid w:val="00747096"/>
    <w:rsid w:val="007520BC"/>
    <w:rsid w:val="0075379D"/>
    <w:rsid w:val="00753814"/>
    <w:rsid w:val="00754109"/>
    <w:rsid w:val="00764DC9"/>
    <w:rsid w:val="007650A5"/>
    <w:rsid w:val="007655D3"/>
    <w:rsid w:val="00770BEB"/>
    <w:rsid w:val="0077316C"/>
    <w:rsid w:val="00774A7C"/>
    <w:rsid w:val="00775E12"/>
    <w:rsid w:val="007768C4"/>
    <w:rsid w:val="00780F08"/>
    <w:rsid w:val="00781F0C"/>
    <w:rsid w:val="00782BC9"/>
    <w:rsid w:val="00783AD9"/>
    <w:rsid w:val="00783E8D"/>
    <w:rsid w:val="00784114"/>
    <w:rsid w:val="007859E9"/>
    <w:rsid w:val="007965C3"/>
    <w:rsid w:val="007A03CF"/>
    <w:rsid w:val="007A44B9"/>
    <w:rsid w:val="007A59B0"/>
    <w:rsid w:val="007A727A"/>
    <w:rsid w:val="007B0F88"/>
    <w:rsid w:val="007B110B"/>
    <w:rsid w:val="007B46C9"/>
    <w:rsid w:val="007B4E39"/>
    <w:rsid w:val="007B6094"/>
    <w:rsid w:val="007B6DCF"/>
    <w:rsid w:val="007B7604"/>
    <w:rsid w:val="007C0813"/>
    <w:rsid w:val="007C517B"/>
    <w:rsid w:val="007D0F8E"/>
    <w:rsid w:val="007D3756"/>
    <w:rsid w:val="007D3E1E"/>
    <w:rsid w:val="007D4CB7"/>
    <w:rsid w:val="007D5990"/>
    <w:rsid w:val="007D7474"/>
    <w:rsid w:val="007E2DB8"/>
    <w:rsid w:val="007E41CF"/>
    <w:rsid w:val="007E4EC6"/>
    <w:rsid w:val="007E7819"/>
    <w:rsid w:val="007E7BD8"/>
    <w:rsid w:val="007F1850"/>
    <w:rsid w:val="007F1B4B"/>
    <w:rsid w:val="007F3777"/>
    <w:rsid w:val="007F4613"/>
    <w:rsid w:val="007F6111"/>
    <w:rsid w:val="00813815"/>
    <w:rsid w:val="00817463"/>
    <w:rsid w:val="00822F78"/>
    <w:rsid w:val="00823C7E"/>
    <w:rsid w:val="00826792"/>
    <w:rsid w:val="008320B0"/>
    <w:rsid w:val="008333AA"/>
    <w:rsid w:val="008340E5"/>
    <w:rsid w:val="00836B9F"/>
    <w:rsid w:val="00837757"/>
    <w:rsid w:val="0084104A"/>
    <w:rsid w:val="0084177D"/>
    <w:rsid w:val="00841AA4"/>
    <w:rsid w:val="0084455E"/>
    <w:rsid w:val="00844685"/>
    <w:rsid w:val="00845296"/>
    <w:rsid w:val="008458D9"/>
    <w:rsid w:val="00850136"/>
    <w:rsid w:val="008529BE"/>
    <w:rsid w:val="00854EEF"/>
    <w:rsid w:val="00855DDF"/>
    <w:rsid w:val="00855F0D"/>
    <w:rsid w:val="00860E89"/>
    <w:rsid w:val="00862D68"/>
    <w:rsid w:val="00864E3F"/>
    <w:rsid w:val="00866718"/>
    <w:rsid w:val="0087659A"/>
    <w:rsid w:val="0088154E"/>
    <w:rsid w:val="00884752"/>
    <w:rsid w:val="00885171"/>
    <w:rsid w:val="00887033"/>
    <w:rsid w:val="008902D7"/>
    <w:rsid w:val="00890C1B"/>
    <w:rsid w:val="0089203C"/>
    <w:rsid w:val="0089249A"/>
    <w:rsid w:val="008975C6"/>
    <w:rsid w:val="008A0072"/>
    <w:rsid w:val="008A0F96"/>
    <w:rsid w:val="008A2815"/>
    <w:rsid w:val="008A2901"/>
    <w:rsid w:val="008A2CBE"/>
    <w:rsid w:val="008A48E6"/>
    <w:rsid w:val="008B0807"/>
    <w:rsid w:val="008B248E"/>
    <w:rsid w:val="008B3A8C"/>
    <w:rsid w:val="008C07C8"/>
    <w:rsid w:val="008C0C93"/>
    <w:rsid w:val="008C3AF4"/>
    <w:rsid w:val="008C4860"/>
    <w:rsid w:val="008C4CA3"/>
    <w:rsid w:val="008C7B67"/>
    <w:rsid w:val="008D6BB8"/>
    <w:rsid w:val="008E029D"/>
    <w:rsid w:val="008E0654"/>
    <w:rsid w:val="008E3FBF"/>
    <w:rsid w:val="008F02A5"/>
    <w:rsid w:val="008F1A8A"/>
    <w:rsid w:val="008F2B81"/>
    <w:rsid w:val="008F319F"/>
    <w:rsid w:val="008F3F45"/>
    <w:rsid w:val="008F4F41"/>
    <w:rsid w:val="008F69D3"/>
    <w:rsid w:val="00901527"/>
    <w:rsid w:val="009018BA"/>
    <w:rsid w:val="00902555"/>
    <w:rsid w:val="0090294D"/>
    <w:rsid w:val="009050AD"/>
    <w:rsid w:val="00905D4B"/>
    <w:rsid w:val="00906289"/>
    <w:rsid w:val="00910CEB"/>
    <w:rsid w:val="00913802"/>
    <w:rsid w:val="00914720"/>
    <w:rsid w:val="00916371"/>
    <w:rsid w:val="00917CB4"/>
    <w:rsid w:val="0092194A"/>
    <w:rsid w:val="00921E2F"/>
    <w:rsid w:val="00923048"/>
    <w:rsid w:val="00923AF7"/>
    <w:rsid w:val="00925813"/>
    <w:rsid w:val="0093189D"/>
    <w:rsid w:val="00935536"/>
    <w:rsid w:val="00935F85"/>
    <w:rsid w:val="0094174C"/>
    <w:rsid w:val="00941EFF"/>
    <w:rsid w:val="0094316F"/>
    <w:rsid w:val="00944578"/>
    <w:rsid w:val="00945929"/>
    <w:rsid w:val="00953330"/>
    <w:rsid w:val="00966CCB"/>
    <w:rsid w:val="00967A5B"/>
    <w:rsid w:val="00970C3B"/>
    <w:rsid w:val="00970CC8"/>
    <w:rsid w:val="0097565C"/>
    <w:rsid w:val="009800AE"/>
    <w:rsid w:val="00984F05"/>
    <w:rsid w:val="009868A3"/>
    <w:rsid w:val="00986BA2"/>
    <w:rsid w:val="00986FEC"/>
    <w:rsid w:val="00987B10"/>
    <w:rsid w:val="009919F7"/>
    <w:rsid w:val="009921F7"/>
    <w:rsid w:val="00993490"/>
    <w:rsid w:val="009A0ED9"/>
    <w:rsid w:val="009A37FC"/>
    <w:rsid w:val="009A3BAF"/>
    <w:rsid w:val="009A3DC0"/>
    <w:rsid w:val="009A4A85"/>
    <w:rsid w:val="009A4C6F"/>
    <w:rsid w:val="009A5401"/>
    <w:rsid w:val="009A58B1"/>
    <w:rsid w:val="009A6128"/>
    <w:rsid w:val="009B1D21"/>
    <w:rsid w:val="009B4D7D"/>
    <w:rsid w:val="009B5812"/>
    <w:rsid w:val="009B6726"/>
    <w:rsid w:val="009B68BD"/>
    <w:rsid w:val="009C1B41"/>
    <w:rsid w:val="009C5588"/>
    <w:rsid w:val="009C7069"/>
    <w:rsid w:val="009D224F"/>
    <w:rsid w:val="009D3038"/>
    <w:rsid w:val="009D42BA"/>
    <w:rsid w:val="009D5035"/>
    <w:rsid w:val="009D5573"/>
    <w:rsid w:val="009D5919"/>
    <w:rsid w:val="009D5D2C"/>
    <w:rsid w:val="009D6A2D"/>
    <w:rsid w:val="009E159E"/>
    <w:rsid w:val="009E2A06"/>
    <w:rsid w:val="009F1E4F"/>
    <w:rsid w:val="009F2EDF"/>
    <w:rsid w:val="009F2EFF"/>
    <w:rsid w:val="009F2F76"/>
    <w:rsid w:val="009F47E7"/>
    <w:rsid w:val="009F510D"/>
    <w:rsid w:val="009F662B"/>
    <w:rsid w:val="009F676D"/>
    <w:rsid w:val="00A04862"/>
    <w:rsid w:val="00A07208"/>
    <w:rsid w:val="00A146CC"/>
    <w:rsid w:val="00A1528A"/>
    <w:rsid w:val="00A20058"/>
    <w:rsid w:val="00A223E3"/>
    <w:rsid w:val="00A26059"/>
    <w:rsid w:val="00A27AF9"/>
    <w:rsid w:val="00A30A67"/>
    <w:rsid w:val="00A310BC"/>
    <w:rsid w:val="00A3172B"/>
    <w:rsid w:val="00A31A33"/>
    <w:rsid w:val="00A32344"/>
    <w:rsid w:val="00A324AB"/>
    <w:rsid w:val="00A46A11"/>
    <w:rsid w:val="00A52E15"/>
    <w:rsid w:val="00A538EA"/>
    <w:rsid w:val="00A56668"/>
    <w:rsid w:val="00A60985"/>
    <w:rsid w:val="00A622E7"/>
    <w:rsid w:val="00A6322C"/>
    <w:rsid w:val="00A63BA5"/>
    <w:rsid w:val="00A67E79"/>
    <w:rsid w:val="00A718DC"/>
    <w:rsid w:val="00A71904"/>
    <w:rsid w:val="00A82477"/>
    <w:rsid w:val="00A84575"/>
    <w:rsid w:val="00A87B16"/>
    <w:rsid w:val="00A90A03"/>
    <w:rsid w:val="00A913DE"/>
    <w:rsid w:val="00A93E12"/>
    <w:rsid w:val="00A9610E"/>
    <w:rsid w:val="00AA0212"/>
    <w:rsid w:val="00AA0306"/>
    <w:rsid w:val="00AA37FF"/>
    <w:rsid w:val="00AA5F0D"/>
    <w:rsid w:val="00AA627B"/>
    <w:rsid w:val="00AB3A26"/>
    <w:rsid w:val="00AB4A2D"/>
    <w:rsid w:val="00AB5761"/>
    <w:rsid w:val="00AB587E"/>
    <w:rsid w:val="00AB60AC"/>
    <w:rsid w:val="00AB69FB"/>
    <w:rsid w:val="00AC11EE"/>
    <w:rsid w:val="00AC1740"/>
    <w:rsid w:val="00AC1949"/>
    <w:rsid w:val="00AC1CCB"/>
    <w:rsid w:val="00AC2AB9"/>
    <w:rsid w:val="00AC30C3"/>
    <w:rsid w:val="00AC53A3"/>
    <w:rsid w:val="00AD294A"/>
    <w:rsid w:val="00AD3FAC"/>
    <w:rsid w:val="00AD58ED"/>
    <w:rsid w:val="00AD5F27"/>
    <w:rsid w:val="00AD6CC0"/>
    <w:rsid w:val="00AE00D9"/>
    <w:rsid w:val="00AE3356"/>
    <w:rsid w:val="00AE3DF3"/>
    <w:rsid w:val="00AE3F88"/>
    <w:rsid w:val="00AE55F8"/>
    <w:rsid w:val="00AF005B"/>
    <w:rsid w:val="00AF21FF"/>
    <w:rsid w:val="00AF6DB2"/>
    <w:rsid w:val="00B01F1E"/>
    <w:rsid w:val="00B032CE"/>
    <w:rsid w:val="00B0450D"/>
    <w:rsid w:val="00B11212"/>
    <w:rsid w:val="00B11ACF"/>
    <w:rsid w:val="00B13A10"/>
    <w:rsid w:val="00B15419"/>
    <w:rsid w:val="00B16C5B"/>
    <w:rsid w:val="00B17E18"/>
    <w:rsid w:val="00B2162C"/>
    <w:rsid w:val="00B21ABB"/>
    <w:rsid w:val="00B22A10"/>
    <w:rsid w:val="00B26202"/>
    <w:rsid w:val="00B30694"/>
    <w:rsid w:val="00B32034"/>
    <w:rsid w:val="00B32486"/>
    <w:rsid w:val="00B32B7E"/>
    <w:rsid w:val="00B336BC"/>
    <w:rsid w:val="00B3455C"/>
    <w:rsid w:val="00B35C46"/>
    <w:rsid w:val="00B41280"/>
    <w:rsid w:val="00B41BC5"/>
    <w:rsid w:val="00B43CAA"/>
    <w:rsid w:val="00B4439D"/>
    <w:rsid w:val="00B44E90"/>
    <w:rsid w:val="00B463E2"/>
    <w:rsid w:val="00B50446"/>
    <w:rsid w:val="00B50A3E"/>
    <w:rsid w:val="00B52067"/>
    <w:rsid w:val="00B5208C"/>
    <w:rsid w:val="00B52905"/>
    <w:rsid w:val="00B53144"/>
    <w:rsid w:val="00B534E6"/>
    <w:rsid w:val="00B53ECB"/>
    <w:rsid w:val="00B55EA0"/>
    <w:rsid w:val="00B6447D"/>
    <w:rsid w:val="00B6586E"/>
    <w:rsid w:val="00B65B47"/>
    <w:rsid w:val="00B665FA"/>
    <w:rsid w:val="00B66930"/>
    <w:rsid w:val="00B70B0D"/>
    <w:rsid w:val="00B70E53"/>
    <w:rsid w:val="00B71329"/>
    <w:rsid w:val="00B76250"/>
    <w:rsid w:val="00B769E1"/>
    <w:rsid w:val="00B7776B"/>
    <w:rsid w:val="00B80A7F"/>
    <w:rsid w:val="00B84B68"/>
    <w:rsid w:val="00B85CC6"/>
    <w:rsid w:val="00B87426"/>
    <w:rsid w:val="00B87E23"/>
    <w:rsid w:val="00B944AE"/>
    <w:rsid w:val="00B978B8"/>
    <w:rsid w:val="00BA0EDA"/>
    <w:rsid w:val="00BA1013"/>
    <w:rsid w:val="00BA2F09"/>
    <w:rsid w:val="00BA4EB2"/>
    <w:rsid w:val="00BA6D78"/>
    <w:rsid w:val="00BA7100"/>
    <w:rsid w:val="00BA7A90"/>
    <w:rsid w:val="00BB0F37"/>
    <w:rsid w:val="00BB435A"/>
    <w:rsid w:val="00BB5AC1"/>
    <w:rsid w:val="00BB63F4"/>
    <w:rsid w:val="00BB7FBF"/>
    <w:rsid w:val="00BC1ABF"/>
    <w:rsid w:val="00BC1F8B"/>
    <w:rsid w:val="00BC3F61"/>
    <w:rsid w:val="00BC3FC4"/>
    <w:rsid w:val="00BD4973"/>
    <w:rsid w:val="00BD51C7"/>
    <w:rsid w:val="00BD5FBF"/>
    <w:rsid w:val="00BD717F"/>
    <w:rsid w:val="00BD7E68"/>
    <w:rsid w:val="00BE07C9"/>
    <w:rsid w:val="00BE386D"/>
    <w:rsid w:val="00BE4C4D"/>
    <w:rsid w:val="00BF039A"/>
    <w:rsid w:val="00BF36D1"/>
    <w:rsid w:val="00BF5CE9"/>
    <w:rsid w:val="00BF5E93"/>
    <w:rsid w:val="00C016BC"/>
    <w:rsid w:val="00C04C35"/>
    <w:rsid w:val="00C06054"/>
    <w:rsid w:val="00C1176F"/>
    <w:rsid w:val="00C11D57"/>
    <w:rsid w:val="00C11DD0"/>
    <w:rsid w:val="00C11E03"/>
    <w:rsid w:val="00C13384"/>
    <w:rsid w:val="00C13A39"/>
    <w:rsid w:val="00C23598"/>
    <w:rsid w:val="00C32660"/>
    <w:rsid w:val="00C32988"/>
    <w:rsid w:val="00C33B15"/>
    <w:rsid w:val="00C36A57"/>
    <w:rsid w:val="00C40904"/>
    <w:rsid w:val="00C411E5"/>
    <w:rsid w:val="00C44A3B"/>
    <w:rsid w:val="00C46BE9"/>
    <w:rsid w:val="00C52A31"/>
    <w:rsid w:val="00C52E48"/>
    <w:rsid w:val="00C54C27"/>
    <w:rsid w:val="00C604AC"/>
    <w:rsid w:val="00C62996"/>
    <w:rsid w:val="00C62FA8"/>
    <w:rsid w:val="00C633B7"/>
    <w:rsid w:val="00C637FD"/>
    <w:rsid w:val="00C654E6"/>
    <w:rsid w:val="00C672DF"/>
    <w:rsid w:val="00C72A0A"/>
    <w:rsid w:val="00C73A40"/>
    <w:rsid w:val="00C75720"/>
    <w:rsid w:val="00C80A65"/>
    <w:rsid w:val="00C81F6D"/>
    <w:rsid w:val="00C82EAC"/>
    <w:rsid w:val="00C86830"/>
    <w:rsid w:val="00C87109"/>
    <w:rsid w:val="00CA7AD2"/>
    <w:rsid w:val="00CB134C"/>
    <w:rsid w:val="00CB36CB"/>
    <w:rsid w:val="00CB3705"/>
    <w:rsid w:val="00CB5320"/>
    <w:rsid w:val="00CB5D14"/>
    <w:rsid w:val="00CB7731"/>
    <w:rsid w:val="00CC1992"/>
    <w:rsid w:val="00CC365B"/>
    <w:rsid w:val="00CC57F1"/>
    <w:rsid w:val="00CC6F8D"/>
    <w:rsid w:val="00CC72E6"/>
    <w:rsid w:val="00CC79CD"/>
    <w:rsid w:val="00CD5960"/>
    <w:rsid w:val="00CD634E"/>
    <w:rsid w:val="00CD7EDF"/>
    <w:rsid w:val="00CE0B2B"/>
    <w:rsid w:val="00CE15F6"/>
    <w:rsid w:val="00CE2760"/>
    <w:rsid w:val="00CF0640"/>
    <w:rsid w:val="00CF18B9"/>
    <w:rsid w:val="00CF50E7"/>
    <w:rsid w:val="00D019DF"/>
    <w:rsid w:val="00D06013"/>
    <w:rsid w:val="00D068AA"/>
    <w:rsid w:val="00D06A3E"/>
    <w:rsid w:val="00D10C47"/>
    <w:rsid w:val="00D10F3E"/>
    <w:rsid w:val="00D11E95"/>
    <w:rsid w:val="00D12990"/>
    <w:rsid w:val="00D130C5"/>
    <w:rsid w:val="00D142B5"/>
    <w:rsid w:val="00D154F4"/>
    <w:rsid w:val="00D21475"/>
    <w:rsid w:val="00D21EC8"/>
    <w:rsid w:val="00D278EB"/>
    <w:rsid w:val="00D3429A"/>
    <w:rsid w:val="00D37284"/>
    <w:rsid w:val="00D37F68"/>
    <w:rsid w:val="00D41018"/>
    <w:rsid w:val="00D41281"/>
    <w:rsid w:val="00D44FAF"/>
    <w:rsid w:val="00D460E5"/>
    <w:rsid w:val="00D47032"/>
    <w:rsid w:val="00D54433"/>
    <w:rsid w:val="00D549EE"/>
    <w:rsid w:val="00D63BFE"/>
    <w:rsid w:val="00D64A80"/>
    <w:rsid w:val="00D64BBD"/>
    <w:rsid w:val="00D64F51"/>
    <w:rsid w:val="00D650DD"/>
    <w:rsid w:val="00D71E12"/>
    <w:rsid w:val="00D73CFC"/>
    <w:rsid w:val="00D73D41"/>
    <w:rsid w:val="00D73FC7"/>
    <w:rsid w:val="00D76438"/>
    <w:rsid w:val="00D802C6"/>
    <w:rsid w:val="00D80A40"/>
    <w:rsid w:val="00D81A39"/>
    <w:rsid w:val="00D825C0"/>
    <w:rsid w:val="00D832AA"/>
    <w:rsid w:val="00D855AB"/>
    <w:rsid w:val="00D85BF4"/>
    <w:rsid w:val="00D91E02"/>
    <w:rsid w:val="00D923D1"/>
    <w:rsid w:val="00D961BB"/>
    <w:rsid w:val="00D9708E"/>
    <w:rsid w:val="00DA1ED3"/>
    <w:rsid w:val="00DA3053"/>
    <w:rsid w:val="00DA3FF8"/>
    <w:rsid w:val="00DA4615"/>
    <w:rsid w:val="00DB0180"/>
    <w:rsid w:val="00DB387E"/>
    <w:rsid w:val="00DB493A"/>
    <w:rsid w:val="00DB6172"/>
    <w:rsid w:val="00DB62C7"/>
    <w:rsid w:val="00DB79C6"/>
    <w:rsid w:val="00DC02C7"/>
    <w:rsid w:val="00DC1684"/>
    <w:rsid w:val="00DC3039"/>
    <w:rsid w:val="00DC3B7E"/>
    <w:rsid w:val="00DC4F82"/>
    <w:rsid w:val="00DD024E"/>
    <w:rsid w:val="00DD747B"/>
    <w:rsid w:val="00DE5734"/>
    <w:rsid w:val="00DE71AA"/>
    <w:rsid w:val="00DE7E40"/>
    <w:rsid w:val="00DF2CB5"/>
    <w:rsid w:val="00DF32E4"/>
    <w:rsid w:val="00DF3D21"/>
    <w:rsid w:val="00DF5698"/>
    <w:rsid w:val="00DF6B51"/>
    <w:rsid w:val="00DF726C"/>
    <w:rsid w:val="00E04241"/>
    <w:rsid w:val="00E05374"/>
    <w:rsid w:val="00E05F15"/>
    <w:rsid w:val="00E069D4"/>
    <w:rsid w:val="00E06C70"/>
    <w:rsid w:val="00E11871"/>
    <w:rsid w:val="00E129DB"/>
    <w:rsid w:val="00E146A5"/>
    <w:rsid w:val="00E17108"/>
    <w:rsid w:val="00E17B41"/>
    <w:rsid w:val="00E23E2A"/>
    <w:rsid w:val="00E25651"/>
    <w:rsid w:val="00E25EBD"/>
    <w:rsid w:val="00E3102E"/>
    <w:rsid w:val="00E40521"/>
    <w:rsid w:val="00E4193D"/>
    <w:rsid w:val="00E44350"/>
    <w:rsid w:val="00E44D5E"/>
    <w:rsid w:val="00E45564"/>
    <w:rsid w:val="00E543C6"/>
    <w:rsid w:val="00E55994"/>
    <w:rsid w:val="00E56CAB"/>
    <w:rsid w:val="00E62B61"/>
    <w:rsid w:val="00E63946"/>
    <w:rsid w:val="00E65995"/>
    <w:rsid w:val="00E65D9F"/>
    <w:rsid w:val="00E70AB1"/>
    <w:rsid w:val="00E71265"/>
    <w:rsid w:val="00E7544F"/>
    <w:rsid w:val="00E75B83"/>
    <w:rsid w:val="00E766D1"/>
    <w:rsid w:val="00E84778"/>
    <w:rsid w:val="00E86129"/>
    <w:rsid w:val="00E961CA"/>
    <w:rsid w:val="00EA142F"/>
    <w:rsid w:val="00EA23AC"/>
    <w:rsid w:val="00EA3001"/>
    <w:rsid w:val="00EA34AC"/>
    <w:rsid w:val="00EA43F7"/>
    <w:rsid w:val="00EA72AB"/>
    <w:rsid w:val="00EA7558"/>
    <w:rsid w:val="00EB1898"/>
    <w:rsid w:val="00EB1CE1"/>
    <w:rsid w:val="00EB24B4"/>
    <w:rsid w:val="00EB7C95"/>
    <w:rsid w:val="00EC1158"/>
    <w:rsid w:val="00EC25EA"/>
    <w:rsid w:val="00ED031C"/>
    <w:rsid w:val="00ED4CF4"/>
    <w:rsid w:val="00ED4E3D"/>
    <w:rsid w:val="00EE3064"/>
    <w:rsid w:val="00EE557E"/>
    <w:rsid w:val="00EE580B"/>
    <w:rsid w:val="00EE6D2D"/>
    <w:rsid w:val="00EE7233"/>
    <w:rsid w:val="00EF0A79"/>
    <w:rsid w:val="00EF240C"/>
    <w:rsid w:val="00EF7F7C"/>
    <w:rsid w:val="00F03085"/>
    <w:rsid w:val="00F04AF4"/>
    <w:rsid w:val="00F072DF"/>
    <w:rsid w:val="00F101CA"/>
    <w:rsid w:val="00F12279"/>
    <w:rsid w:val="00F17ED3"/>
    <w:rsid w:val="00F209B5"/>
    <w:rsid w:val="00F20F6E"/>
    <w:rsid w:val="00F236EC"/>
    <w:rsid w:val="00F23A51"/>
    <w:rsid w:val="00F244AA"/>
    <w:rsid w:val="00F24814"/>
    <w:rsid w:val="00F26E2E"/>
    <w:rsid w:val="00F3102E"/>
    <w:rsid w:val="00F31EFB"/>
    <w:rsid w:val="00F32FFB"/>
    <w:rsid w:val="00F456E0"/>
    <w:rsid w:val="00F47965"/>
    <w:rsid w:val="00F50979"/>
    <w:rsid w:val="00F50BF5"/>
    <w:rsid w:val="00F53727"/>
    <w:rsid w:val="00F60CAC"/>
    <w:rsid w:val="00F616E4"/>
    <w:rsid w:val="00F644EE"/>
    <w:rsid w:val="00F70006"/>
    <w:rsid w:val="00F75207"/>
    <w:rsid w:val="00F80A9F"/>
    <w:rsid w:val="00F86C7C"/>
    <w:rsid w:val="00F873A1"/>
    <w:rsid w:val="00F87FD4"/>
    <w:rsid w:val="00F96A36"/>
    <w:rsid w:val="00FA0172"/>
    <w:rsid w:val="00FA0EC8"/>
    <w:rsid w:val="00FA3767"/>
    <w:rsid w:val="00FA5439"/>
    <w:rsid w:val="00FA5B52"/>
    <w:rsid w:val="00FA6CF2"/>
    <w:rsid w:val="00FB101B"/>
    <w:rsid w:val="00FB2153"/>
    <w:rsid w:val="00FC21B7"/>
    <w:rsid w:val="00FC3FBE"/>
    <w:rsid w:val="00FC4AA0"/>
    <w:rsid w:val="00FC6069"/>
    <w:rsid w:val="00FD0D0F"/>
    <w:rsid w:val="00FD10C4"/>
    <w:rsid w:val="00FD15F0"/>
    <w:rsid w:val="00FD2B3B"/>
    <w:rsid w:val="00FD54D7"/>
    <w:rsid w:val="00FE28D8"/>
    <w:rsid w:val="00FE4EAB"/>
    <w:rsid w:val="00FF03A9"/>
    <w:rsid w:val="00FF076D"/>
    <w:rsid w:val="00FF0C9D"/>
    <w:rsid w:val="00FF3FE9"/>
    <w:rsid w:val="00FF6FDE"/>
    <w:rsid w:val="00FF723F"/>
    <w:rsid w:val="00FF744D"/>
    <w:rsid w:val="00FF775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B3F4"/>
  <w15:docId w15:val="{43F0CABF-C825-467A-BC3D-D7E46B09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7D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qFormat/>
    <w:rsid w:val="006C5A2F"/>
  </w:style>
  <w:style w:type="character" w:styleId="CommentReference">
    <w:name w:val="annotation reference"/>
    <w:basedOn w:val="DefaultParagraphFont"/>
    <w:uiPriority w:val="99"/>
    <w:semiHidden/>
    <w:unhideWhenUsed/>
    <w:qFormat/>
    <w:rsid w:val="00BB6B00"/>
    <w:rPr>
      <w:sz w:val="18"/>
      <w:szCs w:val="18"/>
    </w:rPr>
  </w:style>
  <w:style w:type="character" w:customStyle="1" w:styleId="CommentTextChar">
    <w:name w:val="Comment Text Char"/>
    <w:basedOn w:val="DefaultParagraphFont"/>
    <w:link w:val="CommentText"/>
    <w:uiPriority w:val="99"/>
    <w:semiHidden/>
    <w:qFormat/>
    <w:rsid w:val="00BB6B00"/>
  </w:style>
  <w:style w:type="character" w:customStyle="1" w:styleId="CommentSubjectChar">
    <w:name w:val="Comment Subject Char"/>
    <w:basedOn w:val="CommentTextChar"/>
    <w:link w:val="CommentSubject"/>
    <w:uiPriority w:val="99"/>
    <w:semiHidden/>
    <w:qFormat/>
    <w:rsid w:val="00BB6B00"/>
    <w:rPr>
      <w:b/>
      <w:bCs/>
      <w:sz w:val="20"/>
      <w:szCs w:val="20"/>
    </w:rPr>
  </w:style>
  <w:style w:type="character" w:customStyle="1" w:styleId="BalloonTextChar">
    <w:name w:val="Balloon Text Char"/>
    <w:basedOn w:val="DefaultParagraphFont"/>
    <w:link w:val="BalloonText"/>
    <w:uiPriority w:val="99"/>
    <w:semiHidden/>
    <w:qFormat/>
    <w:rsid w:val="00BB6B00"/>
    <w:rPr>
      <w:rFonts w:ascii="Times New Roman" w:hAnsi="Times New Roman" w:cs="Times New Roman"/>
      <w:sz w:val="18"/>
      <w:szCs w:val="18"/>
    </w:rPr>
  </w:style>
  <w:style w:type="character" w:customStyle="1" w:styleId="apple-converted-space">
    <w:name w:val="apple-converted-space"/>
    <w:basedOn w:val="DefaultParagraphFont"/>
    <w:qFormat/>
    <w:rsid w:val="007727E7"/>
  </w:style>
  <w:style w:type="character" w:styleId="Emphasis">
    <w:name w:val="Emphasis"/>
    <w:basedOn w:val="DefaultParagraphFont"/>
    <w:uiPriority w:val="20"/>
    <w:qFormat/>
    <w:rsid w:val="007727E7"/>
    <w:rPr>
      <w:i/>
      <w:iCs/>
    </w:rPr>
  </w:style>
  <w:style w:type="character" w:styleId="Strong">
    <w:name w:val="Strong"/>
    <w:basedOn w:val="DefaultParagraphFont"/>
    <w:uiPriority w:val="22"/>
    <w:qFormat/>
    <w:rsid w:val="007727E7"/>
    <w:rPr>
      <w:b/>
      <w:bCs/>
    </w:rPr>
  </w:style>
  <w:style w:type="character" w:customStyle="1" w:styleId="EndNoteBibliographyTitleChar">
    <w:name w:val="EndNote Bibliography Title Char"/>
    <w:basedOn w:val="DefaultParagraphFont"/>
    <w:link w:val="EndNoteBibliographyTitle"/>
    <w:qFormat/>
    <w:rsid w:val="005E5343"/>
    <w:rPr>
      <w:rFonts w:ascii="Helvetica" w:hAnsi="Helvetica" w:cs="Helvetica"/>
      <w:sz w:val="22"/>
      <w:lang w:val="en-GB" w:eastAsia="en-GB"/>
    </w:rPr>
  </w:style>
  <w:style w:type="character" w:customStyle="1" w:styleId="EndNoteBibliographyChar">
    <w:name w:val="EndNote Bibliography Char"/>
    <w:basedOn w:val="DefaultParagraphFont"/>
    <w:link w:val="EndNoteBibliography"/>
    <w:qFormat/>
    <w:rsid w:val="005E5343"/>
    <w:rPr>
      <w:rFonts w:ascii="Helvetica" w:hAnsi="Helvetica" w:cs="Helvetica"/>
      <w:sz w:val="22"/>
      <w:lang w:val="en-GB" w:eastAsia="en-GB"/>
    </w:rPr>
  </w:style>
  <w:style w:type="character" w:customStyle="1" w:styleId="InternetLink">
    <w:name w:val="Internet Link"/>
    <w:basedOn w:val="DefaultParagraphFont"/>
    <w:uiPriority w:val="99"/>
    <w:semiHidden/>
    <w:unhideWhenUsed/>
    <w:rsid w:val="00AA099C"/>
    <w:rPr>
      <w:color w:val="0000FF"/>
      <w:u w:val="single"/>
    </w:rPr>
  </w:style>
  <w:style w:type="character" w:customStyle="1" w:styleId="HeaderChar">
    <w:name w:val="Header Char"/>
    <w:basedOn w:val="DefaultParagraphFont"/>
    <w:link w:val="Header"/>
    <w:uiPriority w:val="99"/>
    <w:qFormat/>
    <w:rsid w:val="009720F1"/>
    <w:rPr>
      <w:rFonts w:ascii="Times New Roman" w:hAnsi="Times New Roman" w:cs="Times New Roman"/>
      <w:lang w:val="en-GB" w:eastAsia="en-GB"/>
    </w:rPr>
  </w:style>
  <w:style w:type="character" w:customStyle="1" w:styleId="FooterChar">
    <w:name w:val="Footer Char"/>
    <w:basedOn w:val="DefaultParagraphFont"/>
    <w:link w:val="Footer"/>
    <w:uiPriority w:val="99"/>
    <w:qFormat/>
    <w:rsid w:val="009720F1"/>
    <w:rPr>
      <w:rFonts w:ascii="Times New Roman" w:hAnsi="Times New Roman" w:cs="Times New Roman"/>
      <w:lang w:val="en-GB" w:eastAsia="en-GB"/>
    </w:rPr>
  </w:style>
  <w:style w:type="character" w:styleId="FollowedHyperlink">
    <w:name w:val="FollowedHyperlink"/>
    <w:basedOn w:val="DefaultParagraphFont"/>
    <w:uiPriority w:val="99"/>
    <w:semiHidden/>
    <w:unhideWhenUsed/>
    <w:qFormat/>
    <w:rsid w:val="00763226"/>
    <w:rPr>
      <w:color w:val="954F72"/>
      <w:u w:val="single"/>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AR PL SungtiL GB"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6215CC"/>
    <w:pPr>
      <w:spacing w:beforeAutospacing="1" w:afterAutospacing="1"/>
    </w:pPr>
    <w:rPr>
      <w:rFonts w:eastAsiaTheme="minorHAnsi"/>
      <w:lang w:val="en-GB"/>
    </w:rPr>
  </w:style>
  <w:style w:type="paragraph" w:styleId="CommentText">
    <w:name w:val="annotation text"/>
    <w:basedOn w:val="Normal"/>
    <w:link w:val="CommentTextChar"/>
    <w:uiPriority w:val="99"/>
    <w:semiHidden/>
    <w:unhideWhenUsed/>
    <w:qFormat/>
    <w:rsid w:val="00BB6B00"/>
    <w:rPr>
      <w:rFonts w:asciiTheme="minorHAnsi" w:eastAsiaTheme="minorHAnsi" w:hAnsiTheme="minorHAnsi" w:cstheme="minorBidi"/>
      <w:lang w:eastAsia="en-US"/>
    </w:rPr>
  </w:style>
  <w:style w:type="paragraph" w:styleId="CommentSubject">
    <w:name w:val="annotation subject"/>
    <w:basedOn w:val="CommentText"/>
    <w:link w:val="CommentSubjectChar"/>
    <w:uiPriority w:val="99"/>
    <w:semiHidden/>
    <w:unhideWhenUsed/>
    <w:qFormat/>
    <w:rsid w:val="00BB6B00"/>
    <w:rPr>
      <w:b/>
      <w:bCs/>
      <w:sz w:val="20"/>
      <w:szCs w:val="20"/>
    </w:rPr>
  </w:style>
  <w:style w:type="paragraph" w:styleId="BalloonText">
    <w:name w:val="Balloon Text"/>
    <w:basedOn w:val="Normal"/>
    <w:link w:val="BalloonTextChar"/>
    <w:uiPriority w:val="99"/>
    <w:semiHidden/>
    <w:unhideWhenUsed/>
    <w:qFormat/>
    <w:rsid w:val="00BB6B00"/>
    <w:rPr>
      <w:rFonts w:eastAsiaTheme="minorHAnsi"/>
      <w:sz w:val="18"/>
      <w:szCs w:val="18"/>
      <w:lang w:eastAsia="en-US"/>
    </w:rPr>
  </w:style>
  <w:style w:type="paragraph" w:styleId="Revision">
    <w:name w:val="Revision"/>
    <w:uiPriority w:val="99"/>
    <w:semiHidden/>
    <w:qFormat/>
    <w:rsid w:val="008C0206"/>
    <w:rPr>
      <w:rFonts w:ascii="Times New Roman" w:hAnsi="Times New Roman" w:cs="Times New Roman"/>
      <w:lang w:val="en-GB" w:eastAsia="en-GB"/>
    </w:rPr>
  </w:style>
  <w:style w:type="paragraph" w:customStyle="1" w:styleId="EndNoteBibliographyTitle">
    <w:name w:val="EndNote Bibliography Title"/>
    <w:basedOn w:val="Normal"/>
    <w:link w:val="EndNoteBibliographyTitleChar"/>
    <w:qFormat/>
    <w:rsid w:val="005E5343"/>
    <w:pPr>
      <w:jc w:val="center"/>
    </w:pPr>
    <w:rPr>
      <w:rFonts w:ascii="Helvetica" w:eastAsiaTheme="minorHAnsi" w:hAnsi="Helvetica" w:cs="Helvetica"/>
      <w:sz w:val="22"/>
      <w:lang w:val="en-GB"/>
    </w:rPr>
  </w:style>
  <w:style w:type="paragraph" w:customStyle="1" w:styleId="EndNoteBibliography">
    <w:name w:val="EndNote Bibliography"/>
    <w:basedOn w:val="Normal"/>
    <w:link w:val="EndNoteBibliographyChar"/>
    <w:qFormat/>
    <w:rsid w:val="005E5343"/>
    <w:pPr>
      <w:jc w:val="both"/>
    </w:pPr>
    <w:rPr>
      <w:rFonts w:ascii="Helvetica" w:eastAsiaTheme="minorHAnsi" w:hAnsi="Helvetica" w:cs="Helvetica"/>
      <w:sz w:val="22"/>
      <w:lang w:val="en-GB"/>
    </w:rPr>
  </w:style>
  <w:style w:type="paragraph" w:styleId="Header">
    <w:name w:val="header"/>
    <w:basedOn w:val="Normal"/>
    <w:link w:val="HeaderChar"/>
    <w:uiPriority w:val="99"/>
    <w:unhideWhenUsed/>
    <w:rsid w:val="009720F1"/>
    <w:pPr>
      <w:tabs>
        <w:tab w:val="center" w:pos="4536"/>
        <w:tab w:val="right" w:pos="9072"/>
      </w:tabs>
    </w:pPr>
    <w:rPr>
      <w:rFonts w:eastAsiaTheme="minorHAnsi"/>
      <w:lang w:val="en-GB"/>
    </w:rPr>
  </w:style>
  <w:style w:type="paragraph" w:styleId="Footer">
    <w:name w:val="footer"/>
    <w:basedOn w:val="Normal"/>
    <w:link w:val="FooterChar"/>
    <w:uiPriority w:val="99"/>
    <w:unhideWhenUsed/>
    <w:rsid w:val="009720F1"/>
    <w:pPr>
      <w:tabs>
        <w:tab w:val="center" w:pos="4536"/>
        <w:tab w:val="right" w:pos="9072"/>
      </w:tabs>
    </w:pPr>
    <w:rPr>
      <w:rFonts w:eastAsiaTheme="minorHAnsi"/>
      <w:lang w:val="en-GB"/>
    </w:rPr>
  </w:style>
  <w:style w:type="table" w:customStyle="1" w:styleId="TableGrid1">
    <w:name w:val="Table Grid1"/>
    <w:basedOn w:val="TableNormal"/>
    <w:uiPriority w:val="59"/>
    <w:rsid w:val="00A82BB4"/>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82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483B1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FF4D78"/>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Paragraph">
    <w:name w:val="List Paragraph"/>
    <w:basedOn w:val="Normal"/>
    <w:uiPriority w:val="34"/>
    <w:qFormat/>
    <w:rsid w:val="00152470"/>
    <w:pPr>
      <w:ind w:left="720"/>
      <w:contextualSpacing/>
    </w:pPr>
  </w:style>
  <w:style w:type="paragraph" w:styleId="Bibliography">
    <w:name w:val="Bibliography"/>
    <w:basedOn w:val="Normal"/>
    <w:next w:val="Normal"/>
    <w:uiPriority w:val="37"/>
    <w:unhideWhenUsed/>
    <w:rsid w:val="004924EA"/>
    <w:pPr>
      <w:tabs>
        <w:tab w:val="left" w:pos="500"/>
      </w:tabs>
      <w:ind w:left="504" w:hanging="504"/>
    </w:pPr>
  </w:style>
  <w:style w:type="character" w:styleId="Hyperlink">
    <w:name w:val="Hyperlink"/>
    <w:basedOn w:val="DefaultParagraphFont"/>
    <w:uiPriority w:val="99"/>
    <w:unhideWhenUsed/>
    <w:rsid w:val="00336A84"/>
    <w:rPr>
      <w:color w:val="0563C1" w:themeColor="hyperlink"/>
      <w:u w:val="single"/>
    </w:rPr>
  </w:style>
  <w:style w:type="character" w:styleId="UnresolvedMention">
    <w:name w:val="Unresolved Mention"/>
    <w:basedOn w:val="DefaultParagraphFont"/>
    <w:uiPriority w:val="99"/>
    <w:semiHidden/>
    <w:unhideWhenUsed/>
    <w:rsid w:val="00336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710214">
      <w:bodyDiv w:val="1"/>
      <w:marLeft w:val="0"/>
      <w:marRight w:val="0"/>
      <w:marTop w:val="0"/>
      <w:marBottom w:val="0"/>
      <w:divBdr>
        <w:top w:val="none" w:sz="0" w:space="0" w:color="auto"/>
        <w:left w:val="none" w:sz="0" w:space="0" w:color="auto"/>
        <w:bottom w:val="none" w:sz="0" w:space="0" w:color="auto"/>
        <w:right w:val="none" w:sz="0" w:space="0" w:color="auto"/>
      </w:divBdr>
    </w:div>
    <w:div w:id="788932200">
      <w:bodyDiv w:val="1"/>
      <w:marLeft w:val="0"/>
      <w:marRight w:val="0"/>
      <w:marTop w:val="0"/>
      <w:marBottom w:val="0"/>
      <w:divBdr>
        <w:top w:val="none" w:sz="0" w:space="0" w:color="auto"/>
        <w:left w:val="none" w:sz="0" w:space="0" w:color="auto"/>
        <w:bottom w:val="none" w:sz="0" w:space="0" w:color="auto"/>
        <w:right w:val="none" w:sz="0" w:space="0" w:color="auto"/>
      </w:divBdr>
      <w:divsChild>
        <w:div w:id="956523498">
          <w:marLeft w:val="480"/>
          <w:marRight w:val="0"/>
          <w:marTop w:val="0"/>
          <w:marBottom w:val="0"/>
          <w:divBdr>
            <w:top w:val="none" w:sz="0" w:space="0" w:color="auto"/>
            <w:left w:val="none" w:sz="0" w:space="0" w:color="auto"/>
            <w:bottom w:val="none" w:sz="0" w:space="0" w:color="auto"/>
            <w:right w:val="none" w:sz="0" w:space="0" w:color="auto"/>
          </w:divBdr>
          <w:divsChild>
            <w:div w:id="10711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5577">
      <w:bodyDiv w:val="1"/>
      <w:marLeft w:val="0"/>
      <w:marRight w:val="0"/>
      <w:marTop w:val="0"/>
      <w:marBottom w:val="0"/>
      <w:divBdr>
        <w:top w:val="none" w:sz="0" w:space="0" w:color="auto"/>
        <w:left w:val="none" w:sz="0" w:space="0" w:color="auto"/>
        <w:bottom w:val="none" w:sz="0" w:space="0" w:color="auto"/>
        <w:right w:val="none" w:sz="0" w:space="0" w:color="auto"/>
      </w:divBdr>
    </w:div>
    <w:div w:id="1735279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C484D-ED30-4C5D-BB09-02319C12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547</TotalTime>
  <Pages>4</Pages>
  <Words>7936</Words>
  <Characters>45236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Manager/>
  <Company>Radboud University Nijmegen</Company>
  <LinksUpToDate>false</LinksUpToDate>
  <CharactersWithSpaces>53066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Smith</dc:creator>
  <cp:keywords/>
  <dc:description/>
  <cp:lastModifiedBy>Smith, Garrett</cp:lastModifiedBy>
  <cp:revision>151</cp:revision>
  <dcterms:created xsi:type="dcterms:W3CDTF">2023-08-16T01:04:00Z</dcterms:created>
  <dcterms:modified xsi:type="dcterms:W3CDTF">2024-07-09T13:36:00Z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ZOTERO_PREF_1">
    <vt:lpwstr>&lt;data data-version="3" zotero-version="6.0.37"&gt;&lt;session id="YSwo4j5U"/&gt;&lt;style id="http://www.zotero.org/styles/american-chemical-society" hasBibliography="1" bibliographyStyleHasBeenSet="1"/&gt;&lt;prefs&gt;&lt;pref name="fieldType" value="Field"/&gt;&lt;pref name="delayCi</vt:lpwstr>
  </property>
  <property fmtid="{D5CDD505-2E9C-101B-9397-08002B2CF9AE}" pid="9" name="ZOTERO_PREF_2">
    <vt:lpwstr>tationUpdates" value="true"/&gt;&lt;/prefs&gt;&lt;/data&gt;</vt:lpwstr>
  </property>
</Properties>
</file>