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sz w:val="18"/>
          <w:szCs w:val="18"/>
          <w:lang w:val="en-US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Table S5 Association between different models of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SNP2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rs3761740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) and blood lipids before oral statin</w:t>
      </w:r>
    </w:p>
    <w:tbl>
      <w:tblPr>
        <w:tblStyle w:val="2"/>
        <w:tblW w:w="498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68"/>
        <w:gridCol w:w="1035"/>
        <w:gridCol w:w="1005"/>
        <w:gridCol w:w="665"/>
        <w:gridCol w:w="970"/>
        <w:gridCol w:w="1012"/>
        <w:gridCol w:w="649"/>
        <w:gridCol w:w="4"/>
        <w:gridCol w:w="1020"/>
        <w:gridCol w:w="982"/>
        <w:gridCol w:w="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Ethnic Group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3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Genotypes</w:t>
            </w:r>
          </w:p>
        </w:tc>
        <w:tc>
          <w:tcPr>
            <w:tcW w:w="134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Allele</w:t>
            </w:r>
          </w:p>
        </w:tc>
        <w:tc>
          <w:tcPr>
            <w:tcW w:w="13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Additive model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Han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CC(n=380)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CA(n=25)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C（n=785）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A（n=25）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52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TG（mmol/L)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2.160±1.344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2.090±1.182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0.788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2.160±1.338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2.090±1.182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0.791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TC(mmol/L)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5.150±0.941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5.060±1.027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0.656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5.150±0.943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5.060±1.027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0.66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HDL-C(mmol/L)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1.120±0.337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1.080±0.265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0.558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1.120±0.334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1.080±0.265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0.564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LDL-C(mmol/L)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3.510±0.752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3.500±0.762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0.987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3.510±0.752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3.500±0.762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0.987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APOA1(mmol/L)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1.240±0.276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1.250±0.278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0.923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1.240±0.276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1.250±0.278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0.924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APOB(mmol/L)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1.100±0.254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1.040±0.241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0.259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1.100±0.253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1.040±0.241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0.267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Lpa（mg/L)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235.930±230.832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266.660±208.891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0.517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236.910±229.955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266.660±208.891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0.523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Non-HDL-C(mmol/L)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4.029±0.95014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3.982±1.006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0.812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4.027±0.951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3.982±1.006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0.814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Uyhhur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CC(n=326)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AA+CA(n=47)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C（n=696）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A（n=50）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52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CA(n=44)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AA+CC(n=329)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TG（mmol/L)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2.300±1.591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2.270±1.314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0.894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2.300±1.574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2.300±1.303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0.997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2.230±1.327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2.300±1.588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TC(mmol/L)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4.850±0.939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5.350±1.684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4.880±1.013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5.280±1.655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0.103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5.420±1.712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4.840±0.937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HDL-C(mmol/L)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0.960±0.257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0.980±0.247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0.699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0.960±0.256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0.970±0.243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0.855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0.980±0.251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0.960±0.256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LDL-C(mmol/L)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3.290±0.726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3.720±1.415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0.043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3.320±0.797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3.670±1.39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0.086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3.790±1.44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3.280±0.724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APOA1(mmol/L)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1.130±0.221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1.140±0.211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0.685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1.130±0.22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1.130±0.21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0.97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1.160±0.211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1.130±0.221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APOB(mmol/L)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1.050±0.231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1.160±0.433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0.097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1.050±0.251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1.150±0.421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0.126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1.160±0.446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1.050±0.23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Lpa（mg/L)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264.200±276.643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344.910±359.567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0.074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269.600±283.568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341.720±352.170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0.088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348.530±367.781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264.460±276.054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Non-HDL-C(mmol/L)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3.888±0.9354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4.370±1.62927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0.053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3.923±1.003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4.309±1.600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0.098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4.439±1.65935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3.883±0.933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0.034</w:t>
            </w:r>
          </w:p>
        </w:tc>
      </w:tr>
      <w:bookmarkEnd w:id="0"/>
    </w:tbl>
    <w:p>
      <w:pPr>
        <w:rPr>
          <w:rFonts w:hint="default" w:ascii="Times New Roman" w:hAnsi="Times New Roman" w:cs="Times New Roman"/>
          <w:sz w:val="13"/>
          <w:szCs w:val="13"/>
          <w:lang w:val="en-US"/>
        </w:rPr>
      </w:pP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I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ndependent sample t test or ANOVA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 was conducted to generate the P values.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The Hardy-Weinberg equilibrium test was performed by Chi-square test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,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SNP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2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genotypes in Han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(P=0.844)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and Uyghur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(P= 0.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534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populations corresponded to Hardy-Weinberg equilibrium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.</w:t>
      </w:r>
    </w:p>
    <w:p>
      <w:pPr>
        <w:jc w:val="left"/>
        <w:rPr>
          <w:rFonts w:hint="default" w:ascii="Times New Roman" w:hAnsi="Times New Roman" w:cs="Times New Roman"/>
          <w:sz w:val="13"/>
          <w:szCs w:val="13"/>
          <w:lang w:val="en-US" w:eastAsia="zh-CN"/>
        </w:rPr>
      </w:pP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Abbreviation: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TC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total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TG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triglycerides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HDL-C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high-density lipoprotein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LDL-C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low-density lipoprotein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APOA1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 A1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APOB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 B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,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Lpa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lipoprotein 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; ALT:alanine aminotransferase.</w:t>
      </w:r>
    </w:p>
    <w:p/>
    <w:p/>
    <w:p/>
    <w:p/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zQ4YzNlOGFjZWVlOTBhNTQzMzMzYjIyZDFiZmQifQ=="/>
  </w:docVars>
  <w:rsids>
    <w:rsidRoot w:val="3E2C29C2"/>
    <w:rsid w:val="035C032D"/>
    <w:rsid w:val="0D38442D"/>
    <w:rsid w:val="191C4C03"/>
    <w:rsid w:val="19525097"/>
    <w:rsid w:val="28EE528A"/>
    <w:rsid w:val="37AA1CCC"/>
    <w:rsid w:val="3BD728AF"/>
    <w:rsid w:val="3CE55790"/>
    <w:rsid w:val="3E2C29C2"/>
    <w:rsid w:val="40385ADD"/>
    <w:rsid w:val="421A7D7F"/>
    <w:rsid w:val="438163CD"/>
    <w:rsid w:val="44177BC5"/>
    <w:rsid w:val="47C6205A"/>
    <w:rsid w:val="58AC7A46"/>
    <w:rsid w:val="5B443FCB"/>
    <w:rsid w:val="652D5C09"/>
    <w:rsid w:val="67EE0AE5"/>
    <w:rsid w:val="71943B66"/>
    <w:rsid w:val="79D0629D"/>
    <w:rsid w:val="7C0E57A2"/>
    <w:rsid w:val="7C703D67"/>
    <w:rsid w:val="7F1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uiPriority w:val="0"/>
    <w:rPr>
      <w:rFonts w:hint="default" w:ascii="Times New Roman" w:hAnsi="Times New Roman" w:cs="Times New Roman"/>
      <w:color w:val="000000"/>
      <w:sz w:val="10"/>
      <w:szCs w:val="1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default" w:ascii="Times New Roman" w:hAnsi="Times New Roman" w:cs="Times New Roman"/>
      <w:color w:val="000000"/>
      <w:sz w:val="10"/>
      <w:szCs w:val="10"/>
      <w:u w:val="none"/>
    </w:rPr>
  </w:style>
  <w:style w:type="character" w:customStyle="1" w:styleId="8">
    <w:name w:val="font51"/>
    <w:basedOn w:val="3"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2023-12-28T13:38:00Z</dcterms:created>
  <dc:creator>梦回千古</dc:creator>
  <cp:lastModifiedBy>梦回千古</cp:lastModifiedBy>
  <dcterms:modified xsi:type="dcterms:W3CDTF">2024-03-16T19:14:24Z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DB8AA8C289E2422FB6D21D6B7582A58B_13</vt:lpwstr>
  </property>
</Properties>
</file>