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Table S8 Association of SNP2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（rs3761740）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with the rate of hyperlipidemia after oral statin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tbl>
      <w:tblPr>
        <w:tblStyle w:val="2"/>
        <w:tblW w:w="4995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281"/>
        <w:gridCol w:w="792"/>
        <w:gridCol w:w="842"/>
        <w:gridCol w:w="792"/>
        <w:gridCol w:w="792"/>
        <w:gridCol w:w="792"/>
        <w:gridCol w:w="792"/>
        <w:gridCol w:w="792"/>
        <w:gridCol w:w="893"/>
        <w:gridCol w:w="79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bookmarkStart w:id="0" w:name="_GoBack"/>
          </w:p>
        </w:tc>
        <w:tc>
          <w:tcPr>
            <w:tcW w:w="657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227" w:type="pct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Genotypes</w:t>
            </w:r>
          </w:p>
        </w:tc>
        <w:tc>
          <w:tcPr>
            <w:tcW w:w="1227" w:type="pct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Allele</w:t>
            </w:r>
          </w:p>
        </w:tc>
        <w:tc>
          <w:tcPr>
            <w:tcW w:w="1228" w:type="pct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Additive model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HAN</w:t>
            </w:r>
          </w:p>
        </w:tc>
        <w:tc>
          <w:tcPr>
            <w:tcW w:w="657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CC(n=380)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CA(n=25)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C（n=785）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A（n=25）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CA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CC+AA</w:t>
            </w:r>
          </w:p>
        </w:tc>
        <w:tc>
          <w:tcPr>
            <w:tcW w:w="41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High TG(%)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22.632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0.874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22.675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0.876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High TC(%)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3.684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0.935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3.694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0.936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Low HDL-C(%)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45.000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56.000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0.285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45.350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56.000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0.293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High LDL-C(%)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3.158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0.817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3.185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0.820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Low APOA1(%)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53.476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52.000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0.886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53.428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52.000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0.888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High APOB(%)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12.567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12.000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0.934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12.549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12.000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0.935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High Lpa(%)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24.599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32.000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0.408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24.838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32.000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0.416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High NonHDLC(%)</w:t>
            </w:r>
          </w:p>
        </w:tc>
        <w:tc>
          <w:tcPr>
            <w:tcW w:w="40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5.263</w:t>
            </w:r>
          </w:p>
        </w:tc>
        <w:tc>
          <w:tcPr>
            <w:tcW w:w="40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4.000</w:t>
            </w:r>
          </w:p>
        </w:tc>
        <w:tc>
          <w:tcPr>
            <w:tcW w:w="40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0.783</w:t>
            </w:r>
          </w:p>
        </w:tc>
        <w:tc>
          <w:tcPr>
            <w:tcW w:w="40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5.223</w:t>
            </w:r>
          </w:p>
        </w:tc>
        <w:tc>
          <w:tcPr>
            <w:tcW w:w="40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4.000</w:t>
            </w:r>
          </w:p>
        </w:tc>
        <w:tc>
          <w:tcPr>
            <w:tcW w:w="40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0.786</w:t>
            </w:r>
          </w:p>
        </w:tc>
        <w:tc>
          <w:tcPr>
            <w:tcW w:w="40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0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1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Uyghur</w:t>
            </w:r>
          </w:p>
        </w:tc>
        <w:tc>
          <w:tcPr>
            <w:tcW w:w="657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CC(n=326)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AA+CA(n=47)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C（n=696）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A（n=50）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CA(n=44)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AA+CC(n=329)</w:t>
            </w:r>
          </w:p>
        </w:tc>
        <w:tc>
          <w:tcPr>
            <w:tcW w:w="410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High TG(%)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24.540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32.609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0.240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24.892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34.694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0.128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30.233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24.924</w:t>
            </w:r>
          </w:p>
        </w:tc>
        <w:tc>
          <w:tcPr>
            <w:tcW w:w="410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0.453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High TC(%)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3.988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13.043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0.009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4.604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12.245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0.019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13.953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3.951</w:t>
            </w:r>
          </w:p>
        </w:tc>
        <w:tc>
          <w:tcPr>
            <w:tcW w:w="410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Low HDL-C(%)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61.963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45.652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0.035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60.863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46.939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0.055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44.186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62.006</w:t>
            </w:r>
          </w:p>
        </w:tc>
        <w:tc>
          <w:tcPr>
            <w:tcW w:w="410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High LDL-C(%)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4.294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19.565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＜0.001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5.324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18.367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＜0.001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20.930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4.255</w:t>
            </w:r>
          </w:p>
        </w:tc>
        <w:tc>
          <w:tcPr>
            <w:tcW w:w="410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Low APOA1(%)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73.312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67.391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0.401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73.083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65.306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0.239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69.767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72.930</w:t>
            </w:r>
          </w:p>
        </w:tc>
        <w:tc>
          <w:tcPr>
            <w:tcW w:w="410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0.663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High APOB(%)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18.650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39.130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0.002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20.000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38.776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0.002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39.535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18.790</w:t>
            </w:r>
          </w:p>
        </w:tc>
        <w:tc>
          <w:tcPr>
            <w:tcW w:w="410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High Lpa(%)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26.452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34.783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0.238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26.998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34.694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0.245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34.884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26.518</w:t>
            </w:r>
          </w:p>
        </w:tc>
        <w:tc>
          <w:tcPr>
            <w:tcW w:w="410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0.249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5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High NonHDLC(%)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5.828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17.391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0.005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6.619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16.327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0.011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18.605</w:t>
            </w:r>
          </w:p>
        </w:tc>
        <w:tc>
          <w:tcPr>
            <w:tcW w:w="409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5.775</w:t>
            </w:r>
          </w:p>
        </w:tc>
        <w:tc>
          <w:tcPr>
            <w:tcW w:w="410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0.002</w:t>
            </w:r>
          </w:p>
        </w:tc>
      </w:tr>
      <w:bookmarkEnd w:id="0"/>
    </w:tbl>
    <w:p>
      <w:pPr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eastAsia" w:ascii="Times New Roman" w:hAnsi="Times New Roman" w:cs="Times New Roman"/>
          <w:sz w:val="18"/>
          <w:szCs w:val="18"/>
          <w:lang w:val="zh-CN" w:eastAsia="zh-CN"/>
        </w:rPr>
        <w:t>Chi-square test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was conducted to generate the P values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The Hardy-Weinberg equilibrium test was performed by Chi-square test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 xml:space="preserve"> SNP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 xml:space="preserve"> genotypes in Han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(P=0.844)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 xml:space="preserve"> and Uyghur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(P= 0.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534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populations corresponded to Hardy-Weinberg equilibrium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</w:p>
    <w:p>
      <w:pPr>
        <w:jc w:val="left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Abbreviation: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 xml:space="preserve"> TC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total cholesterol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TG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triglycerides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HDL-C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high-density lipoprotein cholesterol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LDL-C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low-density lipoprotein cholesterol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APOA1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:a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polipoprotein A1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APOB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:a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polipoprotein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B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,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Lpa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lipoprotein a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; ALT:alanine aminotransferase.</w:t>
      </w:r>
    </w:p>
    <w:p>
      <w:pPr>
        <w:rPr>
          <w:rFonts w:hint="default"/>
          <w:lang w:val="en-US"/>
        </w:rPr>
      </w:pPr>
    </w:p>
    <w:p/>
    <w:p/>
    <w:p/>
    <w:p/>
    <w:p/>
    <w:p/>
    <w:p/>
    <w:p/>
    <w:p/>
    <w:p/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zQ4YzNlOGFjZWVlOTBhNTQzMzMzYjIyZDFiZmQifQ=="/>
  </w:docVars>
  <w:rsids>
    <w:rsidRoot w:val="62DA7EB9"/>
    <w:rsid w:val="08343EE1"/>
    <w:rsid w:val="213D7E0C"/>
    <w:rsid w:val="37661A13"/>
    <w:rsid w:val="412F106E"/>
    <w:rsid w:val="473E6153"/>
    <w:rsid w:val="4D5521EB"/>
    <w:rsid w:val="4EBB21ED"/>
    <w:rsid w:val="57C55E8A"/>
    <w:rsid w:val="58FA1F4C"/>
    <w:rsid w:val="62DA7EB9"/>
    <w:rsid w:val="6421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10"/>
      <w:szCs w:val="1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default" w:ascii="Times New Roman" w:hAnsi="Times New Roman" w:cs="Times New Roman"/>
      <w:b/>
      <w:bCs/>
      <w:color w:val="000000"/>
      <w:sz w:val="10"/>
      <w:szCs w:val="10"/>
      <w:u w:val="none"/>
    </w:rPr>
  </w:style>
  <w:style w:type="character" w:customStyle="1" w:styleId="6">
    <w:name w:val="font51"/>
    <w:basedOn w:val="3"/>
    <w:autoRedefine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default" w:ascii="Times New Roman" w:hAnsi="Times New Roman" w:cs="Times New Roman"/>
      <w:b/>
      <w:bCs/>
      <w:color w:val="FF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1442</Characters>
  <Lines>0</Lines>
  <Paragraphs>0</Paragraphs>
  <TotalTime>0</TotalTime>
  <ScaleCrop>false</ScaleCrop>
  <LinksUpToDate>false</LinksUpToDate>
  <CharactersWithSpaces>1645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2024-03-15T08:14:00Z</dcterms:created>
  <dc:creator>梦回千古</dc:creator>
  <cp:lastModifiedBy>梦回千古</cp:lastModifiedBy>
  <dcterms:modified xsi:type="dcterms:W3CDTF">2024-03-16T19:14:03Z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B0EE4BC317EE4884B2CC5B97A4C219A4_11</vt:lpwstr>
  </property>
</Properties>
</file>