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1EF0A"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2F8C2235"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5D67DAFA" w14:textId="77777777" w:rsidTr="00E341E9">
        <w:tc>
          <w:tcPr>
            <w:tcW w:w="1951" w:type="dxa"/>
          </w:tcPr>
          <w:p w14:paraId="2E092159"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2F5121DC"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568CB62F"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6F360AEE"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074E2ED8"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7807264F" w14:textId="77777777" w:rsidTr="00E341E9">
        <w:tc>
          <w:tcPr>
            <w:tcW w:w="1951" w:type="dxa"/>
            <w:vMerge w:val="restart"/>
          </w:tcPr>
          <w:p w14:paraId="74487FBC"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1C59441D" w14:textId="77777777" w:rsidR="00191A23" w:rsidRPr="0022554A" w:rsidRDefault="00191A23" w:rsidP="0022554A">
            <w:pPr>
              <w:tabs>
                <w:tab w:val="left" w:pos="5400"/>
              </w:tabs>
              <w:jc w:val="center"/>
              <w:rPr>
                <w:sz w:val="20"/>
              </w:rPr>
            </w:pPr>
            <w:r w:rsidRPr="0022554A">
              <w:rPr>
                <w:sz w:val="20"/>
              </w:rPr>
              <w:t>1</w:t>
            </w:r>
          </w:p>
        </w:tc>
        <w:tc>
          <w:tcPr>
            <w:tcW w:w="8031" w:type="dxa"/>
          </w:tcPr>
          <w:p w14:paraId="2796C6E8"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5E5978DD" w14:textId="6C65382B" w:rsidR="00191A23" w:rsidRPr="0022554A" w:rsidRDefault="004563E6" w:rsidP="0022554A">
            <w:pPr>
              <w:tabs>
                <w:tab w:val="left" w:pos="5400"/>
              </w:tabs>
              <w:rPr>
                <w:rFonts w:hint="eastAsia"/>
                <w:sz w:val="20"/>
                <w:lang w:eastAsia="zh-CN"/>
              </w:rPr>
            </w:pPr>
            <w:r>
              <w:rPr>
                <w:rFonts w:hint="eastAsia"/>
                <w:sz w:val="20"/>
                <w:lang w:eastAsia="zh-CN"/>
              </w:rPr>
              <w:t>1</w:t>
            </w:r>
          </w:p>
        </w:tc>
        <w:tc>
          <w:tcPr>
            <w:tcW w:w="2835" w:type="dxa"/>
          </w:tcPr>
          <w:p w14:paraId="297E942C" w14:textId="1D44B14B" w:rsidR="00191A23" w:rsidRPr="0022554A" w:rsidRDefault="004563E6" w:rsidP="0022554A">
            <w:pPr>
              <w:tabs>
                <w:tab w:val="left" w:pos="5400"/>
              </w:tabs>
              <w:rPr>
                <w:sz w:val="20"/>
              </w:rPr>
            </w:pPr>
            <w:r w:rsidRPr="004563E6">
              <w:rPr>
                <w:sz w:val="20"/>
              </w:rPr>
              <w:t>A retrospective cohort study was conducted, enrolling children aged 2-14 years diagnosed with HSP.</w:t>
            </w:r>
          </w:p>
        </w:tc>
      </w:tr>
      <w:tr w:rsidR="00191A23" w:rsidRPr="0022554A" w14:paraId="5F2DA98C" w14:textId="77777777" w:rsidTr="00E341E9">
        <w:tc>
          <w:tcPr>
            <w:tcW w:w="1951" w:type="dxa"/>
            <w:vMerge/>
          </w:tcPr>
          <w:p w14:paraId="4555AC18"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02B7F741" w14:textId="77777777" w:rsidR="00191A23" w:rsidRPr="0022554A" w:rsidRDefault="00191A23" w:rsidP="0022554A">
            <w:pPr>
              <w:tabs>
                <w:tab w:val="left" w:pos="5400"/>
              </w:tabs>
              <w:jc w:val="center"/>
              <w:rPr>
                <w:sz w:val="20"/>
              </w:rPr>
            </w:pPr>
          </w:p>
        </w:tc>
        <w:tc>
          <w:tcPr>
            <w:tcW w:w="8031" w:type="dxa"/>
          </w:tcPr>
          <w:p w14:paraId="6695269E"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02F76979" w14:textId="0228CABA" w:rsidR="00191A23" w:rsidRPr="0022554A" w:rsidRDefault="004563E6" w:rsidP="0022554A">
            <w:pPr>
              <w:tabs>
                <w:tab w:val="left" w:pos="5400"/>
              </w:tabs>
              <w:rPr>
                <w:rFonts w:hint="eastAsia"/>
                <w:sz w:val="20"/>
                <w:lang w:eastAsia="zh-CN"/>
              </w:rPr>
            </w:pPr>
            <w:r>
              <w:rPr>
                <w:rFonts w:hint="eastAsia"/>
                <w:sz w:val="20"/>
                <w:lang w:eastAsia="zh-CN"/>
              </w:rPr>
              <w:t>1</w:t>
            </w:r>
          </w:p>
        </w:tc>
        <w:tc>
          <w:tcPr>
            <w:tcW w:w="2835" w:type="dxa"/>
          </w:tcPr>
          <w:p w14:paraId="68960AEA" w14:textId="3A5EFAFE" w:rsidR="00191A23" w:rsidRPr="0022554A" w:rsidRDefault="004563E6" w:rsidP="0022554A">
            <w:pPr>
              <w:tabs>
                <w:tab w:val="left" w:pos="5400"/>
              </w:tabs>
              <w:rPr>
                <w:sz w:val="20"/>
              </w:rPr>
            </w:pPr>
            <w:r w:rsidRPr="004563E6">
              <w:rPr>
                <w:sz w:val="20"/>
              </w:rPr>
              <w:t xml:space="preserve">The study highlights the potential influence of dietary inflammatory potential, as quantified by the DII, on disease severity and complications in children with HSP. Understanding the interplay between dietary patterns and inflammatory responses in </w:t>
            </w:r>
            <w:proofErr w:type="spellStart"/>
            <w:r w:rsidRPr="004563E6">
              <w:rPr>
                <w:sz w:val="20"/>
              </w:rPr>
              <w:t>pediatric</w:t>
            </w:r>
            <w:proofErr w:type="spellEnd"/>
            <w:r w:rsidRPr="004563E6">
              <w:rPr>
                <w:sz w:val="20"/>
              </w:rPr>
              <w:t xml:space="preserve"> vasculitis has implications for the management of HSP, emphasizing the relevance of considering dietary interventions to optimize clinical outcomes and improve the overall well-being of affected children.</w:t>
            </w:r>
          </w:p>
        </w:tc>
      </w:tr>
      <w:tr w:rsidR="00191A23" w:rsidRPr="0022554A" w14:paraId="38927E02" w14:textId="77777777" w:rsidTr="00E341E9">
        <w:tc>
          <w:tcPr>
            <w:tcW w:w="12157" w:type="dxa"/>
            <w:gridSpan w:val="4"/>
          </w:tcPr>
          <w:p w14:paraId="75CE37F9"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03463CAD" w14:textId="77777777" w:rsidR="00191A23" w:rsidRPr="0022554A" w:rsidRDefault="00191A23" w:rsidP="0022554A">
            <w:pPr>
              <w:pStyle w:val="TableSubHead"/>
              <w:tabs>
                <w:tab w:val="left" w:pos="5400"/>
              </w:tabs>
              <w:rPr>
                <w:sz w:val="20"/>
              </w:rPr>
            </w:pPr>
          </w:p>
        </w:tc>
      </w:tr>
      <w:tr w:rsidR="00191A23" w:rsidRPr="0022554A" w14:paraId="6D8BE0F9" w14:textId="77777777" w:rsidTr="00E341E9">
        <w:tc>
          <w:tcPr>
            <w:tcW w:w="1951" w:type="dxa"/>
          </w:tcPr>
          <w:p w14:paraId="66F8DF4E"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749B963D" w14:textId="77777777" w:rsidR="00191A23" w:rsidRPr="0022554A" w:rsidRDefault="00191A23" w:rsidP="0022554A">
            <w:pPr>
              <w:tabs>
                <w:tab w:val="left" w:pos="5400"/>
              </w:tabs>
              <w:jc w:val="center"/>
              <w:rPr>
                <w:sz w:val="20"/>
              </w:rPr>
            </w:pPr>
            <w:r w:rsidRPr="0022554A">
              <w:rPr>
                <w:sz w:val="20"/>
              </w:rPr>
              <w:t>2</w:t>
            </w:r>
          </w:p>
        </w:tc>
        <w:tc>
          <w:tcPr>
            <w:tcW w:w="8031" w:type="dxa"/>
          </w:tcPr>
          <w:p w14:paraId="0FDF9960"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100BAB0E" w14:textId="69630C31" w:rsidR="00191A23" w:rsidRPr="0022554A" w:rsidRDefault="004563E6" w:rsidP="0022554A">
            <w:pPr>
              <w:tabs>
                <w:tab w:val="left" w:pos="5400"/>
              </w:tabs>
              <w:rPr>
                <w:rFonts w:hint="eastAsia"/>
                <w:sz w:val="20"/>
                <w:lang w:eastAsia="zh-CN"/>
              </w:rPr>
            </w:pPr>
            <w:r>
              <w:rPr>
                <w:rFonts w:hint="eastAsia"/>
                <w:sz w:val="20"/>
                <w:lang w:eastAsia="zh-CN"/>
              </w:rPr>
              <w:t>2</w:t>
            </w:r>
            <w:r>
              <w:rPr>
                <w:sz w:val="20"/>
                <w:lang w:eastAsia="zh-CN"/>
              </w:rPr>
              <w:t>-3</w:t>
            </w:r>
          </w:p>
        </w:tc>
        <w:tc>
          <w:tcPr>
            <w:tcW w:w="2835" w:type="dxa"/>
          </w:tcPr>
          <w:p w14:paraId="54798355" w14:textId="77777777" w:rsidR="004563E6" w:rsidRPr="004563E6" w:rsidRDefault="004563E6" w:rsidP="004563E6">
            <w:pPr>
              <w:tabs>
                <w:tab w:val="left" w:pos="5400"/>
              </w:tabs>
              <w:rPr>
                <w:sz w:val="20"/>
              </w:rPr>
            </w:pPr>
            <w:proofErr w:type="spellStart"/>
            <w:r w:rsidRPr="004563E6">
              <w:rPr>
                <w:sz w:val="20"/>
              </w:rPr>
              <w:t>Henöch-Schönlein</w:t>
            </w:r>
            <w:proofErr w:type="spellEnd"/>
            <w:r w:rsidRPr="004563E6">
              <w:rPr>
                <w:sz w:val="20"/>
              </w:rPr>
              <w:t xml:space="preserve"> purpura (HSP) is a systemic vasculitis characterized by the deposition of immune complexes </w:t>
            </w:r>
            <w:r w:rsidRPr="004563E6">
              <w:rPr>
                <w:sz w:val="20"/>
              </w:rPr>
              <w:lastRenderedPageBreak/>
              <w:t xml:space="preserve">containing predominantly IgA in small vessels throughout the body, leading to inflammation and tissue damage(1-3). The classic tetrad of HSP encompasses palpable purpura (small, red to purple skin spots that are palpable), arthritis or arthralgia, gastrointestinal symptoms (such as abdominal pain, vomiting, and gastrointestinal bleeding), and nephritis (manifesting as </w:t>
            </w:r>
            <w:proofErr w:type="spellStart"/>
            <w:r w:rsidRPr="004563E6">
              <w:rPr>
                <w:sz w:val="20"/>
              </w:rPr>
              <w:t>hematuria</w:t>
            </w:r>
            <w:proofErr w:type="spellEnd"/>
            <w:r w:rsidRPr="004563E6">
              <w:rPr>
                <w:sz w:val="20"/>
              </w:rPr>
              <w:t xml:space="preserve"> and proteinuria)(4-6).</w:t>
            </w:r>
          </w:p>
          <w:p w14:paraId="54B0422C" w14:textId="77777777" w:rsidR="004563E6" w:rsidRPr="004563E6" w:rsidRDefault="004563E6" w:rsidP="004563E6">
            <w:pPr>
              <w:tabs>
                <w:tab w:val="left" w:pos="5400"/>
              </w:tabs>
              <w:rPr>
                <w:sz w:val="20"/>
              </w:rPr>
            </w:pPr>
            <w:r w:rsidRPr="004563E6">
              <w:rPr>
                <w:sz w:val="20"/>
              </w:rPr>
              <w:t xml:space="preserve">HSP primarily affects children, with the majority of cases reported in those between 2 and 6 years of age(7-9). While the exact </w:t>
            </w:r>
            <w:proofErr w:type="spellStart"/>
            <w:r w:rsidRPr="004563E6">
              <w:rPr>
                <w:sz w:val="20"/>
              </w:rPr>
              <w:t>etiology</w:t>
            </w:r>
            <w:proofErr w:type="spellEnd"/>
            <w:r w:rsidRPr="004563E6">
              <w:rPr>
                <w:sz w:val="20"/>
              </w:rPr>
              <w:t xml:space="preserve"> of HSP remains incompletely understood, it is believed to involve an aberrant immune response triggered by various environmental factors, infectious agents, and genetic predisposition(6, 10, 11). The clinical course of HSP is highly variable, ranging from a self-limiting and benign condition to severe and persistent disease with renal involvement and long-term complications(4, 12, 13).</w:t>
            </w:r>
          </w:p>
          <w:p w14:paraId="08E77A37" w14:textId="77777777" w:rsidR="004563E6" w:rsidRPr="004563E6" w:rsidRDefault="004563E6" w:rsidP="004563E6">
            <w:pPr>
              <w:tabs>
                <w:tab w:val="left" w:pos="5400"/>
              </w:tabs>
              <w:rPr>
                <w:sz w:val="20"/>
              </w:rPr>
            </w:pPr>
            <w:r w:rsidRPr="004563E6">
              <w:rPr>
                <w:sz w:val="20"/>
              </w:rPr>
              <w:lastRenderedPageBreak/>
              <w:t>The systemic nature of HSP, with its potential to affect multiple organs and systems, underscores the significance of understanding the factors that may modulate disease severity and outcomes(14). The association between dietary factors, systemic inflammation, and immune dysregulation has garnered increasing attention in the context of various inflammatory conditions, raising the question of whether dietary inflammatory potential may contribute to the clinical manifestations and progression of HSP(3).</w:t>
            </w:r>
          </w:p>
          <w:p w14:paraId="2AADEDE3" w14:textId="3348367F" w:rsidR="00191A23" w:rsidRPr="0022554A" w:rsidRDefault="004563E6" w:rsidP="004563E6">
            <w:pPr>
              <w:tabs>
                <w:tab w:val="left" w:pos="5400"/>
              </w:tabs>
              <w:rPr>
                <w:sz w:val="20"/>
              </w:rPr>
            </w:pPr>
            <w:r w:rsidRPr="004563E6">
              <w:rPr>
                <w:sz w:val="20"/>
              </w:rPr>
              <w:t xml:space="preserve">In recent years, emerging evidence has suggested that dietary patterns and their inflammatory potential may play a significant role in modulating the immune response and disease outcomes in various inflammatory conditions, including vasculitis. The Dietary Inflammatory Index (DII) is a composite scoring algorithm developed to quantify the overall inflammatory potential of an individual's diet </w:t>
            </w:r>
            <w:r w:rsidRPr="004563E6">
              <w:rPr>
                <w:sz w:val="20"/>
              </w:rPr>
              <w:lastRenderedPageBreak/>
              <w:t>based on the intake of specific nutrients and bioactive compounds(15-17). A higher DII score reflects a more pro-inflammatory diet, while a lower score indicates a more anti-inflammatory diet(18-20). Several epidemiological studies have demonstrated the association between high DII and an increased risk of chronic inflammatory conditions, such as cardiovascular diseases, metabolic syndrome, and certain cancers(21-23).</w:t>
            </w:r>
          </w:p>
        </w:tc>
      </w:tr>
      <w:tr w:rsidR="00191A23" w:rsidRPr="0022554A" w14:paraId="74CEC0B4" w14:textId="77777777" w:rsidTr="00E341E9">
        <w:tc>
          <w:tcPr>
            <w:tcW w:w="1951" w:type="dxa"/>
          </w:tcPr>
          <w:p w14:paraId="2A42A38C"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lastRenderedPageBreak/>
              <w:t>Objectives</w:t>
            </w:r>
          </w:p>
        </w:tc>
        <w:tc>
          <w:tcPr>
            <w:tcW w:w="616" w:type="dxa"/>
          </w:tcPr>
          <w:p w14:paraId="59890BB2" w14:textId="77777777" w:rsidR="00191A23" w:rsidRPr="0022554A" w:rsidRDefault="00191A23" w:rsidP="0022554A">
            <w:pPr>
              <w:tabs>
                <w:tab w:val="left" w:pos="5400"/>
              </w:tabs>
              <w:jc w:val="center"/>
              <w:rPr>
                <w:sz w:val="20"/>
              </w:rPr>
            </w:pPr>
            <w:r w:rsidRPr="0022554A">
              <w:rPr>
                <w:sz w:val="20"/>
              </w:rPr>
              <w:t>3</w:t>
            </w:r>
          </w:p>
        </w:tc>
        <w:tc>
          <w:tcPr>
            <w:tcW w:w="8031" w:type="dxa"/>
          </w:tcPr>
          <w:p w14:paraId="7992A3B2"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099EE36C" w14:textId="0B1455A8" w:rsidR="00191A23" w:rsidRPr="0022554A" w:rsidRDefault="004563E6" w:rsidP="0022554A">
            <w:pPr>
              <w:tabs>
                <w:tab w:val="left" w:pos="5400"/>
              </w:tabs>
              <w:rPr>
                <w:rFonts w:hint="eastAsia"/>
                <w:sz w:val="20"/>
                <w:lang w:eastAsia="zh-CN"/>
              </w:rPr>
            </w:pPr>
            <w:r>
              <w:rPr>
                <w:rFonts w:hint="eastAsia"/>
                <w:sz w:val="20"/>
                <w:lang w:eastAsia="zh-CN"/>
              </w:rPr>
              <w:t>3</w:t>
            </w:r>
          </w:p>
        </w:tc>
        <w:tc>
          <w:tcPr>
            <w:tcW w:w="2835" w:type="dxa"/>
          </w:tcPr>
          <w:p w14:paraId="2F874E2C" w14:textId="494F1EA3" w:rsidR="00191A23" w:rsidRPr="0022554A" w:rsidRDefault="004563E6" w:rsidP="0022554A">
            <w:pPr>
              <w:tabs>
                <w:tab w:val="left" w:pos="5400"/>
              </w:tabs>
              <w:rPr>
                <w:sz w:val="20"/>
              </w:rPr>
            </w:pPr>
            <w:r w:rsidRPr="004563E6">
              <w:rPr>
                <w:sz w:val="20"/>
              </w:rPr>
              <w:t xml:space="preserve">Despite the growing understanding of the potential impact of diet on systemic inflammation and disease susceptibility, limited research has focused on the role of dietary inflammatory potential in </w:t>
            </w:r>
            <w:proofErr w:type="spellStart"/>
            <w:r w:rsidRPr="004563E6">
              <w:rPr>
                <w:sz w:val="20"/>
              </w:rPr>
              <w:t>pediatric</w:t>
            </w:r>
            <w:proofErr w:type="spellEnd"/>
            <w:r w:rsidRPr="004563E6">
              <w:rPr>
                <w:sz w:val="20"/>
              </w:rPr>
              <w:t xml:space="preserve"> vasculitis, particularly HSP. Therefore, this study aims to investigate the association between DII and disease severity as well as complications in children diagnosed with HSP. The findings may contribute to a deeper understanding of the interplay between dietary </w:t>
            </w:r>
            <w:r w:rsidRPr="004563E6">
              <w:rPr>
                <w:sz w:val="20"/>
              </w:rPr>
              <w:lastRenderedPageBreak/>
              <w:t xml:space="preserve">patterns and inflammatory responses in </w:t>
            </w:r>
            <w:proofErr w:type="spellStart"/>
            <w:r w:rsidRPr="004563E6">
              <w:rPr>
                <w:sz w:val="20"/>
              </w:rPr>
              <w:t>pediatric</w:t>
            </w:r>
            <w:proofErr w:type="spellEnd"/>
            <w:r w:rsidRPr="004563E6">
              <w:rPr>
                <w:sz w:val="20"/>
              </w:rPr>
              <w:t xml:space="preserve"> vasculitis, ultimately paving the way for novel dietary-based interventions in the management of HSP.</w:t>
            </w:r>
          </w:p>
        </w:tc>
      </w:tr>
      <w:tr w:rsidR="00191A23" w:rsidRPr="0022554A" w14:paraId="07EE1755" w14:textId="77777777" w:rsidTr="00E341E9">
        <w:tc>
          <w:tcPr>
            <w:tcW w:w="12157" w:type="dxa"/>
            <w:gridSpan w:val="4"/>
          </w:tcPr>
          <w:p w14:paraId="3AC3A79C"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lastRenderedPageBreak/>
              <w:t>Methods</w:t>
            </w:r>
          </w:p>
        </w:tc>
        <w:bookmarkEnd w:id="21"/>
        <w:bookmarkEnd w:id="22"/>
        <w:tc>
          <w:tcPr>
            <w:tcW w:w="2835" w:type="dxa"/>
          </w:tcPr>
          <w:p w14:paraId="7F01ED00" w14:textId="77777777" w:rsidR="00191A23" w:rsidRPr="0022554A" w:rsidRDefault="00191A23" w:rsidP="0022554A">
            <w:pPr>
              <w:pStyle w:val="TableSubHead"/>
              <w:tabs>
                <w:tab w:val="left" w:pos="5400"/>
              </w:tabs>
              <w:rPr>
                <w:sz w:val="20"/>
              </w:rPr>
            </w:pPr>
          </w:p>
        </w:tc>
      </w:tr>
      <w:tr w:rsidR="00191A23" w:rsidRPr="0022554A" w14:paraId="7A578046" w14:textId="77777777" w:rsidTr="00E341E9">
        <w:tc>
          <w:tcPr>
            <w:tcW w:w="1951" w:type="dxa"/>
          </w:tcPr>
          <w:p w14:paraId="5401D4F2"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6553232D" w14:textId="77777777" w:rsidR="00191A23" w:rsidRPr="0022554A" w:rsidRDefault="00191A23" w:rsidP="0022554A">
            <w:pPr>
              <w:tabs>
                <w:tab w:val="left" w:pos="5400"/>
              </w:tabs>
              <w:jc w:val="center"/>
              <w:rPr>
                <w:sz w:val="20"/>
              </w:rPr>
            </w:pPr>
            <w:r w:rsidRPr="0022554A">
              <w:rPr>
                <w:sz w:val="20"/>
              </w:rPr>
              <w:t>4</w:t>
            </w:r>
          </w:p>
        </w:tc>
        <w:tc>
          <w:tcPr>
            <w:tcW w:w="8031" w:type="dxa"/>
          </w:tcPr>
          <w:p w14:paraId="41795854"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673E6654" w14:textId="5D08E57E" w:rsidR="00191A23" w:rsidRPr="0022554A" w:rsidRDefault="004563E6" w:rsidP="0022554A">
            <w:pPr>
              <w:tabs>
                <w:tab w:val="left" w:pos="5400"/>
              </w:tabs>
              <w:rPr>
                <w:rFonts w:hint="eastAsia"/>
                <w:sz w:val="20"/>
                <w:lang w:eastAsia="zh-CN"/>
              </w:rPr>
            </w:pPr>
            <w:r>
              <w:rPr>
                <w:rFonts w:hint="eastAsia"/>
                <w:sz w:val="20"/>
                <w:lang w:eastAsia="zh-CN"/>
              </w:rPr>
              <w:t>4</w:t>
            </w:r>
          </w:p>
        </w:tc>
        <w:tc>
          <w:tcPr>
            <w:tcW w:w="2835" w:type="dxa"/>
          </w:tcPr>
          <w:p w14:paraId="5FE8A038" w14:textId="0265FD7A" w:rsidR="00191A23" w:rsidRPr="0022554A" w:rsidRDefault="004563E6" w:rsidP="0022554A">
            <w:pPr>
              <w:tabs>
                <w:tab w:val="left" w:pos="5400"/>
              </w:tabs>
              <w:rPr>
                <w:sz w:val="20"/>
              </w:rPr>
            </w:pPr>
            <w:r w:rsidRPr="004563E6">
              <w:rPr>
                <w:sz w:val="20"/>
              </w:rPr>
              <w:t>This was a retrospective cohort study. The cohort included children 2 to 14 years of age who have received a diagnosis of HSP were recruited from the clinical data database of this hospital. The study period was from April 2021 to March 2024. The cohort was divided into two groups according to the dietary inflammation index score: low dietary inflammation index group and high dietary inflammation index group.</w:t>
            </w:r>
          </w:p>
        </w:tc>
      </w:tr>
      <w:tr w:rsidR="00191A23" w:rsidRPr="0022554A" w14:paraId="45CEC87B" w14:textId="77777777" w:rsidTr="00E341E9">
        <w:tc>
          <w:tcPr>
            <w:tcW w:w="1951" w:type="dxa"/>
          </w:tcPr>
          <w:p w14:paraId="09E0E7E8"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142D671B" w14:textId="77777777" w:rsidR="00191A23" w:rsidRPr="0022554A" w:rsidRDefault="00191A23" w:rsidP="0022554A">
            <w:pPr>
              <w:tabs>
                <w:tab w:val="left" w:pos="5400"/>
              </w:tabs>
              <w:jc w:val="center"/>
              <w:rPr>
                <w:sz w:val="20"/>
              </w:rPr>
            </w:pPr>
            <w:r w:rsidRPr="0022554A">
              <w:rPr>
                <w:sz w:val="20"/>
              </w:rPr>
              <w:t>5</w:t>
            </w:r>
          </w:p>
        </w:tc>
        <w:tc>
          <w:tcPr>
            <w:tcW w:w="8031" w:type="dxa"/>
          </w:tcPr>
          <w:p w14:paraId="2CD936A6"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24124EDB" w14:textId="1DB9E180" w:rsidR="00191A23" w:rsidRPr="0022554A" w:rsidRDefault="004563E6" w:rsidP="0022554A">
            <w:pPr>
              <w:tabs>
                <w:tab w:val="left" w:pos="5400"/>
              </w:tabs>
              <w:rPr>
                <w:rFonts w:hint="eastAsia"/>
                <w:sz w:val="20"/>
                <w:lang w:eastAsia="zh-CN"/>
              </w:rPr>
            </w:pPr>
            <w:r>
              <w:rPr>
                <w:rFonts w:hint="eastAsia"/>
                <w:sz w:val="20"/>
                <w:lang w:eastAsia="zh-CN"/>
              </w:rPr>
              <w:t>4</w:t>
            </w:r>
          </w:p>
        </w:tc>
        <w:tc>
          <w:tcPr>
            <w:tcW w:w="2835" w:type="dxa"/>
          </w:tcPr>
          <w:p w14:paraId="6D67E526" w14:textId="175AECA7" w:rsidR="00191A23" w:rsidRPr="0022554A" w:rsidRDefault="004563E6" w:rsidP="0022554A">
            <w:pPr>
              <w:tabs>
                <w:tab w:val="left" w:pos="5400"/>
              </w:tabs>
              <w:rPr>
                <w:sz w:val="20"/>
              </w:rPr>
            </w:pPr>
            <w:r w:rsidRPr="004563E6">
              <w:rPr>
                <w:sz w:val="20"/>
              </w:rPr>
              <w:t xml:space="preserve">This was a retrospective cohort study. The cohort included children 2 to 14 years of age who have received a diagnosis of HSP were recruited from the clinical data database of this hospital. The study period was from April 2021 to March 2024. The cohort was divided into two groups according to the dietary </w:t>
            </w:r>
            <w:r w:rsidRPr="004563E6">
              <w:rPr>
                <w:sz w:val="20"/>
              </w:rPr>
              <w:lastRenderedPageBreak/>
              <w:t>inflammation index score: low dietary inflammation index group and high dietary inflammation index group.</w:t>
            </w:r>
          </w:p>
        </w:tc>
      </w:tr>
      <w:bookmarkEnd w:id="25"/>
      <w:bookmarkEnd w:id="26"/>
      <w:tr w:rsidR="00191A23" w:rsidRPr="0022554A" w14:paraId="28FD212D" w14:textId="77777777" w:rsidTr="00E341E9">
        <w:tc>
          <w:tcPr>
            <w:tcW w:w="1951" w:type="dxa"/>
            <w:vMerge w:val="restart"/>
          </w:tcPr>
          <w:p w14:paraId="28EE0342" w14:textId="77777777" w:rsidR="00191A23" w:rsidRPr="0022554A" w:rsidRDefault="00191A23" w:rsidP="0022554A">
            <w:pPr>
              <w:tabs>
                <w:tab w:val="left" w:pos="5400"/>
              </w:tabs>
              <w:rPr>
                <w:bCs/>
                <w:sz w:val="20"/>
              </w:rPr>
            </w:pPr>
            <w:r w:rsidRPr="0022554A">
              <w:rPr>
                <w:bCs/>
                <w:sz w:val="20"/>
              </w:rPr>
              <w:lastRenderedPageBreak/>
              <w:t>Participants</w:t>
            </w:r>
          </w:p>
        </w:tc>
        <w:tc>
          <w:tcPr>
            <w:tcW w:w="616" w:type="dxa"/>
            <w:vMerge w:val="restart"/>
          </w:tcPr>
          <w:p w14:paraId="4DFFB605" w14:textId="77777777" w:rsidR="00191A23" w:rsidRPr="0022554A" w:rsidRDefault="00191A23" w:rsidP="0022554A">
            <w:pPr>
              <w:tabs>
                <w:tab w:val="left" w:pos="5400"/>
              </w:tabs>
              <w:jc w:val="center"/>
              <w:rPr>
                <w:sz w:val="20"/>
              </w:rPr>
            </w:pPr>
            <w:r w:rsidRPr="0022554A">
              <w:rPr>
                <w:sz w:val="20"/>
              </w:rPr>
              <w:t>6</w:t>
            </w:r>
          </w:p>
        </w:tc>
        <w:tc>
          <w:tcPr>
            <w:tcW w:w="8031" w:type="dxa"/>
          </w:tcPr>
          <w:p w14:paraId="65F6BCC0"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45B3F0E9"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232DE859"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33375FAC" w14:textId="045A92E1" w:rsidR="00191A23" w:rsidRPr="0022554A" w:rsidRDefault="004563E6" w:rsidP="0022554A">
            <w:pPr>
              <w:tabs>
                <w:tab w:val="left" w:pos="5400"/>
              </w:tabs>
              <w:rPr>
                <w:rFonts w:hint="eastAsia"/>
                <w:sz w:val="20"/>
                <w:lang w:eastAsia="zh-CN"/>
              </w:rPr>
            </w:pPr>
            <w:r>
              <w:rPr>
                <w:rFonts w:hint="eastAsia"/>
                <w:sz w:val="20"/>
                <w:lang w:eastAsia="zh-CN"/>
              </w:rPr>
              <w:t>4</w:t>
            </w:r>
          </w:p>
        </w:tc>
        <w:tc>
          <w:tcPr>
            <w:tcW w:w="2835" w:type="dxa"/>
          </w:tcPr>
          <w:p w14:paraId="512A1AF3" w14:textId="77777777" w:rsidR="004563E6" w:rsidRPr="004563E6" w:rsidRDefault="004563E6" w:rsidP="004563E6">
            <w:pPr>
              <w:tabs>
                <w:tab w:val="left" w:pos="5400"/>
              </w:tabs>
              <w:rPr>
                <w:sz w:val="20"/>
              </w:rPr>
            </w:pPr>
            <w:r w:rsidRPr="004563E6">
              <w:rPr>
                <w:sz w:val="20"/>
              </w:rPr>
              <w:t xml:space="preserve">Inclusion Criteria: Children aged 2-14 years diagnosed with HSP (3); Availability of complete dietary records for a period of at least six months prior to the diagnosis of HSP; Availability of follow-up data for at least six months post-diagnosis; Parents or legal guardians were willing to provide informed consent for their children to participate in this </w:t>
            </w:r>
            <w:proofErr w:type="spellStart"/>
            <w:r w:rsidRPr="004563E6">
              <w:rPr>
                <w:sz w:val="20"/>
              </w:rPr>
              <w:t>study.This</w:t>
            </w:r>
            <w:proofErr w:type="spellEnd"/>
            <w:r w:rsidRPr="004563E6">
              <w:rPr>
                <w:sz w:val="20"/>
              </w:rPr>
              <w:t xml:space="preserve"> study was approved by the Ethics Committee of Hainan Women and Children's Medical </w:t>
            </w:r>
            <w:proofErr w:type="spellStart"/>
            <w:r w:rsidRPr="004563E6">
              <w:rPr>
                <w:sz w:val="20"/>
              </w:rPr>
              <w:t>Center</w:t>
            </w:r>
            <w:proofErr w:type="spellEnd"/>
            <w:r w:rsidRPr="004563E6">
              <w:rPr>
                <w:sz w:val="20"/>
              </w:rPr>
              <w:t xml:space="preserve"> and complies with the ethical guidelines of the Helsinki Declaration (No.HNWCMC-2021-38).</w:t>
            </w:r>
          </w:p>
          <w:p w14:paraId="6E5E0BF1" w14:textId="5758C6C0" w:rsidR="00191A23" w:rsidRPr="0022554A" w:rsidRDefault="004563E6" w:rsidP="004563E6">
            <w:pPr>
              <w:tabs>
                <w:tab w:val="left" w:pos="5400"/>
              </w:tabs>
              <w:rPr>
                <w:sz w:val="20"/>
              </w:rPr>
            </w:pPr>
            <w:r w:rsidRPr="004563E6">
              <w:rPr>
                <w:sz w:val="20"/>
              </w:rPr>
              <w:t xml:space="preserve">Exclusion Criteria: Children with co-existing significant chronic inflammatory conditions, such as inflammatory bowel disease, juvenile rheumatoid arthritis, or systemic lupus erythematosus, which may confound the </w:t>
            </w:r>
            <w:r w:rsidRPr="004563E6">
              <w:rPr>
                <w:sz w:val="20"/>
              </w:rPr>
              <w:lastRenderedPageBreak/>
              <w:t>relationship between dietary factors and disease severity in HSP; Children with a history of major dietary changes or modifications during the study period, which may substantially affect the accuracy and reliability of the dietary records.</w:t>
            </w:r>
          </w:p>
        </w:tc>
      </w:tr>
      <w:tr w:rsidR="00191A23" w:rsidRPr="0022554A" w14:paraId="5ED97328" w14:textId="77777777" w:rsidTr="00E341E9">
        <w:tc>
          <w:tcPr>
            <w:tcW w:w="1951" w:type="dxa"/>
            <w:vMerge/>
          </w:tcPr>
          <w:p w14:paraId="11EE824F"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0609C4B4" w14:textId="77777777" w:rsidR="00191A23" w:rsidRPr="0022554A" w:rsidRDefault="00191A23" w:rsidP="0022554A">
            <w:pPr>
              <w:tabs>
                <w:tab w:val="left" w:pos="5400"/>
              </w:tabs>
              <w:jc w:val="center"/>
              <w:rPr>
                <w:sz w:val="20"/>
              </w:rPr>
            </w:pPr>
          </w:p>
        </w:tc>
        <w:tc>
          <w:tcPr>
            <w:tcW w:w="8031" w:type="dxa"/>
          </w:tcPr>
          <w:p w14:paraId="3FCBE31D"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0BD4B272"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79CE69E5" w14:textId="77777777" w:rsidR="00191A23" w:rsidRPr="0022554A" w:rsidRDefault="00191A23" w:rsidP="0022554A">
            <w:pPr>
              <w:tabs>
                <w:tab w:val="left" w:pos="5400"/>
              </w:tabs>
              <w:rPr>
                <w:sz w:val="20"/>
              </w:rPr>
            </w:pPr>
          </w:p>
        </w:tc>
        <w:tc>
          <w:tcPr>
            <w:tcW w:w="2835" w:type="dxa"/>
          </w:tcPr>
          <w:p w14:paraId="7EC17604" w14:textId="77777777" w:rsidR="00191A23" w:rsidRPr="0022554A" w:rsidRDefault="00191A23" w:rsidP="0022554A">
            <w:pPr>
              <w:tabs>
                <w:tab w:val="left" w:pos="5400"/>
              </w:tabs>
              <w:rPr>
                <w:sz w:val="20"/>
              </w:rPr>
            </w:pPr>
          </w:p>
        </w:tc>
      </w:tr>
      <w:tr w:rsidR="00191A23" w:rsidRPr="0022554A" w14:paraId="1A19714B" w14:textId="77777777" w:rsidTr="00E341E9">
        <w:tc>
          <w:tcPr>
            <w:tcW w:w="1951" w:type="dxa"/>
          </w:tcPr>
          <w:p w14:paraId="5723C189"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11C49637" w14:textId="77777777" w:rsidR="00191A23" w:rsidRPr="0022554A" w:rsidRDefault="00191A23" w:rsidP="0022554A">
            <w:pPr>
              <w:tabs>
                <w:tab w:val="left" w:pos="5400"/>
              </w:tabs>
              <w:jc w:val="center"/>
              <w:rPr>
                <w:sz w:val="20"/>
              </w:rPr>
            </w:pPr>
            <w:r w:rsidRPr="0022554A">
              <w:rPr>
                <w:sz w:val="20"/>
              </w:rPr>
              <w:t>7</w:t>
            </w:r>
          </w:p>
        </w:tc>
        <w:tc>
          <w:tcPr>
            <w:tcW w:w="8031" w:type="dxa"/>
          </w:tcPr>
          <w:p w14:paraId="3DC36F9B"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0D9D6CEC" w14:textId="00618429" w:rsidR="00191A23" w:rsidRPr="0022554A" w:rsidRDefault="004563E6" w:rsidP="0022554A">
            <w:pPr>
              <w:tabs>
                <w:tab w:val="left" w:pos="5400"/>
              </w:tabs>
              <w:rPr>
                <w:rFonts w:hint="eastAsia"/>
                <w:sz w:val="20"/>
                <w:lang w:eastAsia="zh-CN"/>
              </w:rPr>
            </w:pPr>
            <w:r>
              <w:rPr>
                <w:rFonts w:hint="eastAsia"/>
                <w:sz w:val="20"/>
                <w:lang w:eastAsia="zh-CN"/>
              </w:rPr>
              <w:t>5</w:t>
            </w:r>
          </w:p>
        </w:tc>
        <w:tc>
          <w:tcPr>
            <w:tcW w:w="2835" w:type="dxa"/>
          </w:tcPr>
          <w:p w14:paraId="6B684484" w14:textId="7E1DDD4D" w:rsidR="00191A23" w:rsidRPr="0022554A" w:rsidRDefault="004563E6" w:rsidP="0022554A">
            <w:pPr>
              <w:tabs>
                <w:tab w:val="left" w:pos="5400"/>
              </w:tabs>
              <w:rPr>
                <w:sz w:val="20"/>
              </w:rPr>
            </w:pPr>
            <w:r w:rsidRPr="004563E6">
              <w:rPr>
                <w:sz w:val="20"/>
              </w:rPr>
              <w:t>Data on dietary intake will be collected through validated food frequency questionnaires and dietary records. Information on disease severity and complications will be obtained from medical records, including laboratory results, clinical assessments, and diagnostic imaging reports. Other relevant demographic and clinical data will also be collected, including age, sex, comorbidities, and medications.</w:t>
            </w:r>
          </w:p>
        </w:tc>
      </w:tr>
      <w:tr w:rsidR="00191A23" w:rsidRPr="0022554A" w14:paraId="28045792" w14:textId="77777777" w:rsidTr="00E341E9">
        <w:trPr>
          <w:trHeight w:val="294"/>
        </w:trPr>
        <w:tc>
          <w:tcPr>
            <w:tcW w:w="1951" w:type="dxa"/>
          </w:tcPr>
          <w:p w14:paraId="5D1C0F1B"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187C55E1"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74F74EC2"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4E956741" w14:textId="5ABFBF8B" w:rsidR="00191A23" w:rsidRPr="0022554A" w:rsidRDefault="004563E6" w:rsidP="0022554A">
            <w:pPr>
              <w:tabs>
                <w:tab w:val="left" w:pos="5400"/>
              </w:tabs>
              <w:rPr>
                <w:rFonts w:hint="eastAsia"/>
                <w:i/>
                <w:sz w:val="20"/>
                <w:lang w:eastAsia="zh-CN"/>
              </w:rPr>
            </w:pPr>
            <w:r>
              <w:rPr>
                <w:rFonts w:hint="eastAsia"/>
                <w:i/>
                <w:sz w:val="20"/>
                <w:lang w:eastAsia="zh-CN"/>
              </w:rPr>
              <w:t>5</w:t>
            </w:r>
          </w:p>
        </w:tc>
        <w:tc>
          <w:tcPr>
            <w:tcW w:w="2835" w:type="dxa"/>
          </w:tcPr>
          <w:p w14:paraId="54A70F57" w14:textId="396088F6" w:rsidR="00191A23" w:rsidRPr="0022554A" w:rsidRDefault="004563E6" w:rsidP="0022554A">
            <w:pPr>
              <w:tabs>
                <w:tab w:val="left" w:pos="5400"/>
              </w:tabs>
              <w:rPr>
                <w:i/>
                <w:sz w:val="20"/>
              </w:rPr>
            </w:pPr>
            <w:r w:rsidRPr="004563E6">
              <w:rPr>
                <w:i/>
                <w:sz w:val="20"/>
              </w:rPr>
              <w:t xml:space="preserve">Data on dietary intake will be collected through validated food frequency questionnaires and dietary records. Information on disease severity and </w:t>
            </w:r>
            <w:r w:rsidRPr="004563E6">
              <w:rPr>
                <w:i/>
                <w:sz w:val="20"/>
              </w:rPr>
              <w:lastRenderedPageBreak/>
              <w:t>complications will be obtained from medical records, including laboratory results, clinical assessments, and diagnostic imaging reports. Other relevant demographic and clinical data will also be collected, including age, sex, comorbidities, and medications.</w:t>
            </w:r>
          </w:p>
        </w:tc>
      </w:tr>
      <w:tr w:rsidR="00191A23" w:rsidRPr="0022554A" w14:paraId="11ED5BB3" w14:textId="77777777" w:rsidTr="00E341E9">
        <w:tc>
          <w:tcPr>
            <w:tcW w:w="1951" w:type="dxa"/>
          </w:tcPr>
          <w:p w14:paraId="49A04325"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lastRenderedPageBreak/>
              <w:t>Bias</w:t>
            </w:r>
          </w:p>
        </w:tc>
        <w:tc>
          <w:tcPr>
            <w:tcW w:w="616" w:type="dxa"/>
          </w:tcPr>
          <w:p w14:paraId="243CCABE" w14:textId="77777777" w:rsidR="00191A23" w:rsidRPr="0022554A" w:rsidRDefault="00191A23" w:rsidP="0022554A">
            <w:pPr>
              <w:tabs>
                <w:tab w:val="left" w:pos="5400"/>
              </w:tabs>
              <w:jc w:val="center"/>
              <w:rPr>
                <w:sz w:val="20"/>
              </w:rPr>
            </w:pPr>
            <w:r w:rsidRPr="0022554A">
              <w:rPr>
                <w:sz w:val="20"/>
              </w:rPr>
              <w:t>9</w:t>
            </w:r>
          </w:p>
        </w:tc>
        <w:tc>
          <w:tcPr>
            <w:tcW w:w="8031" w:type="dxa"/>
          </w:tcPr>
          <w:p w14:paraId="4B3AAEDE"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25535E4E" w14:textId="263EE8E7" w:rsidR="00191A23" w:rsidRPr="0022554A" w:rsidRDefault="004563E6" w:rsidP="0022554A">
            <w:pPr>
              <w:tabs>
                <w:tab w:val="left" w:pos="5400"/>
              </w:tabs>
              <w:rPr>
                <w:rFonts w:hint="eastAsia"/>
                <w:color w:val="000000"/>
                <w:sz w:val="20"/>
                <w:lang w:eastAsia="zh-CN"/>
              </w:rPr>
            </w:pPr>
            <w:r>
              <w:rPr>
                <w:rFonts w:hint="eastAsia"/>
                <w:color w:val="000000"/>
                <w:sz w:val="20"/>
                <w:lang w:eastAsia="zh-CN"/>
              </w:rPr>
              <w:t>6</w:t>
            </w:r>
          </w:p>
        </w:tc>
        <w:tc>
          <w:tcPr>
            <w:tcW w:w="2835" w:type="dxa"/>
          </w:tcPr>
          <w:p w14:paraId="0A55A025" w14:textId="4B9CEF53" w:rsidR="00191A23" w:rsidRPr="0022554A" w:rsidRDefault="004563E6" w:rsidP="0022554A">
            <w:pPr>
              <w:tabs>
                <w:tab w:val="left" w:pos="5400"/>
              </w:tabs>
              <w:rPr>
                <w:color w:val="000000"/>
                <w:sz w:val="20"/>
              </w:rPr>
            </w:pPr>
            <w:r w:rsidRPr="004563E6">
              <w:rPr>
                <w:rFonts w:hint="eastAsia"/>
                <w:color w:val="000000"/>
                <w:sz w:val="20"/>
              </w:rPr>
              <w:t xml:space="preserve">The demographic and clinical characteristics of the cohort were </w:t>
            </w:r>
            <w:proofErr w:type="spellStart"/>
            <w:r w:rsidRPr="004563E6">
              <w:rPr>
                <w:rFonts w:hint="eastAsia"/>
                <w:color w:val="000000"/>
                <w:sz w:val="20"/>
              </w:rPr>
              <w:t>analyzed</w:t>
            </w:r>
            <w:proofErr w:type="spellEnd"/>
            <w:r w:rsidRPr="004563E6">
              <w:rPr>
                <w:rFonts w:hint="eastAsia"/>
                <w:color w:val="000000"/>
                <w:sz w:val="20"/>
              </w:rPr>
              <w:t xml:space="preserve"> using SPSS 25.0 statistical software. Descriptive statistics were presented for categorical data as [n(%)] when the sample size was </w:t>
            </w:r>
            <w:r w:rsidRPr="004563E6">
              <w:rPr>
                <w:rFonts w:hint="eastAsia"/>
                <w:color w:val="000000"/>
                <w:sz w:val="20"/>
              </w:rPr>
              <w:t>≥</w:t>
            </w:r>
            <w:r w:rsidRPr="004563E6">
              <w:rPr>
                <w:rFonts w:hint="eastAsia"/>
                <w:color w:val="000000"/>
                <w:sz w:val="20"/>
              </w:rPr>
              <w:t xml:space="preserve">40 and the theoretical frequency (T) was </w:t>
            </w:r>
            <w:r w:rsidRPr="004563E6">
              <w:rPr>
                <w:rFonts w:hint="eastAsia"/>
                <w:color w:val="000000"/>
                <w:sz w:val="20"/>
              </w:rPr>
              <w:t>≥</w:t>
            </w:r>
            <w:r w:rsidRPr="004563E6">
              <w:rPr>
                <w:rFonts w:hint="eastAsia"/>
                <w:color w:val="000000"/>
                <w:sz w:val="20"/>
              </w:rPr>
              <w:t>5. The chi-square test with the basic formula was used as the test statistic (</w:t>
            </w:r>
            <w:r w:rsidRPr="004563E6">
              <w:rPr>
                <w:rFonts w:hint="eastAsia"/>
                <w:color w:val="000000"/>
                <w:sz w:val="20"/>
              </w:rPr>
              <w:t>χ</w:t>
            </w:r>
            <w:r w:rsidRPr="004563E6">
              <w:rPr>
                <w:rFonts w:hint="eastAsia"/>
                <w:color w:val="000000"/>
                <w:sz w:val="20"/>
              </w:rPr>
              <w:t xml:space="preserve">2) for these cases. However, if the sample size was </w:t>
            </w:r>
            <w:r w:rsidRPr="004563E6">
              <w:rPr>
                <w:rFonts w:hint="eastAsia"/>
                <w:color w:val="000000"/>
                <w:sz w:val="20"/>
              </w:rPr>
              <w:t>≥</w:t>
            </w:r>
            <w:r w:rsidRPr="004563E6">
              <w:rPr>
                <w:rFonts w:hint="eastAsia"/>
                <w:color w:val="000000"/>
                <w:sz w:val="20"/>
              </w:rPr>
              <w:t>40 but the theoretical frequency was 1</w:t>
            </w:r>
            <w:r w:rsidRPr="004563E6">
              <w:rPr>
                <w:rFonts w:hint="eastAsia"/>
                <w:color w:val="000000"/>
                <w:sz w:val="20"/>
              </w:rPr>
              <w:t>≤</w:t>
            </w:r>
            <w:r w:rsidRPr="004563E6">
              <w:rPr>
                <w:rFonts w:hint="eastAsia"/>
                <w:color w:val="000000"/>
                <w:sz w:val="20"/>
              </w:rPr>
              <w:t xml:space="preserve">T&lt;5, the chi-square test was adjusted using the correction formula. When the sample size was </w:t>
            </w:r>
            <w:r w:rsidRPr="004563E6">
              <w:rPr>
                <w:color w:val="000000"/>
                <w:sz w:val="20"/>
              </w:rPr>
              <w:t xml:space="preserve">&lt;40 or the theoretical frequency (T) was &lt;1, statistical analysis was performed using Fisher's exact test. For normally distributed continuous data, the mean and standard deviation </w:t>
            </w:r>
            <w:r w:rsidRPr="004563E6">
              <w:rPr>
                <w:color w:val="000000"/>
                <w:sz w:val="20"/>
              </w:rPr>
              <w:lastRenderedPageBreak/>
              <w:t>were presented as (</w:t>
            </w:r>
            <w:r w:rsidRPr="004563E6">
              <w:rPr>
                <w:color w:val="000000"/>
                <w:sz w:val="20"/>
              </w:rPr>
              <w:t></w:t>
            </w:r>
            <w:proofErr w:type="spellStart"/>
            <w:r w:rsidRPr="004563E6">
              <w:rPr>
                <w:color w:val="000000"/>
                <w:sz w:val="20"/>
              </w:rPr>
              <w:t>x±s</w:t>
            </w:r>
            <w:proofErr w:type="spellEnd"/>
            <w:r w:rsidRPr="004563E6">
              <w:rPr>
                <w:color w:val="000000"/>
                <w:sz w:val="20"/>
              </w:rPr>
              <w:t>). For non-normally distributed data, statistical analysis was carried out after variable transformation to achieve normal distribution, and the t-test was used. The relationship between DII and disease severity as well as complications was assessed using Spearman's correlation analysis, and statistically s</w:t>
            </w:r>
            <w:r w:rsidRPr="004563E6">
              <w:rPr>
                <w:rFonts w:hint="eastAsia"/>
                <w:color w:val="000000"/>
                <w:sz w:val="20"/>
              </w:rPr>
              <w:t>ignificant differences between the two groups were identified. A significance level of P</w:t>
            </w:r>
            <w:r w:rsidRPr="004563E6">
              <w:rPr>
                <w:rFonts w:hint="eastAsia"/>
                <w:color w:val="000000"/>
                <w:sz w:val="20"/>
              </w:rPr>
              <w:t>＜</w:t>
            </w:r>
            <w:r w:rsidRPr="004563E6">
              <w:rPr>
                <w:rFonts w:hint="eastAsia"/>
                <w:color w:val="000000"/>
                <w:sz w:val="20"/>
              </w:rPr>
              <w:t>0.05 was used to indicate statistical significance.</w:t>
            </w:r>
          </w:p>
        </w:tc>
      </w:tr>
      <w:tr w:rsidR="00191A23" w:rsidRPr="0022554A" w14:paraId="30BAF68F" w14:textId="77777777" w:rsidTr="00E341E9">
        <w:tc>
          <w:tcPr>
            <w:tcW w:w="1951" w:type="dxa"/>
          </w:tcPr>
          <w:p w14:paraId="59E3949A"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lastRenderedPageBreak/>
              <w:t>Study size</w:t>
            </w:r>
          </w:p>
        </w:tc>
        <w:tc>
          <w:tcPr>
            <w:tcW w:w="616" w:type="dxa"/>
          </w:tcPr>
          <w:p w14:paraId="0AC8C917" w14:textId="77777777" w:rsidR="00191A23" w:rsidRPr="0022554A" w:rsidRDefault="00191A23" w:rsidP="0022554A">
            <w:pPr>
              <w:tabs>
                <w:tab w:val="left" w:pos="5400"/>
              </w:tabs>
              <w:jc w:val="center"/>
              <w:rPr>
                <w:sz w:val="20"/>
              </w:rPr>
            </w:pPr>
            <w:r w:rsidRPr="0022554A">
              <w:rPr>
                <w:sz w:val="20"/>
              </w:rPr>
              <w:t>10</w:t>
            </w:r>
          </w:p>
        </w:tc>
        <w:tc>
          <w:tcPr>
            <w:tcW w:w="8031" w:type="dxa"/>
          </w:tcPr>
          <w:p w14:paraId="53D73578"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022B2CB1" w14:textId="406FE79C" w:rsidR="00191A23" w:rsidRPr="0022554A" w:rsidRDefault="004563E6" w:rsidP="0022554A">
            <w:pPr>
              <w:tabs>
                <w:tab w:val="left" w:pos="5400"/>
              </w:tabs>
              <w:rPr>
                <w:rFonts w:hint="eastAsia"/>
                <w:sz w:val="20"/>
                <w:lang w:eastAsia="zh-CN"/>
              </w:rPr>
            </w:pPr>
            <w:r>
              <w:rPr>
                <w:rFonts w:hint="eastAsia"/>
                <w:sz w:val="20"/>
                <w:lang w:eastAsia="zh-CN"/>
              </w:rPr>
              <w:t>7</w:t>
            </w:r>
          </w:p>
        </w:tc>
        <w:tc>
          <w:tcPr>
            <w:tcW w:w="2835" w:type="dxa"/>
          </w:tcPr>
          <w:p w14:paraId="4D5E2B96" w14:textId="0FE6E203" w:rsidR="00191A23" w:rsidRPr="0022554A" w:rsidRDefault="004563E6" w:rsidP="0022554A">
            <w:pPr>
              <w:tabs>
                <w:tab w:val="left" w:pos="5400"/>
              </w:tabs>
              <w:rPr>
                <w:sz w:val="20"/>
              </w:rPr>
            </w:pPr>
            <w:r w:rsidRPr="004563E6">
              <w:rPr>
                <w:sz w:val="20"/>
              </w:rPr>
              <w:t>A total of 115 subjects were divided into Anti-inflammatory dietary group (n=56) and Pro-inflammatory dietary group (n=59).</w:t>
            </w:r>
          </w:p>
        </w:tc>
      </w:tr>
    </w:tbl>
    <w:p w14:paraId="0F9186FF" w14:textId="77777777"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0761D97E" w14:textId="77777777" w:rsidTr="00517788">
        <w:tc>
          <w:tcPr>
            <w:tcW w:w="1521" w:type="dxa"/>
          </w:tcPr>
          <w:p w14:paraId="5CF49D35"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2F3FD96A" w14:textId="77777777" w:rsidR="00191A23" w:rsidRPr="0022554A" w:rsidRDefault="00191A23" w:rsidP="00191A23">
            <w:pPr>
              <w:tabs>
                <w:tab w:val="left" w:pos="5400"/>
              </w:tabs>
              <w:jc w:val="center"/>
              <w:rPr>
                <w:sz w:val="20"/>
              </w:rPr>
            </w:pPr>
            <w:r w:rsidRPr="0022554A">
              <w:rPr>
                <w:sz w:val="20"/>
              </w:rPr>
              <w:t>11</w:t>
            </w:r>
          </w:p>
        </w:tc>
        <w:tc>
          <w:tcPr>
            <w:tcW w:w="8328" w:type="dxa"/>
          </w:tcPr>
          <w:p w14:paraId="3F848535"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59F729F4" w14:textId="6F69A9F5" w:rsidR="00191A23" w:rsidRPr="0022554A" w:rsidRDefault="004563E6" w:rsidP="00191A23">
            <w:pPr>
              <w:tabs>
                <w:tab w:val="left" w:pos="5400"/>
              </w:tabs>
              <w:rPr>
                <w:rFonts w:hint="eastAsia"/>
                <w:sz w:val="20"/>
                <w:lang w:eastAsia="zh-CN"/>
              </w:rPr>
            </w:pPr>
            <w:r>
              <w:rPr>
                <w:rFonts w:hint="eastAsia"/>
                <w:sz w:val="20"/>
                <w:lang w:eastAsia="zh-CN"/>
              </w:rPr>
              <w:t>6</w:t>
            </w:r>
          </w:p>
        </w:tc>
        <w:tc>
          <w:tcPr>
            <w:tcW w:w="3118" w:type="dxa"/>
          </w:tcPr>
          <w:p w14:paraId="7A115E76" w14:textId="4668C7CD" w:rsidR="00191A23" w:rsidRPr="0022554A" w:rsidRDefault="004563E6" w:rsidP="00191A23">
            <w:pPr>
              <w:tabs>
                <w:tab w:val="left" w:pos="5400"/>
              </w:tabs>
              <w:rPr>
                <w:sz w:val="20"/>
              </w:rPr>
            </w:pPr>
            <w:r w:rsidRPr="004563E6">
              <w:rPr>
                <w:rFonts w:hint="eastAsia"/>
                <w:sz w:val="20"/>
              </w:rPr>
              <w:t xml:space="preserve">The demographic and clinical characteristics of the cohort were </w:t>
            </w:r>
            <w:proofErr w:type="spellStart"/>
            <w:r w:rsidRPr="004563E6">
              <w:rPr>
                <w:rFonts w:hint="eastAsia"/>
                <w:sz w:val="20"/>
              </w:rPr>
              <w:t>analyzed</w:t>
            </w:r>
            <w:proofErr w:type="spellEnd"/>
            <w:r w:rsidRPr="004563E6">
              <w:rPr>
                <w:rFonts w:hint="eastAsia"/>
                <w:sz w:val="20"/>
              </w:rPr>
              <w:t xml:space="preserve"> using SPSS 25.0 statistical software. Descriptive statistics were presented for categorical data as [n(%)] when the sample size was </w:t>
            </w:r>
            <w:r w:rsidRPr="004563E6">
              <w:rPr>
                <w:rFonts w:hint="eastAsia"/>
                <w:sz w:val="20"/>
              </w:rPr>
              <w:t>≥</w:t>
            </w:r>
            <w:r w:rsidRPr="004563E6">
              <w:rPr>
                <w:rFonts w:hint="eastAsia"/>
                <w:sz w:val="20"/>
              </w:rPr>
              <w:t xml:space="preserve">40 and the theoretical frequency (T) was </w:t>
            </w:r>
            <w:r w:rsidRPr="004563E6">
              <w:rPr>
                <w:rFonts w:hint="eastAsia"/>
                <w:sz w:val="20"/>
              </w:rPr>
              <w:t>≥</w:t>
            </w:r>
            <w:r w:rsidRPr="004563E6">
              <w:rPr>
                <w:rFonts w:hint="eastAsia"/>
                <w:sz w:val="20"/>
              </w:rPr>
              <w:t>5. The chi-square test with the basic formula was used as the test statistic (</w:t>
            </w:r>
            <w:r w:rsidRPr="004563E6">
              <w:rPr>
                <w:rFonts w:hint="eastAsia"/>
                <w:sz w:val="20"/>
              </w:rPr>
              <w:t>χ</w:t>
            </w:r>
            <w:r w:rsidRPr="004563E6">
              <w:rPr>
                <w:rFonts w:hint="eastAsia"/>
                <w:sz w:val="20"/>
              </w:rPr>
              <w:t xml:space="preserve">2) for these cases. However, if the sample size was </w:t>
            </w:r>
            <w:r w:rsidRPr="004563E6">
              <w:rPr>
                <w:rFonts w:hint="eastAsia"/>
                <w:sz w:val="20"/>
              </w:rPr>
              <w:t>≥</w:t>
            </w:r>
            <w:r w:rsidRPr="004563E6">
              <w:rPr>
                <w:rFonts w:hint="eastAsia"/>
                <w:sz w:val="20"/>
              </w:rPr>
              <w:t>40 but the theoretical frequency was 1</w:t>
            </w:r>
            <w:r w:rsidRPr="004563E6">
              <w:rPr>
                <w:rFonts w:hint="eastAsia"/>
                <w:sz w:val="20"/>
              </w:rPr>
              <w:t>≤</w:t>
            </w:r>
            <w:r w:rsidRPr="004563E6">
              <w:rPr>
                <w:rFonts w:hint="eastAsia"/>
                <w:sz w:val="20"/>
              </w:rPr>
              <w:t xml:space="preserve">T&lt;5, the chi-square test was adjusted using the correction formula. When the sample size was </w:t>
            </w:r>
            <w:r w:rsidRPr="004563E6">
              <w:rPr>
                <w:sz w:val="20"/>
              </w:rPr>
              <w:t>&lt;40 or the theoretical frequency (T) was &lt;1, statistical analysis was performed using Fisher's exact test. For normally distributed continuous data, the mean and standard deviation were presented as (</w:t>
            </w:r>
            <w:r w:rsidRPr="004563E6">
              <w:rPr>
                <w:sz w:val="20"/>
              </w:rPr>
              <w:t></w:t>
            </w:r>
            <w:proofErr w:type="spellStart"/>
            <w:r w:rsidRPr="004563E6">
              <w:rPr>
                <w:sz w:val="20"/>
              </w:rPr>
              <w:t>x±s</w:t>
            </w:r>
            <w:proofErr w:type="spellEnd"/>
            <w:r w:rsidRPr="004563E6">
              <w:rPr>
                <w:sz w:val="20"/>
              </w:rPr>
              <w:t>). For non-normally distributed data, statistical analysis was carried out after variable transformation to achieve normal distribution, and the t-test was used. The relationship between DII and disease severity as well as complications was assessed using Spearman's correlation analysis, and statistically s</w:t>
            </w:r>
            <w:r w:rsidRPr="004563E6">
              <w:rPr>
                <w:rFonts w:hint="eastAsia"/>
                <w:sz w:val="20"/>
              </w:rPr>
              <w:t xml:space="preserve">ignificant differences between the two groups were identified. A significance </w:t>
            </w:r>
            <w:r w:rsidRPr="004563E6">
              <w:rPr>
                <w:rFonts w:hint="eastAsia"/>
                <w:sz w:val="20"/>
              </w:rPr>
              <w:lastRenderedPageBreak/>
              <w:t>level of P</w:t>
            </w:r>
            <w:r w:rsidRPr="004563E6">
              <w:rPr>
                <w:rFonts w:hint="eastAsia"/>
                <w:sz w:val="20"/>
              </w:rPr>
              <w:t>＜</w:t>
            </w:r>
            <w:r w:rsidRPr="004563E6">
              <w:rPr>
                <w:rFonts w:hint="eastAsia"/>
                <w:sz w:val="20"/>
              </w:rPr>
              <w:t>0.05 was used to indicate statistical significance.</w:t>
            </w:r>
          </w:p>
        </w:tc>
      </w:tr>
      <w:tr w:rsidR="00191A23" w:rsidRPr="0022554A" w14:paraId="5A6E4601" w14:textId="77777777" w:rsidTr="00517788">
        <w:tc>
          <w:tcPr>
            <w:tcW w:w="1521" w:type="dxa"/>
            <w:vMerge w:val="restart"/>
          </w:tcPr>
          <w:p w14:paraId="4FE17DBB" w14:textId="77777777" w:rsidR="00191A23" w:rsidRPr="0022554A" w:rsidRDefault="00191A23" w:rsidP="00191A23">
            <w:pPr>
              <w:tabs>
                <w:tab w:val="left" w:pos="5400"/>
              </w:tabs>
              <w:rPr>
                <w:sz w:val="20"/>
              </w:rPr>
            </w:pPr>
            <w:bookmarkStart w:id="44" w:name="italic24"/>
            <w:r w:rsidRPr="0022554A">
              <w:rPr>
                <w:sz w:val="20"/>
              </w:rPr>
              <w:lastRenderedPageBreak/>
              <w:t>Statistical</w:t>
            </w:r>
            <w:bookmarkStart w:id="45" w:name="italic25"/>
            <w:bookmarkEnd w:id="44"/>
            <w:r w:rsidRPr="0022554A">
              <w:rPr>
                <w:sz w:val="20"/>
              </w:rPr>
              <w:t xml:space="preserve"> methods</w:t>
            </w:r>
            <w:bookmarkEnd w:id="45"/>
          </w:p>
        </w:tc>
        <w:tc>
          <w:tcPr>
            <w:tcW w:w="749" w:type="dxa"/>
            <w:vMerge w:val="restart"/>
          </w:tcPr>
          <w:p w14:paraId="18A1494D" w14:textId="77777777" w:rsidR="00191A23" w:rsidRPr="0022554A" w:rsidRDefault="00191A23" w:rsidP="00191A23">
            <w:pPr>
              <w:tabs>
                <w:tab w:val="left" w:pos="5400"/>
              </w:tabs>
              <w:jc w:val="center"/>
              <w:rPr>
                <w:sz w:val="20"/>
              </w:rPr>
            </w:pPr>
            <w:r w:rsidRPr="0022554A">
              <w:rPr>
                <w:sz w:val="20"/>
              </w:rPr>
              <w:t>12</w:t>
            </w:r>
          </w:p>
        </w:tc>
        <w:tc>
          <w:tcPr>
            <w:tcW w:w="8328" w:type="dxa"/>
          </w:tcPr>
          <w:p w14:paraId="7E85C4B1"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6CD7C391" w14:textId="3CC5CE40" w:rsidR="00191A23" w:rsidRPr="0022554A" w:rsidRDefault="004563E6" w:rsidP="00191A23">
            <w:pPr>
              <w:tabs>
                <w:tab w:val="left" w:pos="5400"/>
              </w:tabs>
              <w:rPr>
                <w:rFonts w:hint="eastAsia"/>
                <w:sz w:val="20"/>
                <w:lang w:eastAsia="zh-CN"/>
              </w:rPr>
            </w:pPr>
            <w:r>
              <w:rPr>
                <w:rFonts w:hint="eastAsia"/>
                <w:sz w:val="20"/>
                <w:lang w:eastAsia="zh-CN"/>
              </w:rPr>
              <w:t>6</w:t>
            </w:r>
          </w:p>
        </w:tc>
        <w:tc>
          <w:tcPr>
            <w:tcW w:w="3118" w:type="dxa"/>
          </w:tcPr>
          <w:p w14:paraId="2C7688E3" w14:textId="0F7BD644" w:rsidR="00191A23" w:rsidRPr="0022554A" w:rsidRDefault="004563E6" w:rsidP="00191A23">
            <w:pPr>
              <w:tabs>
                <w:tab w:val="left" w:pos="5400"/>
              </w:tabs>
              <w:rPr>
                <w:sz w:val="20"/>
              </w:rPr>
            </w:pPr>
            <w:r w:rsidRPr="004563E6">
              <w:rPr>
                <w:rFonts w:hint="eastAsia"/>
                <w:sz w:val="20"/>
              </w:rPr>
              <w:t xml:space="preserve">The demographic and clinical characteristics of the cohort were </w:t>
            </w:r>
            <w:proofErr w:type="spellStart"/>
            <w:r w:rsidRPr="004563E6">
              <w:rPr>
                <w:rFonts w:hint="eastAsia"/>
                <w:sz w:val="20"/>
              </w:rPr>
              <w:t>analyzed</w:t>
            </w:r>
            <w:proofErr w:type="spellEnd"/>
            <w:r w:rsidRPr="004563E6">
              <w:rPr>
                <w:rFonts w:hint="eastAsia"/>
                <w:sz w:val="20"/>
              </w:rPr>
              <w:t xml:space="preserve"> using SPSS 25.0 statistical software. Descriptive statistics were presented for categorical data as [n(%)] when the sample size was </w:t>
            </w:r>
            <w:r w:rsidRPr="004563E6">
              <w:rPr>
                <w:rFonts w:hint="eastAsia"/>
                <w:sz w:val="20"/>
              </w:rPr>
              <w:t>≥</w:t>
            </w:r>
            <w:r w:rsidRPr="004563E6">
              <w:rPr>
                <w:rFonts w:hint="eastAsia"/>
                <w:sz w:val="20"/>
              </w:rPr>
              <w:t xml:space="preserve">40 and the theoretical frequency (T) was </w:t>
            </w:r>
            <w:r w:rsidRPr="004563E6">
              <w:rPr>
                <w:rFonts w:hint="eastAsia"/>
                <w:sz w:val="20"/>
              </w:rPr>
              <w:t>≥</w:t>
            </w:r>
            <w:r w:rsidRPr="004563E6">
              <w:rPr>
                <w:rFonts w:hint="eastAsia"/>
                <w:sz w:val="20"/>
              </w:rPr>
              <w:t>5. The chi-square test with the basic formula was used as the test statistic (</w:t>
            </w:r>
            <w:r w:rsidRPr="004563E6">
              <w:rPr>
                <w:rFonts w:hint="eastAsia"/>
                <w:sz w:val="20"/>
              </w:rPr>
              <w:t>χ</w:t>
            </w:r>
            <w:r w:rsidRPr="004563E6">
              <w:rPr>
                <w:rFonts w:hint="eastAsia"/>
                <w:sz w:val="20"/>
              </w:rPr>
              <w:t xml:space="preserve">2) for these cases. However, if the sample size was </w:t>
            </w:r>
            <w:r w:rsidRPr="004563E6">
              <w:rPr>
                <w:rFonts w:hint="eastAsia"/>
                <w:sz w:val="20"/>
              </w:rPr>
              <w:t>≥</w:t>
            </w:r>
            <w:r w:rsidRPr="004563E6">
              <w:rPr>
                <w:rFonts w:hint="eastAsia"/>
                <w:sz w:val="20"/>
              </w:rPr>
              <w:t>40 but the theoretical frequency was 1</w:t>
            </w:r>
            <w:r w:rsidRPr="004563E6">
              <w:rPr>
                <w:rFonts w:hint="eastAsia"/>
                <w:sz w:val="20"/>
              </w:rPr>
              <w:t>≤</w:t>
            </w:r>
            <w:r w:rsidRPr="004563E6">
              <w:rPr>
                <w:rFonts w:hint="eastAsia"/>
                <w:sz w:val="20"/>
              </w:rPr>
              <w:t xml:space="preserve">T&lt;5, the chi-square test was adjusted using the correction formula. When the sample size was </w:t>
            </w:r>
            <w:r w:rsidRPr="004563E6">
              <w:rPr>
                <w:sz w:val="20"/>
              </w:rPr>
              <w:t>&lt;40 or the theoretical frequency (T) was &lt;1, statistical analysis was performed using Fisher's exact test. For normally distributed continuous data, the mean and standard deviation were presented as (</w:t>
            </w:r>
            <w:r w:rsidRPr="004563E6">
              <w:rPr>
                <w:sz w:val="20"/>
              </w:rPr>
              <w:t></w:t>
            </w:r>
            <w:proofErr w:type="spellStart"/>
            <w:r w:rsidRPr="004563E6">
              <w:rPr>
                <w:sz w:val="20"/>
              </w:rPr>
              <w:t>x±s</w:t>
            </w:r>
            <w:proofErr w:type="spellEnd"/>
            <w:r w:rsidRPr="004563E6">
              <w:rPr>
                <w:sz w:val="20"/>
              </w:rPr>
              <w:t>). For non-normally distributed data, statistical analysis was carried out after variable transformation to achieve normal distribution, and the t-test was used. The relationship between DII and disease severity as well as complications was assessed using Spearman's correlation analysis, and statistically s</w:t>
            </w:r>
            <w:r w:rsidRPr="004563E6">
              <w:rPr>
                <w:rFonts w:hint="eastAsia"/>
                <w:sz w:val="20"/>
              </w:rPr>
              <w:t xml:space="preserve">ignificant </w:t>
            </w:r>
            <w:r w:rsidRPr="004563E6">
              <w:rPr>
                <w:rFonts w:hint="eastAsia"/>
                <w:sz w:val="20"/>
              </w:rPr>
              <w:lastRenderedPageBreak/>
              <w:t>differences between the two groups were identified. A significance level of P</w:t>
            </w:r>
            <w:r w:rsidRPr="004563E6">
              <w:rPr>
                <w:rFonts w:hint="eastAsia"/>
                <w:sz w:val="20"/>
              </w:rPr>
              <w:t>＜</w:t>
            </w:r>
            <w:r w:rsidRPr="004563E6">
              <w:rPr>
                <w:rFonts w:hint="eastAsia"/>
                <w:sz w:val="20"/>
              </w:rPr>
              <w:t>0.05 was used to indicate statistical significance.</w:t>
            </w:r>
          </w:p>
        </w:tc>
      </w:tr>
      <w:tr w:rsidR="00191A23" w:rsidRPr="0022554A" w14:paraId="5DA21188" w14:textId="77777777" w:rsidTr="00517788">
        <w:tc>
          <w:tcPr>
            <w:tcW w:w="1521" w:type="dxa"/>
            <w:vMerge/>
          </w:tcPr>
          <w:p w14:paraId="53807086"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0169AE8F" w14:textId="77777777" w:rsidR="00191A23" w:rsidRPr="0022554A" w:rsidRDefault="00191A23" w:rsidP="00191A23">
            <w:pPr>
              <w:tabs>
                <w:tab w:val="left" w:pos="5400"/>
              </w:tabs>
              <w:jc w:val="center"/>
              <w:rPr>
                <w:sz w:val="20"/>
              </w:rPr>
            </w:pPr>
          </w:p>
        </w:tc>
        <w:tc>
          <w:tcPr>
            <w:tcW w:w="8328" w:type="dxa"/>
          </w:tcPr>
          <w:p w14:paraId="4E5A4A50"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78E1B8E6" w14:textId="17645129" w:rsidR="00191A23" w:rsidRPr="0022554A" w:rsidRDefault="004563E6" w:rsidP="00191A23">
            <w:pPr>
              <w:tabs>
                <w:tab w:val="left" w:pos="5400"/>
              </w:tabs>
              <w:rPr>
                <w:rFonts w:hint="eastAsia"/>
                <w:sz w:val="20"/>
                <w:lang w:eastAsia="zh-CN"/>
              </w:rPr>
            </w:pPr>
            <w:r>
              <w:rPr>
                <w:rFonts w:hint="eastAsia"/>
                <w:sz w:val="20"/>
                <w:lang w:eastAsia="zh-CN"/>
              </w:rPr>
              <w:t>N</w:t>
            </w:r>
            <w:r>
              <w:rPr>
                <w:sz w:val="20"/>
                <w:lang w:eastAsia="zh-CN"/>
              </w:rPr>
              <w:t>A</w:t>
            </w:r>
          </w:p>
        </w:tc>
        <w:tc>
          <w:tcPr>
            <w:tcW w:w="3118" w:type="dxa"/>
          </w:tcPr>
          <w:p w14:paraId="067F530F" w14:textId="1D377549" w:rsidR="00191A23" w:rsidRPr="0022554A" w:rsidRDefault="004563E6" w:rsidP="00191A23">
            <w:pPr>
              <w:tabs>
                <w:tab w:val="left" w:pos="5400"/>
              </w:tabs>
              <w:rPr>
                <w:rFonts w:hint="eastAsia"/>
                <w:sz w:val="20"/>
                <w:lang w:eastAsia="zh-CN"/>
              </w:rPr>
            </w:pPr>
            <w:r>
              <w:rPr>
                <w:rFonts w:hint="eastAsia"/>
                <w:sz w:val="20"/>
                <w:lang w:eastAsia="zh-CN"/>
              </w:rPr>
              <w:t>N</w:t>
            </w:r>
            <w:r>
              <w:rPr>
                <w:sz w:val="20"/>
                <w:lang w:eastAsia="zh-CN"/>
              </w:rPr>
              <w:t>A</w:t>
            </w:r>
          </w:p>
        </w:tc>
      </w:tr>
      <w:tr w:rsidR="00191A23" w:rsidRPr="0022554A" w14:paraId="00C50F18" w14:textId="77777777" w:rsidTr="00517788">
        <w:tc>
          <w:tcPr>
            <w:tcW w:w="1521" w:type="dxa"/>
            <w:vMerge/>
          </w:tcPr>
          <w:p w14:paraId="2D877941"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41438D34" w14:textId="77777777" w:rsidR="00191A23" w:rsidRPr="0022554A" w:rsidRDefault="00191A23" w:rsidP="00191A23">
            <w:pPr>
              <w:tabs>
                <w:tab w:val="left" w:pos="5400"/>
              </w:tabs>
              <w:jc w:val="center"/>
              <w:rPr>
                <w:sz w:val="20"/>
              </w:rPr>
            </w:pPr>
          </w:p>
        </w:tc>
        <w:tc>
          <w:tcPr>
            <w:tcW w:w="8328" w:type="dxa"/>
          </w:tcPr>
          <w:p w14:paraId="578CCE85"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4FDB9ADC" w14:textId="22FB0FE5" w:rsidR="00191A23" w:rsidRPr="0022554A" w:rsidRDefault="004563E6" w:rsidP="00191A23">
            <w:pPr>
              <w:tabs>
                <w:tab w:val="left" w:pos="5400"/>
              </w:tabs>
              <w:rPr>
                <w:rFonts w:hint="eastAsia"/>
                <w:sz w:val="20"/>
                <w:lang w:eastAsia="zh-CN"/>
              </w:rPr>
            </w:pPr>
            <w:r>
              <w:rPr>
                <w:rFonts w:hint="eastAsia"/>
                <w:sz w:val="20"/>
                <w:lang w:eastAsia="zh-CN"/>
              </w:rPr>
              <w:t>N</w:t>
            </w:r>
            <w:r>
              <w:rPr>
                <w:sz w:val="20"/>
                <w:lang w:eastAsia="zh-CN"/>
              </w:rPr>
              <w:t>A</w:t>
            </w:r>
          </w:p>
        </w:tc>
        <w:tc>
          <w:tcPr>
            <w:tcW w:w="3118" w:type="dxa"/>
          </w:tcPr>
          <w:p w14:paraId="36D0BBE5" w14:textId="7BECFFC9" w:rsidR="00191A23" w:rsidRPr="0022554A" w:rsidRDefault="004563E6" w:rsidP="00191A23">
            <w:pPr>
              <w:tabs>
                <w:tab w:val="left" w:pos="5400"/>
              </w:tabs>
              <w:rPr>
                <w:rFonts w:hint="eastAsia"/>
                <w:sz w:val="20"/>
                <w:lang w:eastAsia="zh-CN"/>
              </w:rPr>
            </w:pPr>
            <w:r>
              <w:rPr>
                <w:rFonts w:hint="eastAsia"/>
                <w:sz w:val="20"/>
                <w:lang w:eastAsia="zh-CN"/>
              </w:rPr>
              <w:t>N</w:t>
            </w:r>
            <w:r>
              <w:rPr>
                <w:sz w:val="20"/>
                <w:lang w:eastAsia="zh-CN"/>
              </w:rPr>
              <w:t>A</w:t>
            </w:r>
          </w:p>
        </w:tc>
      </w:tr>
      <w:tr w:rsidR="00191A23" w:rsidRPr="0022554A" w14:paraId="02BB1B37" w14:textId="77777777" w:rsidTr="00517788">
        <w:tc>
          <w:tcPr>
            <w:tcW w:w="1521" w:type="dxa"/>
            <w:vMerge/>
          </w:tcPr>
          <w:p w14:paraId="22E0C976"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249D811F" w14:textId="77777777" w:rsidR="00191A23" w:rsidRPr="0022554A" w:rsidRDefault="00191A23" w:rsidP="00191A23">
            <w:pPr>
              <w:tabs>
                <w:tab w:val="left" w:pos="5400"/>
              </w:tabs>
              <w:jc w:val="center"/>
              <w:rPr>
                <w:sz w:val="20"/>
              </w:rPr>
            </w:pPr>
          </w:p>
        </w:tc>
        <w:tc>
          <w:tcPr>
            <w:tcW w:w="8328" w:type="dxa"/>
          </w:tcPr>
          <w:p w14:paraId="496F4BA7"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4DB62F81"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61494453"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52CF0389" w14:textId="4E1DB316" w:rsidR="00191A23" w:rsidRPr="0022554A" w:rsidRDefault="004563E6" w:rsidP="00191A23">
            <w:pPr>
              <w:tabs>
                <w:tab w:val="left" w:pos="5400"/>
              </w:tabs>
              <w:rPr>
                <w:rFonts w:hint="eastAsia"/>
                <w:sz w:val="20"/>
                <w:lang w:eastAsia="zh-CN"/>
              </w:rPr>
            </w:pPr>
            <w:r>
              <w:rPr>
                <w:rFonts w:hint="eastAsia"/>
                <w:sz w:val="20"/>
                <w:lang w:eastAsia="zh-CN"/>
              </w:rPr>
              <w:t>6</w:t>
            </w:r>
          </w:p>
        </w:tc>
        <w:tc>
          <w:tcPr>
            <w:tcW w:w="3118" w:type="dxa"/>
          </w:tcPr>
          <w:p w14:paraId="6AC7815F" w14:textId="3F5EDA52" w:rsidR="00191A23" w:rsidRPr="0022554A" w:rsidRDefault="004563E6" w:rsidP="00191A23">
            <w:pPr>
              <w:tabs>
                <w:tab w:val="left" w:pos="5400"/>
              </w:tabs>
              <w:rPr>
                <w:sz w:val="20"/>
              </w:rPr>
            </w:pPr>
            <w:r w:rsidRPr="004563E6">
              <w:rPr>
                <w:rFonts w:hint="eastAsia"/>
                <w:sz w:val="20"/>
              </w:rPr>
              <w:t xml:space="preserve">The demographic and clinical characteristics of the cohort were </w:t>
            </w:r>
            <w:proofErr w:type="spellStart"/>
            <w:r w:rsidRPr="004563E6">
              <w:rPr>
                <w:rFonts w:hint="eastAsia"/>
                <w:sz w:val="20"/>
              </w:rPr>
              <w:t>analyzed</w:t>
            </w:r>
            <w:proofErr w:type="spellEnd"/>
            <w:r w:rsidRPr="004563E6">
              <w:rPr>
                <w:rFonts w:hint="eastAsia"/>
                <w:sz w:val="20"/>
              </w:rPr>
              <w:t xml:space="preserve"> using SPSS 25.0 statistical software. Descriptive statistics were presented for categorical data as [n(%)] when the sample size was </w:t>
            </w:r>
            <w:r w:rsidRPr="004563E6">
              <w:rPr>
                <w:rFonts w:hint="eastAsia"/>
                <w:sz w:val="20"/>
              </w:rPr>
              <w:t>≥</w:t>
            </w:r>
            <w:r w:rsidRPr="004563E6">
              <w:rPr>
                <w:rFonts w:hint="eastAsia"/>
                <w:sz w:val="20"/>
              </w:rPr>
              <w:t xml:space="preserve">40 and the theoretical frequency (T) was </w:t>
            </w:r>
            <w:r w:rsidRPr="004563E6">
              <w:rPr>
                <w:rFonts w:hint="eastAsia"/>
                <w:sz w:val="20"/>
              </w:rPr>
              <w:t>≥</w:t>
            </w:r>
            <w:r w:rsidRPr="004563E6">
              <w:rPr>
                <w:rFonts w:hint="eastAsia"/>
                <w:sz w:val="20"/>
              </w:rPr>
              <w:t>5. The chi-square test with the basic formula was used as the test statistic (</w:t>
            </w:r>
            <w:r w:rsidRPr="004563E6">
              <w:rPr>
                <w:rFonts w:hint="eastAsia"/>
                <w:sz w:val="20"/>
              </w:rPr>
              <w:t>χ</w:t>
            </w:r>
            <w:r w:rsidRPr="004563E6">
              <w:rPr>
                <w:rFonts w:hint="eastAsia"/>
                <w:sz w:val="20"/>
              </w:rPr>
              <w:t xml:space="preserve">2) for these cases. However, if the sample size was </w:t>
            </w:r>
            <w:r w:rsidRPr="004563E6">
              <w:rPr>
                <w:rFonts w:hint="eastAsia"/>
                <w:sz w:val="20"/>
              </w:rPr>
              <w:t>≥</w:t>
            </w:r>
            <w:r w:rsidRPr="004563E6">
              <w:rPr>
                <w:rFonts w:hint="eastAsia"/>
                <w:sz w:val="20"/>
              </w:rPr>
              <w:t>40 but the theoretical frequency was 1</w:t>
            </w:r>
            <w:r w:rsidRPr="004563E6">
              <w:rPr>
                <w:rFonts w:hint="eastAsia"/>
                <w:sz w:val="20"/>
              </w:rPr>
              <w:t>≤</w:t>
            </w:r>
            <w:r w:rsidRPr="004563E6">
              <w:rPr>
                <w:rFonts w:hint="eastAsia"/>
                <w:sz w:val="20"/>
              </w:rPr>
              <w:t xml:space="preserve">T&lt;5, the chi-square test was adjusted using the correction formula. When the sample size was </w:t>
            </w:r>
            <w:r w:rsidRPr="004563E6">
              <w:rPr>
                <w:sz w:val="20"/>
              </w:rPr>
              <w:t>&lt;40 or the theoretical frequency (T) was &lt;1, statistical analysis was performed using Fisher's exact test. For normally distributed continuous data, the mean and standard deviation were presented as (</w:t>
            </w:r>
            <w:r w:rsidRPr="004563E6">
              <w:rPr>
                <w:sz w:val="20"/>
              </w:rPr>
              <w:t></w:t>
            </w:r>
            <w:proofErr w:type="spellStart"/>
            <w:r w:rsidRPr="004563E6">
              <w:rPr>
                <w:sz w:val="20"/>
              </w:rPr>
              <w:t>x±s</w:t>
            </w:r>
            <w:proofErr w:type="spellEnd"/>
            <w:r w:rsidRPr="004563E6">
              <w:rPr>
                <w:sz w:val="20"/>
              </w:rPr>
              <w:t xml:space="preserve">). For non-normally distributed data, statistical analysis was carried out after variable transformation to achieve normal distribution, and the </w:t>
            </w:r>
            <w:r w:rsidRPr="004563E6">
              <w:rPr>
                <w:sz w:val="20"/>
              </w:rPr>
              <w:lastRenderedPageBreak/>
              <w:t>t-test was used. The relationship between DII and disease severity as well as complications was assessed using Spearman's correlation analysis, and statistically s</w:t>
            </w:r>
            <w:r w:rsidRPr="004563E6">
              <w:rPr>
                <w:rFonts w:hint="eastAsia"/>
                <w:sz w:val="20"/>
              </w:rPr>
              <w:t>ignificant differences between the two groups were identified. A significance level of P</w:t>
            </w:r>
            <w:r w:rsidRPr="004563E6">
              <w:rPr>
                <w:rFonts w:hint="eastAsia"/>
                <w:sz w:val="20"/>
              </w:rPr>
              <w:t>＜</w:t>
            </w:r>
            <w:r w:rsidRPr="004563E6">
              <w:rPr>
                <w:rFonts w:hint="eastAsia"/>
                <w:sz w:val="20"/>
              </w:rPr>
              <w:t>0.05 was used to indicate statistical significance.</w:t>
            </w:r>
          </w:p>
        </w:tc>
      </w:tr>
      <w:tr w:rsidR="00191A23" w:rsidRPr="0022554A" w14:paraId="7F99AF5C" w14:textId="77777777" w:rsidTr="00517788">
        <w:tc>
          <w:tcPr>
            <w:tcW w:w="1521" w:type="dxa"/>
            <w:vMerge/>
          </w:tcPr>
          <w:p w14:paraId="5F0FD0A4"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7CC3FE3E" w14:textId="77777777" w:rsidR="00191A23" w:rsidRPr="0022554A" w:rsidRDefault="00191A23" w:rsidP="00191A23">
            <w:pPr>
              <w:tabs>
                <w:tab w:val="left" w:pos="5400"/>
              </w:tabs>
              <w:jc w:val="center"/>
              <w:rPr>
                <w:sz w:val="20"/>
              </w:rPr>
            </w:pPr>
          </w:p>
        </w:tc>
        <w:tc>
          <w:tcPr>
            <w:tcW w:w="8328" w:type="dxa"/>
          </w:tcPr>
          <w:p w14:paraId="05FD7921"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681C89FA" w14:textId="1A18135D" w:rsidR="00191A23" w:rsidRPr="0022554A" w:rsidRDefault="004563E6" w:rsidP="00191A23">
            <w:pPr>
              <w:tabs>
                <w:tab w:val="left" w:pos="5400"/>
              </w:tabs>
              <w:rPr>
                <w:rFonts w:hint="eastAsia"/>
                <w:sz w:val="20"/>
                <w:lang w:eastAsia="zh-CN"/>
              </w:rPr>
            </w:pPr>
            <w:r>
              <w:rPr>
                <w:rFonts w:hint="eastAsia"/>
                <w:sz w:val="20"/>
                <w:lang w:eastAsia="zh-CN"/>
              </w:rPr>
              <w:t>N</w:t>
            </w:r>
            <w:r>
              <w:rPr>
                <w:sz w:val="20"/>
                <w:lang w:eastAsia="zh-CN"/>
              </w:rPr>
              <w:t>A</w:t>
            </w:r>
          </w:p>
        </w:tc>
        <w:tc>
          <w:tcPr>
            <w:tcW w:w="3118" w:type="dxa"/>
          </w:tcPr>
          <w:p w14:paraId="29E6355B" w14:textId="5C1FAD41" w:rsidR="00191A23" w:rsidRPr="0022554A" w:rsidRDefault="004563E6" w:rsidP="00191A23">
            <w:pPr>
              <w:tabs>
                <w:tab w:val="left" w:pos="5400"/>
              </w:tabs>
              <w:rPr>
                <w:rFonts w:hint="eastAsia"/>
                <w:sz w:val="20"/>
                <w:lang w:eastAsia="zh-CN"/>
              </w:rPr>
            </w:pPr>
            <w:r>
              <w:rPr>
                <w:rFonts w:hint="eastAsia"/>
                <w:sz w:val="20"/>
                <w:lang w:eastAsia="zh-CN"/>
              </w:rPr>
              <w:t>N</w:t>
            </w:r>
            <w:r>
              <w:rPr>
                <w:sz w:val="20"/>
                <w:lang w:eastAsia="zh-CN"/>
              </w:rPr>
              <w:t>A</w:t>
            </w:r>
          </w:p>
        </w:tc>
      </w:tr>
      <w:bookmarkEnd w:id="52"/>
      <w:bookmarkEnd w:id="53"/>
      <w:tr w:rsidR="00191A23" w:rsidRPr="0022554A" w14:paraId="21FB35AC" w14:textId="77777777" w:rsidTr="00191A23">
        <w:tc>
          <w:tcPr>
            <w:tcW w:w="14992" w:type="dxa"/>
            <w:gridSpan w:val="5"/>
          </w:tcPr>
          <w:p w14:paraId="45E94B51"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4E8528C2" w14:textId="77777777" w:rsidTr="00517788">
        <w:tc>
          <w:tcPr>
            <w:tcW w:w="0" w:type="auto"/>
            <w:vMerge w:val="restart"/>
          </w:tcPr>
          <w:p w14:paraId="3D46D9C2"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621CABE2"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00FAF717"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276" w:type="dxa"/>
          </w:tcPr>
          <w:p w14:paraId="36E5D5BE" w14:textId="1A26635B" w:rsidR="00191A23" w:rsidRDefault="004563E6" w:rsidP="00191A23">
            <w:pPr>
              <w:tabs>
                <w:tab w:val="left" w:pos="5400"/>
              </w:tabs>
              <w:rPr>
                <w:rFonts w:hint="eastAsia"/>
                <w:sz w:val="20"/>
                <w:lang w:eastAsia="zh-CN"/>
              </w:rPr>
            </w:pPr>
            <w:r>
              <w:rPr>
                <w:rFonts w:hint="eastAsia"/>
                <w:sz w:val="20"/>
                <w:lang w:eastAsia="zh-CN"/>
              </w:rPr>
              <w:t>7</w:t>
            </w:r>
          </w:p>
        </w:tc>
        <w:tc>
          <w:tcPr>
            <w:tcW w:w="3118" w:type="dxa"/>
          </w:tcPr>
          <w:p w14:paraId="2A45B032" w14:textId="32230DA5" w:rsidR="00191A23" w:rsidRDefault="004563E6" w:rsidP="00191A23">
            <w:pPr>
              <w:tabs>
                <w:tab w:val="left" w:pos="5400"/>
              </w:tabs>
              <w:rPr>
                <w:sz w:val="20"/>
              </w:rPr>
            </w:pPr>
            <w:r w:rsidRPr="004563E6">
              <w:rPr>
                <w:sz w:val="20"/>
              </w:rPr>
              <w:t xml:space="preserve">In this study, we aimed to investigate the association between DII and demographic as well as clinical characteristics in the study population (Table 1). A total of 115 subjects were divided into Anti-inflammatory dietary group (n=56) and Pro-inflammatory dietary group (n=59). The analysis of demographic characteristics indicated comparable distribution with respect to age (8.62 ± 1.52 vs. 8.89 ± 1.75, p=0.387), body mass index (17.98 ± 2.05 vs. 18.16 ± 2.22, p=0.65), gender, disease duration (15.41 ± 6.83 vs. 16.75 ± 7.24, p=0.309), HSP family history, physical activity (3.52 ± 1.04 vs. 3.21 ± 0.88, p=0.09), and mode of delivery. The distribution of HSP </w:t>
            </w:r>
            <w:r w:rsidRPr="004563E6">
              <w:rPr>
                <w:sz w:val="20"/>
              </w:rPr>
              <w:lastRenderedPageBreak/>
              <w:t>family history (32.14% vs. 35.59%, p=0.846) as well as physical activity (1.71, p=0.09) did not show statistically significant differences between the two groups. Furthermore, no significant association was found between DII status and mode of delivery (p=1). These findings suggest that there were no significant differences in demographic and clinical characteristics between the low DII and Pro-inflammatory dietary groups, indicating a well-balanced study population.</w:t>
            </w:r>
          </w:p>
        </w:tc>
      </w:tr>
      <w:tr w:rsidR="00191A23" w:rsidRPr="0022554A" w14:paraId="475649D3" w14:textId="77777777" w:rsidTr="00517788">
        <w:tc>
          <w:tcPr>
            <w:tcW w:w="0" w:type="auto"/>
            <w:vMerge/>
          </w:tcPr>
          <w:p w14:paraId="657975F6"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7FAF5640" w14:textId="77777777" w:rsidR="00191A23" w:rsidRPr="0022554A" w:rsidRDefault="00191A23" w:rsidP="00191A23">
            <w:pPr>
              <w:tabs>
                <w:tab w:val="left" w:pos="5400"/>
              </w:tabs>
              <w:jc w:val="center"/>
              <w:rPr>
                <w:sz w:val="20"/>
              </w:rPr>
            </w:pPr>
          </w:p>
        </w:tc>
        <w:tc>
          <w:tcPr>
            <w:tcW w:w="8328" w:type="dxa"/>
          </w:tcPr>
          <w:p w14:paraId="048CC712"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27BDADB8" w14:textId="79578DA4" w:rsidR="00191A23" w:rsidRDefault="004563E6" w:rsidP="00191A23">
            <w:pPr>
              <w:tabs>
                <w:tab w:val="left" w:pos="5400"/>
              </w:tabs>
              <w:rPr>
                <w:rFonts w:hint="eastAsia"/>
                <w:sz w:val="20"/>
                <w:lang w:eastAsia="zh-CN"/>
              </w:rPr>
            </w:pPr>
            <w:r>
              <w:rPr>
                <w:rFonts w:hint="eastAsia"/>
                <w:sz w:val="20"/>
                <w:lang w:eastAsia="zh-CN"/>
              </w:rPr>
              <w:t>N</w:t>
            </w:r>
            <w:r>
              <w:rPr>
                <w:sz w:val="20"/>
                <w:lang w:eastAsia="zh-CN"/>
              </w:rPr>
              <w:t>A</w:t>
            </w:r>
          </w:p>
        </w:tc>
        <w:tc>
          <w:tcPr>
            <w:tcW w:w="3118" w:type="dxa"/>
          </w:tcPr>
          <w:p w14:paraId="32BE3DD1" w14:textId="256EBDF1" w:rsidR="00191A23" w:rsidRDefault="004563E6" w:rsidP="00191A23">
            <w:pPr>
              <w:tabs>
                <w:tab w:val="left" w:pos="5400"/>
              </w:tabs>
              <w:rPr>
                <w:rFonts w:hint="eastAsia"/>
                <w:sz w:val="20"/>
                <w:lang w:eastAsia="zh-CN"/>
              </w:rPr>
            </w:pPr>
            <w:r>
              <w:rPr>
                <w:rFonts w:hint="eastAsia"/>
                <w:sz w:val="20"/>
                <w:lang w:eastAsia="zh-CN"/>
              </w:rPr>
              <w:t>N</w:t>
            </w:r>
            <w:r>
              <w:rPr>
                <w:sz w:val="20"/>
                <w:lang w:eastAsia="zh-CN"/>
              </w:rPr>
              <w:t>A</w:t>
            </w:r>
          </w:p>
        </w:tc>
      </w:tr>
      <w:tr w:rsidR="00191A23" w:rsidRPr="0022554A" w14:paraId="501EF8D6" w14:textId="77777777" w:rsidTr="00517788">
        <w:tc>
          <w:tcPr>
            <w:tcW w:w="0" w:type="auto"/>
            <w:vMerge/>
          </w:tcPr>
          <w:p w14:paraId="545B07C1"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43456ABA" w14:textId="77777777" w:rsidR="00191A23" w:rsidRPr="0022554A" w:rsidRDefault="00191A23" w:rsidP="00191A23">
            <w:pPr>
              <w:tabs>
                <w:tab w:val="left" w:pos="5400"/>
              </w:tabs>
              <w:jc w:val="center"/>
              <w:rPr>
                <w:sz w:val="20"/>
              </w:rPr>
            </w:pPr>
          </w:p>
        </w:tc>
        <w:tc>
          <w:tcPr>
            <w:tcW w:w="8328" w:type="dxa"/>
          </w:tcPr>
          <w:p w14:paraId="591C45D3"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2CAF8AD7" w14:textId="676FE07E" w:rsidR="00191A23" w:rsidRDefault="004563E6" w:rsidP="00191A23">
            <w:pPr>
              <w:tabs>
                <w:tab w:val="left" w:pos="5400"/>
              </w:tabs>
              <w:rPr>
                <w:rFonts w:hint="eastAsia"/>
                <w:sz w:val="20"/>
                <w:lang w:eastAsia="zh-CN"/>
              </w:rPr>
            </w:pPr>
            <w:r>
              <w:rPr>
                <w:rFonts w:hint="eastAsia"/>
                <w:sz w:val="20"/>
                <w:lang w:eastAsia="zh-CN"/>
              </w:rPr>
              <w:t>N</w:t>
            </w:r>
            <w:r>
              <w:rPr>
                <w:sz w:val="20"/>
                <w:lang w:eastAsia="zh-CN"/>
              </w:rPr>
              <w:t>A</w:t>
            </w:r>
          </w:p>
        </w:tc>
        <w:tc>
          <w:tcPr>
            <w:tcW w:w="3118" w:type="dxa"/>
          </w:tcPr>
          <w:p w14:paraId="656E361E" w14:textId="1CA6B08F" w:rsidR="00191A23" w:rsidRDefault="004563E6" w:rsidP="00191A23">
            <w:pPr>
              <w:tabs>
                <w:tab w:val="left" w:pos="5400"/>
              </w:tabs>
              <w:rPr>
                <w:rFonts w:hint="eastAsia"/>
                <w:sz w:val="20"/>
                <w:lang w:eastAsia="zh-CN"/>
              </w:rPr>
            </w:pPr>
            <w:r>
              <w:rPr>
                <w:rFonts w:hint="eastAsia"/>
                <w:sz w:val="20"/>
                <w:lang w:eastAsia="zh-CN"/>
              </w:rPr>
              <w:t>N</w:t>
            </w:r>
            <w:r>
              <w:rPr>
                <w:sz w:val="20"/>
                <w:lang w:eastAsia="zh-CN"/>
              </w:rPr>
              <w:t>A</w:t>
            </w:r>
          </w:p>
        </w:tc>
      </w:tr>
      <w:tr w:rsidR="00191A23" w:rsidRPr="0022554A" w14:paraId="69C8B506" w14:textId="77777777" w:rsidTr="00517788">
        <w:tc>
          <w:tcPr>
            <w:tcW w:w="0" w:type="auto"/>
            <w:vMerge w:val="restart"/>
          </w:tcPr>
          <w:p w14:paraId="4F3CFEB6"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72046534"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2DAB7AF8"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276" w:type="dxa"/>
          </w:tcPr>
          <w:p w14:paraId="26995855" w14:textId="5BD7D685" w:rsidR="00191A23" w:rsidRDefault="00793744" w:rsidP="00191A23">
            <w:pPr>
              <w:tabs>
                <w:tab w:val="left" w:pos="5400"/>
              </w:tabs>
              <w:rPr>
                <w:rFonts w:hint="eastAsia"/>
                <w:sz w:val="20"/>
                <w:lang w:eastAsia="zh-CN"/>
              </w:rPr>
            </w:pPr>
            <w:r>
              <w:rPr>
                <w:rFonts w:hint="eastAsia"/>
                <w:sz w:val="20"/>
                <w:lang w:eastAsia="zh-CN"/>
              </w:rPr>
              <w:t>7</w:t>
            </w:r>
          </w:p>
        </w:tc>
        <w:tc>
          <w:tcPr>
            <w:tcW w:w="3118" w:type="dxa"/>
          </w:tcPr>
          <w:p w14:paraId="63DE7F5B" w14:textId="29E2E9FD" w:rsidR="00191A23" w:rsidRDefault="00793744" w:rsidP="00191A23">
            <w:pPr>
              <w:tabs>
                <w:tab w:val="left" w:pos="5400"/>
              </w:tabs>
              <w:rPr>
                <w:sz w:val="20"/>
              </w:rPr>
            </w:pPr>
            <w:r w:rsidRPr="00793744">
              <w:rPr>
                <w:sz w:val="20"/>
              </w:rPr>
              <w:t xml:space="preserve">In this study, we aimed to investigate the association between DII and demographic as well as clinical characteristics in the study population (Table 1). A total of 115 subjects were divided into Anti-inflammatory dietary group (n=56) and Pro-inflammatory dietary group (n=59). The analysis of demographic characteristics indicated comparable distribution with respect to age (8.62 ± 1.52 vs. 8.89 ± 1.75, p=0.387), body mass index (17.98 ± 2.05 vs. 18.16 ± </w:t>
            </w:r>
            <w:r w:rsidRPr="00793744">
              <w:rPr>
                <w:sz w:val="20"/>
              </w:rPr>
              <w:lastRenderedPageBreak/>
              <w:t>2.22, p=0.65), gender, disease duration (15.41 ± 6.83 vs. 16.75 ± 7.24, p=0.309), HSP family history, physical activity (3.52 ± 1.04 vs. 3.21 ± 0.88, p=0.09), and mode of delivery. The distribution of HSP family history (32.14% vs. 35.59%, p=0.846) as well as physical activity (1.71, p=0.09) did not show statistically significant differences between the two groups. Furthermore, no significant association was found between DII status and mode of delivery (p=1). These findings suggest that there were no significant differences in demographic and clinical characteristics between the low DII and Pro-inflammatory dietary groups, indicating a well-balanced study population.</w:t>
            </w:r>
          </w:p>
        </w:tc>
      </w:tr>
      <w:tr w:rsidR="00191A23" w:rsidRPr="0022554A" w14:paraId="71AF3143" w14:textId="77777777" w:rsidTr="00517788">
        <w:tc>
          <w:tcPr>
            <w:tcW w:w="0" w:type="auto"/>
            <w:vMerge/>
          </w:tcPr>
          <w:p w14:paraId="53D5A7C1"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46918BA0" w14:textId="77777777" w:rsidR="00191A23" w:rsidRPr="0022554A" w:rsidRDefault="00191A23" w:rsidP="00191A23">
            <w:pPr>
              <w:tabs>
                <w:tab w:val="left" w:pos="5400"/>
              </w:tabs>
              <w:jc w:val="center"/>
              <w:rPr>
                <w:sz w:val="20"/>
              </w:rPr>
            </w:pPr>
          </w:p>
        </w:tc>
        <w:tc>
          <w:tcPr>
            <w:tcW w:w="8328" w:type="dxa"/>
          </w:tcPr>
          <w:p w14:paraId="58A66445"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0261A188" w14:textId="4552E414" w:rsidR="00191A23" w:rsidRDefault="00793744" w:rsidP="00191A23">
            <w:pPr>
              <w:tabs>
                <w:tab w:val="left" w:pos="5400"/>
              </w:tabs>
              <w:rPr>
                <w:rFonts w:hint="eastAsia"/>
                <w:sz w:val="20"/>
                <w:lang w:eastAsia="zh-CN"/>
              </w:rPr>
            </w:pPr>
            <w:r>
              <w:rPr>
                <w:rFonts w:hint="eastAsia"/>
                <w:sz w:val="20"/>
                <w:lang w:eastAsia="zh-CN"/>
              </w:rPr>
              <w:t>N</w:t>
            </w:r>
            <w:r>
              <w:rPr>
                <w:sz w:val="20"/>
                <w:lang w:eastAsia="zh-CN"/>
              </w:rPr>
              <w:t>A</w:t>
            </w:r>
          </w:p>
        </w:tc>
        <w:tc>
          <w:tcPr>
            <w:tcW w:w="3118" w:type="dxa"/>
          </w:tcPr>
          <w:p w14:paraId="767E988C" w14:textId="059D0B85" w:rsidR="00191A23" w:rsidRDefault="00793744" w:rsidP="00191A23">
            <w:pPr>
              <w:tabs>
                <w:tab w:val="left" w:pos="5400"/>
              </w:tabs>
              <w:rPr>
                <w:rFonts w:hint="eastAsia"/>
                <w:sz w:val="20"/>
                <w:lang w:eastAsia="zh-CN"/>
              </w:rPr>
            </w:pPr>
            <w:r>
              <w:rPr>
                <w:rFonts w:hint="eastAsia"/>
                <w:sz w:val="20"/>
                <w:lang w:eastAsia="zh-CN"/>
              </w:rPr>
              <w:t>N</w:t>
            </w:r>
            <w:r>
              <w:rPr>
                <w:sz w:val="20"/>
                <w:lang w:eastAsia="zh-CN"/>
              </w:rPr>
              <w:t>A</w:t>
            </w:r>
          </w:p>
        </w:tc>
      </w:tr>
      <w:tr w:rsidR="00191A23" w:rsidRPr="0022554A" w14:paraId="360D14C0" w14:textId="77777777" w:rsidTr="00517788">
        <w:tc>
          <w:tcPr>
            <w:tcW w:w="0" w:type="auto"/>
            <w:vMerge/>
          </w:tcPr>
          <w:p w14:paraId="6901D897"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06DEFF70" w14:textId="77777777" w:rsidR="00191A23" w:rsidRPr="0022554A" w:rsidRDefault="00191A23" w:rsidP="00191A23">
            <w:pPr>
              <w:tabs>
                <w:tab w:val="left" w:pos="5400"/>
              </w:tabs>
              <w:jc w:val="center"/>
              <w:rPr>
                <w:sz w:val="20"/>
              </w:rPr>
            </w:pPr>
          </w:p>
        </w:tc>
        <w:tc>
          <w:tcPr>
            <w:tcW w:w="8328" w:type="dxa"/>
          </w:tcPr>
          <w:p w14:paraId="33FA125A"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1B9ED60C" w14:textId="5AC8CF65" w:rsidR="00191A23" w:rsidRDefault="00793744" w:rsidP="00191A23">
            <w:pPr>
              <w:tabs>
                <w:tab w:val="left" w:pos="5400"/>
              </w:tabs>
              <w:rPr>
                <w:rFonts w:hint="eastAsia"/>
                <w:sz w:val="20"/>
                <w:lang w:eastAsia="zh-CN"/>
              </w:rPr>
            </w:pPr>
            <w:r>
              <w:rPr>
                <w:rFonts w:hint="eastAsia"/>
                <w:sz w:val="20"/>
                <w:lang w:eastAsia="zh-CN"/>
              </w:rPr>
              <w:t>N</w:t>
            </w:r>
            <w:r>
              <w:rPr>
                <w:sz w:val="20"/>
                <w:lang w:eastAsia="zh-CN"/>
              </w:rPr>
              <w:t>A</w:t>
            </w:r>
          </w:p>
        </w:tc>
        <w:tc>
          <w:tcPr>
            <w:tcW w:w="3118" w:type="dxa"/>
          </w:tcPr>
          <w:p w14:paraId="37864B8C" w14:textId="14BE4B41" w:rsidR="00191A23" w:rsidRDefault="00793744" w:rsidP="00191A23">
            <w:pPr>
              <w:tabs>
                <w:tab w:val="left" w:pos="5400"/>
              </w:tabs>
              <w:rPr>
                <w:rFonts w:hint="eastAsia"/>
                <w:sz w:val="20"/>
                <w:lang w:eastAsia="zh-CN"/>
              </w:rPr>
            </w:pPr>
            <w:r>
              <w:rPr>
                <w:rFonts w:hint="eastAsia"/>
                <w:sz w:val="20"/>
                <w:lang w:eastAsia="zh-CN"/>
              </w:rPr>
              <w:t>N</w:t>
            </w:r>
            <w:r>
              <w:rPr>
                <w:sz w:val="20"/>
                <w:lang w:eastAsia="zh-CN"/>
              </w:rPr>
              <w:t>A</w:t>
            </w:r>
          </w:p>
        </w:tc>
      </w:tr>
      <w:tr w:rsidR="00191A23" w:rsidRPr="0022554A" w14:paraId="2E3CE6E4" w14:textId="77777777" w:rsidTr="00517788">
        <w:trPr>
          <w:trHeight w:val="295"/>
        </w:trPr>
        <w:tc>
          <w:tcPr>
            <w:tcW w:w="0" w:type="auto"/>
            <w:vMerge w:val="restart"/>
          </w:tcPr>
          <w:p w14:paraId="2EE1C9E4"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270AF5E3"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6A87D8EF"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789A2FFF" w14:textId="77777777" w:rsidR="00191A23" w:rsidRPr="0022554A" w:rsidRDefault="00191A23" w:rsidP="00191A23">
            <w:pPr>
              <w:tabs>
                <w:tab w:val="left" w:pos="5400"/>
              </w:tabs>
              <w:rPr>
                <w:i/>
                <w:sz w:val="20"/>
              </w:rPr>
            </w:pPr>
          </w:p>
        </w:tc>
        <w:tc>
          <w:tcPr>
            <w:tcW w:w="3118" w:type="dxa"/>
          </w:tcPr>
          <w:p w14:paraId="4E304E69" w14:textId="77777777" w:rsidR="00191A23" w:rsidRPr="0022554A" w:rsidRDefault="00191A23" w:rsidP="00191A23">
            <w:pPr>
              <w:tabs>
                <w:tab w:val="left" w:pos="5400"/>
              </w:tabs>
              <w:rPr>
                <w:i/>
                <w:sz w:val="20"/>
              </w:rPr>
            </w:pPr>
          </w:p>
        </w:tc>
      </w:tr>
      <w:tr w:rsidR="00191A23" w:rsidRPr="0022554A" w14:paraId="6B38198D" w14:textId="77777777" w:rsidTr="00517788">
        <w:trPr>
          <w:trHeight w:val="294"/>
        </w:trPr>
        <w:tc>
          <w:tcPr>
            <w:tcW w:w="0" w:type="auto"/>
            <w:vMerge/>
          </w:tcPr>
          <w:p w14:paraId="71727D03" w14:textId="77777777" w:rsidR="00191A23" w:rsidRPr="0022554A" w:rsidRDefault="00191A23" w:rsidP="00191A23">
            <w:pPr>
              <w:tabs>
                <w:tab w:val="left" w:pos="5400"/>
              </w:tabs>
              <w:rPr>
                <w:bCs/>
                <w:sz w:val="20"/>
              </w:rPr>
            </w:pPr>
          </w:p>
        </w:tc>
        <w:tc>
          <w:tcPr>
            <w:tcW w:w="0" w:type="auto"/>
            <w:vMerge/>
          </w:tcPr>
          <w:p w14:paraId="5032C12B" w14:textId="77777777" w:rsidR="00191A23" w:rsidRPr="0022554A" w:rsidRDefault="00191A23" w:rsidP="00191A23">
            <w:pPr>
              <w:tabs>
                <w:tab w:val="left" w:pos="5400"/>
              </w:tabs>
              <w:jc w:val="center"/>
              <w:rPr>
                <w:sz w:val="20"/>
              </w:rPr>
            </w:pPr>
          </w:p>
        </w:tc>
        <w:tc>
          <w:tcPr>
            <w:tcW w:w="8328" w:type="dxa"/>
          </w:tcPr>
          <w:p w14:paraId="462969CF"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3DCD0636" w14:textId="6359BB07" w:rsidR="00191A23" w:rsidRPr="0022554A" w:rsidRDefault="00793744" w:rsidP="00191A23">
            <w:pPr>
              <w:tabs>
                <w:tab w:val="left" w:pos="5400"/>
              </w:tabs>
              <w:rPr>
                <w:rFonts w:hint="eastAsia"/>
                <w:i/>
                <w:sz w:val="20"/>
                <w:lang w:eastAsia="zh-CN"/>
              </w:rPr>
            </w:pPr>
            <w:r>
              <w:rPr>
                <w:rFonts w:hint="eastAsia"/>
                <w:i/>
                <w:sz w:val="20"/>
                <w:lang w:eastAsia="zh-CN"/>
              </w:rPr>
              <w:t>7</w:t>
            </w:r>
          </w:p>
        </w:tc>
        <w:tc>
          <w:tcPr>
            <w:tcW w:w="3118" w:type="dxa"/>
          </w:tcPr>
          <w:p w14:paraId="7D74218D" w14:textId="3513A32D" w:rsidR="00191A23" w:rsidRPr="0022554A" w:rsidRDefault="00793744" w:rsidP="00191A23">
            <w:pPr>
              <w:tabs>
                <w:tab w:val="left" w:pos="5400"/>
              </w:tabs>
              <w:rPr>
                <w:i/>
                <w:sz w:val="20"/>
              </w:rPr>
            </w:pPr>
            <w:r w:rsidRPr="00793744">
              <w:rPr>
                <w:i/>
                <w:sz w:val="20"/>
              </w:rPr>
              <w:t xml:space="preserve">In this study, we aimed to investigate the association between DII and demographic as well as clinical characteristics in the study population (Table 1). A total of 115 subjects were divided into Anti-inflammatory dietary group (n=56) </w:t>
            </w:r>
            <w:r w:rsidRPr="00793744">
              <w:rPr>
                <w:i/>
                <w:sz w:val="20"/>
              </w:rPr>
              <w:lastRenderedPageBreak/>
              <w:t>and Pro-inflammatory dietary group (n=59). The analysis of demographic characteristics indicated comparable distribution with respect to age (8.62 ± 1.52 vs. 8.89 ± 1.75, p=0.387), body mass index (17.98 ± 2.05 vs. 18.16 ± 2.22, p=0.65), gender, disease duration (15.41 ± 6.83 vs. 16.75 ± 7.24, p=0.309), HSP family history, physical activity (3.52 ± 1.04 vs. 3.21 ± 0.88, p=0.09), and mode of delivery. The distribution of HSP family history (32.14% vs. 35.59%, p=0.846) as well as physical activity (1.71, p=0.09) did not show statistically significant differences between the two groups. Furthermore, no significant association was found between DII status and mode of delivery (p=1). These findings suggest that there were no significant differences in demographic and clinical characteristics between the low DII and Pro-inflammatory dietary groups, indicating a well-balanced study population.</w:t>
            </w:r>
          </w:p>
        </w:tc>
      </w:tr>
      <w:tr w:rsidR="00191A23" w:rsidRPr="0022554A" w14:paraId="3ED303E7" w14:textId="77777777" w:rsidTr="00517788">
        <w:trPr>
          <w:trHeight w:val="294"/>
        </w:trPr>
        <w:tc>
          <w:tcPr>
            <w:tcW w:w="0" w:type="auto"/>
            <w:vMerge/>
          </w:tcPr>
          <w:p w14:paraId="623935D3" w14:textId="77777777" w:rsidR="00191A23" w:rsidRPr="0022554A" w:rsidRDefault="00191A23" w:rsidP="00191A23">
            <w:pPr>
              <w:tabs>
                <w:tab w:val="left" w:pos="5400"/>
              </w:tabs>
              <w:rPr>
                <w:bCs/>
                <w:sz w:val="20"/>
              </w:rPr>
            </w:pPr>
          </w:p>
        </w:tc>
        <w:tc>
          <w:tcPr>
            <w:tcW w:w="0" w:type="auto"/>
            <w:vMerge/>
          </w:tcPr>
          <w:p w14:paraId="47D2C661" w14:textId="77777777" w:rsidR="00191A23" w:rsidRPr="0022554A" w:rsidRDefault="00191A23" w:rsidP="00191A23">
            <w:pPr>
              <w:tabs>
                <w:tab w:val="left" w:pos="5400"/>
              </w:tabs>
              <w:jc w:val="center"/>
              <w:rPr>
                <w:sz w:val="20"/>
              </w:rPr>
            </w:pPr>
          </w:p>
        </w:tc>
        <w:tc>
          <w:tcPr>
            <w:tcW w:w="8328" w:type="dxa"/>
          </w:tcPr>
          <w:p w14:paraId="7C115233"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3F8B5BFF" w14:textId="6F3D0C57" w:rsidR="00191A23" w:rsidRDefault="001E1E33" w:rsidP="00191A23">
            <w:pPr>
              <w:tabs>
                <w:tab w:val="left" w:pos="5400"/>
              </w:tabs>
              <w:rPr>
                <w:rFonts w:hint="eastAsia"/>
                <w:i/>
                <w:sz w:val="20"/>
                <w:lang w:eastAsia="zh-CN"/>
              </w:rPr>
            </w:pPr>
            <w:r>
              <w:rPr>
                <w:rFonts w:hint="eastAsia"/>
                <w:i/>
                <w:sz w:val="20"/>
                <w:lang w:eastAsia="zh-CN"/>
              </w:rPr>
              <w:t>N</w:t>
            </w:r>
            <w:r>
              <w:rPr>
                <w:i/>
                <w:sz w:val="20"/>
                <w:lang w:eastAsia="zh-CN"/>
              </w:rPr>
              <w:t>A</w:t>
            </w:r>
          </w:p>
        </w:tc>
        <w:tc>
          <w:tcPr>
            <w:tcW w:w="3118" w:type="dxa"/>
          </w:tcPr>
          <w:p w14:paraId="60552E03" w14:textId="2BE73D5C" w:rsidR="00191A23" w:rsidRDefault="001E1E33" w:rsidP="00191A23">
            <w:pPr>
              <w:tabs>
                <w:tab w:val="left" w:pos="5400"/>
              </w:tabs>
              <w:rPr>
                <w:rFonts w:hint="eastAsia"/>
                <w:i/>
                <w:sz w:val="20"/>
                <w:lang w:eastAsia="zh-CN"/>
              </w:rPr>
            </w:pPr>
            <w:r>
              <w:rPr>
                <w:rFonts w:hint="eastAsia"/>
                <w:i/>
                <w:sz w:val="20"/>
                <w:lang w:eastAsia="zh-CN"/>
              </w:rPr>
              <w:t>N</w:t>
            </w:r>
            <w:r>
              <w:rPr>
                <w:i/>
                <w:sz w:val="20"/>
                <w:lang w:eastAsia="zh-CN"/>
              </w:rPr>
              <w:t>A</w:t>
            </w:r>
          </w:p>
        </w:tc>
      </w:tr>
      <w:tr w:rsidR="00191A23" w:rsidRPr="0022554A" w14:paraId="2E83737F" w14:textId="77777777" w:rsidTr="00517788">
        <w:tc>
          <w:tcPr>
            <w:tcW w:w="0" w:type="auto"/>
            <w:vMerge w:val="restart"/>
          </w:tcPr>
          <w:p w14:paraId="40499474"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61D0F051" w14:textId="77777777" w:rsidR="00191A23" w:rsidRPr="0022554A" w:rsidRDefault="00191A23" w:rsidP="00191A23">
            <w:pPr>
              <w:tabs>
                <w:tab w:val="left" w:pos="5400"/>
              </w:tabs>
              <w:jc w:val="center"/>
              <w:rPr>
                <w:sz w:val="20"/>
              </w:rPr>
            </w:pPr>
            <w:r w:rsidRPr="0022554A">
              <w:rPr>
                <w:sz w:val="20"/>
              </w:rPr>
              <w:t>16</w:t>
            </w:r>
          </w:p>
        </w:tc>
        <w:tc>
          <w:tcPr>
            <w:tcW w:w="8328" w:type="dxa"/>
          </w:tcPr>
          <w:p w14:paraId="27A04CE3"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4BB264CD" w14:textId="1BFE12F8" w:rsidR="00191A23" w:rsidRPr="0022554A" w:rsidRDefault="001E1E33" w:rsidP="00191A23">
            <w:pPr>
              <w:tabs>
                <w:tab w:val="left" w:pos="5400"/>
              </w:tabs>
              <w:rPr>
                <w:rFonts w:hint="eastAsia"/>
                <w:sz w:val="20"/>
                <w:lang w:eastAsia="zh-CN"/>
              </w:rPr>
            </w:pPr>
            <w:r>
              <w:rPr>
                <w:rFonts w:hint="eastAsia"/>
                <w:sz w:val="20"/>
                <w:lang w:eastAsia="zh-CN"/>
              </w:rPr>
              <w:t>N</w:t>
            </w:r>
            <w:r>
              <w:rPr>
                <w:sz w:val="20"/>
                <w:lang w:eastAsia="zh-CN"/>
              </w:rPr>
              <w:t>A</w:t>
            </w:r>
          </w:p>
        </w:tc>
        <w:tc>
          <w:tcPr>
            <w:tcW w:w="3118" w:type="dxa"/>
          </w:tcPr>
          <w:p w14:paraId="15D1D921" w14:textId="636BC8D1" w:rsidR="00191A23" w:rsidRPr="0022554A" w:rsidRDefault="001E1E33" w:rsidP="00191A23">
            <w:pPr>
              <w:tabs>
                <w:tab w:val="left" w:pos="5400"/>
              </w:tabs>
              <w:rPr>
                <w:rFonts w:hint="eastAsia"/>
                <w:sz w:val="20"/>
                <w:lang w:eastAsia="zh-CN"/>
              </w:rPr>
            </w:pPr>
            <w:r>
              <w:rPr>
                <w:rFonts w:hint="eastAsia"/>
                <w:sz w:val="20"/>
                <w:lang w:eastAsia="zh-CN"/>
              </w:rPr>
              <w:t>N</w:t>
            </w:r>
            <w:r>
              <w:rPr>
                <w:sz w:val="20"/>
                <w:lang w:eastAsia="zh-CN"/>
              </w:rPr>
              <w:t>A</w:t>
            </w:r>
          </w:p>
        </w:tc>
      </w:tr>
      <w:tr w:rsidR="00191A23" w:rsidRPr="0022554A" w14:paraId="4773DF81" w14:textId="77777777" w:rsidTr="00517788">
        <w:tc>
          <w:tcPr>
            <w:tcW w:w="0" w:type="auto"/>
            <w:vMerge/>
          </w:tcPr>
          <w:p w14:paraId="03F2A4EF"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0EAE177B" w14:textId="77777777" w:rsidR="00191A23" w:rsidRPr="0022554A" w:rsidRDefault="00191A23" w:rsidP="00191A23">
            <w:pPr>
              <w:tabs>
                <w:tab w:val="left" w:pos="5400"/>
              </w:tabs>
              <w:jc w:val="center"/>
              <w:rPr>
                <w:sz w:val="20"/>
              </w:rPr>
            </w:pPr>
          </w:p>
        </w:tc>
        <w:tc>
          <w:tcPr>
            <w:tcW w:w="8328" w:type="dxa"/>
          </w:tcPr>
          <w:p w14:paraId="47C77511"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49E2ED89" w14:textId="63305441" w:rsidR="00191A23" w:rsidRPr="0022554A" w:rsidRDefault="001E1E33" w:rsidP="00191A23">
            <w:pPr>
              <w:tabs>
                <w:tab w:val="left" w:pos="5400"/>
              </w:tabs>
              <w:rPr>
                <w:rFonts w:hint="eastAsia"/>
                <w:sz w:val="20"/>
                <w:lang w:eastAsia="zh-CN"/>
              </w:rPr>
            </w:pPr>
            <w:r>
              <w:rPr>
                <w:rFonts w:hint="eastAsia"/>
                <w:sz w:val="20"/>
                <w:lang w:eastAsia="zh-CN"/>
              </w:rPr>
              <w:t>N</w:t>
            </w:r>
            <w:r>
              <w:rPr>
                <w:sz w:val="20"/>
                <w:lang w:eastAsia="zh-CN"/>
              </w:rPr>
              <w:t>A</w:t>
            </w:r>
          </w:p>
        </w:tc>
        <w:tc>
          <w:tcPr>
            <w:tcW w:w="3118" w:type="dxa"/>
          </w:tcPr>
          <w:p w14:paraId="21BF6AE0" w14:textId="0796441C" w:rsidR="00191A23" w:rsidRPr="0022554A" w:rsidRDefault="001E1E33" w:rsidP="00191A23">
            <w:pPr>
              <w:tabs>
                <w:tab w:val="left" w:pos="5400"/>
              </w:tabs>
              <w:rPr>
                <w:rFonts w:hint="eastAsia"/>
                <w:sz w:val="20"/>
                <w:lang w:eastAsia="zh-CN"/>
              </w:rPr>
            </w:pPr>
            <w:r>
              <w:rPr>
                <w:rFonts w:hint="eastAsia"/>
                <w:sz w:val="20"/>
                <w:lang w:eastAsia="zh-CN"/>
              </w:rPr>
              <w:t>N</w:t>
            </w:r>
            <w:r>
              <w:rPr>
                <w:sz w:val="20"/>
                <w:lang w:eastAsia="zh-CN"/>
              </w:rPr>
              <w:t>A</w:t>
            </w:r>
          </w:p>
        </w:tc>
      </w:tr>
      <w:tr w:rsidR="00191A23" w:rsidRPr="0022554A" w14:paraId="6C9F8659" w14:textId="77777777" w:rsidTr="00517788">
        <w:tc>
          <w:tcPr>
            <w:tcW w:w="0" w:type="auto"/>
            <w:vMerge/>
          </w:tcPr>
          <w:p w14:paraId="43522052"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40AEB611" w14:textId="77777777" w:rsidR="00191A23" w:rsidRPr="0022554A" w:rsidRDefault="00191A23" w:rsidP="00191A23">
            <w:pPr>
              <w:tabs>
                <w:tab w:val="left" w:pos="5400"/>
              </w:tabs>
              <w:jc w:val="center"/>
              <w:rPr>
                <w:sz w:val="20"/>
              </w:rPr>
            </w:pPr>
          </w:p>
        </w:tc>
        <w:tc>
          <w:tcPr>
            <w:tcW w:w="8328" w:type="dxa"/>
          </w:tcPr>
          <w:p w14:paraId="098B8092"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47D02513" w14:textId="3150F255" w:rsidR="00191A23" w:rsidRPr="0022554A" w:rsidRDefault="001E1E33" w:rsidP="00191A23">
            <w:pPr>
              <w:tabs>
                <w:tab w:val="left" w:pos="5400"/>
              </w:tabs>
              <w:rPr>
                <w:sz w:val="20"/>
              </w:rPr>
            </w:pPr>
            <w:r>
              <w:rPr>
                <w:rFonts w:hint="eastAsia"/>
                <w:sz w:val="20"/>
                <w:lang w:eastAsia="zh-CN"/>
              </w:rPr>
              <w:t>NA</w:t>
            </w:r>
          </w:p>
        </w:tc>
        <w:tc>
          <w:tcPr>
            <w:tcW w:w="3118" w:type="dxa"/>
          </w:tcPr>
          <w:p w14:paraId="172B210C" w14:textId="472F78B1" w:rsidR="00191A23" w:rsidRPr="0022554A" w:rsidRDefault="001E1E33" w:rsidP="00191A23">
            <w:pPr>
              <w:tabs>
                <w:tab w:val="left" w:pos="5400"/>
              </w:tabs>
              <w:rPr>
                <w:rFonts w:hint="eastAsia"/>
                <w:sz w:val="20"/>
                <w:lang w:eastAsia="zh-CN"/>
              </w:rPr>
            </w:pPr>
            <w:r>
              <w:rPr>
                <w:rFonts w:hint="eastAsia"/>
                <w:sz w:val="20"/>
                <w:lang w:eastAsia="zh-CN"/>
              </w:rPr>
              <w:t>N</w:t>
            </w:r>
            <w:r>
              <w:rPr>
                <w:sz w:val="20"/>
                <w:lang w:eastAsia="zh-CN"/>
              </w:rPr>
              <w:t>A</w:t>
            </w:r>
          </w:p>
        </w:tc>
      </w:tr>
    </w:tbl>
    <w:p w14:paraId="3EF1FEFD"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30B8811A" w14:textId="77777777" w:rsidTr="00517788">
        <w:tc>
          <w:tcPr>
            <w:tcW w:w="0" w:type="auto"/>
          </w:tcPr>
          <w:p w14:paraId="64D01716"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1E128567" w14:textId="77777777" w:rsidR="00191A23" w:rsidRPr="0022554A" w:rsidRDefault="00191A23" w:rsidP="00191A23">
            <w:pPr>
              <w:tabs>
                <w:tab w:val="left" w:pos="5400"/>
              </w:tabs>
              <w:jc w:val="center"/>
              <w:rPr>
                <w:sz w:val="20"/>
              </w:rPr>
            </w:pPr>
            <w:r w:rsidRPr="0022554A">
              <w:rPr>
                <w:sz w:val="20"/>
              </w:rPr>
              <w:t>17</w:t>
            </w:r>
          </w:p>
        </w:tc>
        <w:tc>
          <w:tcPr>
            <w:tcW w:w="8687" w:type="dxa"/>
          </w:tcPr>
          <w:p w14:paraId="47949529" w14:textId="77777777" w:rsidR="00191A23" w:rsidRPr="0022554A" w:rsidRDefault="00191A23"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265" w:type="dxa"/>
          </w:tcPr>
          <w:p w14:paraId="2A2B3072" w14:textId="127F7A6B" w:rsidR="00191A23" w:rsidRPr="0022554A" w:rsidRDefault="001E1E33" w:rsidP="00191A23">
            <w:pPr>
              <w:tabs>
                <w:tab w:val="left" w:pos="5400"/>
              </w:tabs>
              <w:rPr>
                <w:rFonts w:hint="eastAsia"/>
                <w:sz w:val="20"/>
                <w:lang w:eastAsia="zh-CN"/>
              </w:rPr>
            </w:pPr>
            <w:r>
              <w:rPr>
                <w:rFonts w:hint="eastAsia"/>
                <w:sz w:val="20"/>
                <w:lang w:eastAsia="zh-CN"/>
              </w:rPr>
              <w:t>9</w:t>
            </w:r>
            <w:r>
              <w:rPr>
                <w:sz w:val="20"/>
                <w:lang w:eastAsia="zh-CN"/>
              </w:rPr>
              <w:t>-10</w:t>
            </w:r>
          </w:p>
        </w:tc>
        <w:tc>
          <w:tcPr>
            <w:tcW w:w="3129" w:type="dxa"/>
          </w:tcPr>
          <w:p w14:paraId="55EE4421" w14:textId="5781852E" w:rsidR="00191A23" w:rsidRPr="0022554A" w:rsidRDefault="001E1E33" w:rsidP="00191A23">
            <w:pPr>
              <w:tabs>
                <w:tab w:val="left" w:pos="5400"/>
              </w:tabs>
              <w:rPr>
                <w:sz w:val="20"/>
              </w:rPr>
            </w:pPr>
            <w:r w:rsidRPr="001E1E33">
              <w:rPr>
                <w:sz w:val="20"/>
              </w:rPr>
              <w:t xml:space="preserve">Finally, the correlation analysis of the DII with disease severity and complications in children with HSP revealed significant positive correlations (Table 5). The DII demonstrated a moderate to strong positive correlation with various disease complications, including renal (r=0.21, p=0.024), skin (r=0.243, p=0.009), gastrointestinal (r=0.276, p=0.003), coagulation disorders (r=0.286, p=0.002), and respiratory complications (r=0.241, p=0.01). Moreover, DII exhibited a significant positive correlation with disease severity (r=0.284, p=0.002). Although the correlation with neurological complications was not statistically significant (r=0.171, p=0.068), the overall findings indicate a notable association between higher DII and increased disease severity as well as a higher risk of various complications in children with HSP. These results underscore the potential influence of dietary inflammatory potential on disease outcomes in </w:t>
            </w:r>
            <w:proofErr w:type="spellStart"/>
            <w:r w:rsidRPr="001E1E33">
              <w:rPr>
                <w:sz w:val="20"/>
              </w:rPr>
              <w:t>pediatric</w:t>
            </w:r>
            <w:proofErr w:type="spellEnd"/>
            <w:r w:rsidRPr="001E1E33">
              <w:rPr>
                <w:sz w:val="20"/>
              </w:rPr>
              <w:t xml:space="preserve"> patients.</w:t>
            </w:r>
          </w:p>
        </w:tc>
      </w:tr>
      <w:tr w:rsidR="00976EE1" w:rsidRPr="0022554A" w14:paraId="22E97678" w14:textId="77777777" w:rsidTr="00191A23">
        <w:tc>
          <w:tcPr>
            <w:tcW w:w="14992" w:type="dxa"/>
            <w:gridSpan w:val="5"/>
          </w:tcPr>
          <w:p w14:paraId="313D977D"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78D30B0E" w14:textId="77777777" w:rsidTr="00517788">
        <w:tc>
          <w:tcPr>
            <w:tcW w:w="0" w:type="auto"/>
          </w:tcPr>
          <w:p w14:paraId="7172AE2F"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5791440C" w14:textId="77777777" w:rsidR="00191A23" w:rsidRPr="0022554A" w:rsidRDefault="00191A23" w:rsidP="00191A23">
            <w:pPr>
              <w:tabs>
                <w:tab w:val="left" w:pos="5400"/>
              </w:tabs>
              <w:jc w:val="center"/>
              <w:rPr>
                <w:sz w:val="20"/>
              </w:rPr>
            </w:pPr>
            <w:r w:rsidRPr="0022554A">
              <w:rPr>
                <w:sz w:val="20"/>
              </w:rPr>
              <w:t>18</w:t>
            </w:r>
          </w:p>
        </w:tc>
        <w:tc>
          <w:tcPr>
            <w:tcW w:w="8687" w:type="dxa"/>
          </w:tcPr>
          <w:p w14:paraId="7AEC6DAD"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5B388693" w14:textId="41837770" w:rsidR="00191A23" w:rsidRPr="0022554A" w:rsidRDefault="001E1E33" w:rsidP="00191A23">
            <w:pPr>
              <w:tabs>
                <w:tab w:val="left" w:pos="5400"/>
              </w:tabs>
              <w:rPr>
                <w:rFonts w:hint="eastAsia"/>
                <w:sz w:val="20"/>
                <w:lang w:eastAsia="zh-CN"/>
              </w:rPr>
            </w:pPr>
            <w:r>
              <w:rPr>
                <w:rFonts w:hint="eastAsia"/>
                <w:sz w:val="20"/>
                <w:lang w:eastAsia="zh-CN"/>
              </w:rPr>
              <w:t>1</w:t>
            </w:r>
            <w:r>
              <w:rPr>
                <w:sz w:val="20"/>
                <w:lang w:eastAsia="zh-CN"/>
              </w:rPr>
              <w:t>0</w:t>
            </w:r>
          </w:p>
        </w:tc>
        <w:tc>
          <w:tcPr>
            <w:tcW w:w="3129" w:type="dxa"/>
          </w:tcPr>
          <w:p w14:paraId="228F91A4" w14:textId="0E4770F3" w:rsidR="00191A23" w:rsidRPr="001E1E33" w:rsidRDefault="001E1E33" w:rsidP="00191A23">
            <w:pPr>
              <w:tabs>
                <w:tab w:val="left" w:pos="5400"/>
              </w:tabs>
              <w:rPr>
                <w:b/>
                <w:bCs/>
                <w:sz w:val="20"/>
              </w:rPr>
            </w:pPr>
            <w:r w:rsidRPr="001E1E33">
              <w:rPr>
                <w:sz w:val="20"/>
              </w:rPr>
              <w:t xml:space="preserve">The findings of this study shed light </w:t>
            </w:r>
            <w:r w:rsidRPr="001E1E33">
              <w:rPr>
                <w:sz w:val="20"/>
              </w:rPr>
              <w:lastRenderedPageBreak/>
              <w:t xml:space="preserve">on the potential influence of dietary factors, specifically the DII, on disease severity and complications in children diagnosed with HSP. The results revealed significant associations between higher DII and elevated inflammatory biomarkers, adverse nutrient intake, blood lipid profiles, disease complications, and disease severity. These findings provide valuable insights into the interplay between dietary patterns and inflammatory responses in </w:t>
            </w:r>
            <w:proofErr w:type="spellStart"/>
            <w:r w:rsidRPr="001E1E33">
              <w:rPr>
                <w:sz w:val="20"/>
              </w:rPr>
              <w:t>pediatric</w:t>
            </w:r>
            <w:proofErr w:type="spellEnd"/>
            <w:r w:rsidRPr="001E1E33">
              <w:rPr>
                <w:sz w:val="20"/>
              </w:rPr>
              <w:t xml:space="preserve"> vasculitis, specifically HSP, and have implications for the management and potential dietary-based interventions in HSP.</w:t>
            </w:r>
          </w:p>
        </w:tc>
      </w:tr>
      <w:tr w:rsidR="00191A23" w:rsidRPr="0022554A" w14:paraId="72818466" w14:textId="77777777" w:rsidTr="00517788">
        <w:tc>
          <w:tcPr>
            <w:tcW w:w="0" w:type="auto"/>
          </w:tcPr>
          <w:p w14:paraId="535C070E"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lastRenderedPageBreak/>
              <w:t>Limitations</w:t>
            </w:r>
          </w:p>
        </w:tc>
        <w:tc>
          <w:tcPr>
            <w:tcW w:w="0" w:type="auto"/>
          </w:tcPr>
          <w:p w14:paraId="0C877E61" w14:textId="77777777" w:rsidR="00191A23" w:rsidRPr="0022554A" w:rsidRDefault="00191A23" w:rsidP="00191A23">
            <w:pPr>
              <w:tabs>
                <w:tab w:val="left" w:pos="5400"/>
              </w:tabs>
              <w:jc w:val="center"/>
              <w:rPr>
                <w:sz w:val="20"/>
              </w:rPr>
            </w:pPr>
            <w:r w:rsidRPr="0022554A">
              <w:rPr>
                <w:sz w:val="20"/>
              </w:rPr>
              <w:t>19</w:t>
            </w:r>
          </w:p>
        </w:tc>
        <w:tc>
          <w:tcPr>
            <w:tcW w:w="8687" w:type="dxa"/>
          </w:tcPr>
          <w:p w14:paraId="4507FDFE"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5EA7E04C" w14:textId="761DEF00" w:rsidR="00191A23" w:rsidRPr="0022554A" w:rsidRDefault="001E1E33" w:rsidP="00191A23">
            <w:pPr>
              <w:tabs>
                <w:tab w:val="left" w:pos="5400"/>
              </w:tabs>
              <w:rPr>
                <w:rFonts w:hint="eastAsia"/>
                <w:sz w:val="20"/>
                <w:lang w:eastAsia="zh-CN"/>
              </w:rPr>
            </w:pPr>
            <w:r>
              <w:rPr>
                <w:rFonts w:hint="eastAsia"/>
                <w:sz w:val="20"/>
                <w:lang w:eastAsia="zh-CN"/>
              </w:rPr>
              <w:t>1</w:t>
            </w:r>
            <w:r>
              <w:rPr>
                <w:sz w:val="20"/>
                <w:lang w:eastAsia="zh-CN"/>
              </w:rPr>
              <w:t>1-12</w:t>
            </w:r>
          </w:p>
        </w:tc>
        <w:tc>
          <w:tcPr>
            <w:tcW w:w="3129" w:type="dxa"/>
          </w:tcPr>
          <w:p w14:paraId="6954BA72" w14:textId="5208F79F" w:rsidR="00191A23" w:rsidRPr="0022554A" w:rsidRDefault="001E1E33" w:rsidP="00191A23">
            <w:pPr>
              <w:tabs>
                <w:tab w:val="left" w:pos="5400"/>
              </w:tabs>
              <w:rPr>
                <w:sz w:val="20"/>
              </w:rPr>
            </w:pPr>
            <w:r w:rsidRPr="001E1E33">
              <w:rPr>
                <w:sz w:val="20"/>
              </w:rPr>
              <w:t xml:space="preserve">While the study provides important insights into the association between DII and disease severity and complications in children with HSP, several limitations should be acknowledged. The retrospective nature of the cohort study may introduce inherent biases, and the generalizability of the findings to broader populations should be approached with caution. Additionally, the study's reliance on self-reported dietary data and the use of a single dietary assessment tool may present limitations in </w:t>
            </w:r>
            <w:r w:rsidRPr="001E1E33">
              <w:rPr>
                <w:sz w:val="20"/>
              </w:rPr>
              <w:lastRenderedPageBreak/>
              <w:t xml:space="preserve">capturing the comprehensive dietary habits of the participants. Future research could benefit from longitudinal prospective studies with larger sample sizes and more comprehensive dietary assessments to further elucidate the role of dietary inflammatory potential in </w:t>
            </w:r>
            <w:proofErr w:type="spellStart"/>
            <w:r w:rsidRPr="001E1E33">
              <w:rPr>
                <w:sz w:val="20"/>
              </w:rPr>
              <w:t>pediatric</w:t>
            </w:r>
            <w:proofErr w:type="spellEnd"/>
            <w:r w:rsidRPr="001E1E33">
              <w:rPr>
                <w:sz w:val="20"/>
              </w:rPr>
              <w:t xml:space="preserve"> vasculitis.</w:t>
            </w:r>
          </w:p>
        </w:tc>
      </w:tr>
      <w:tr w:rsidR="00191A23" w:rsidRPr="0022554A" w14:paraId="3AF64E49" w14:textId="77777777" w:rsidTr="00517788">
        <w:tc>
          <w:tcPr>
            <w:tcW w:w="0" w:type="auto"/>
          </w:tcPr>
          <w:p w14:paraId="6DC126DA"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lastRenderedPageBreak/>
              <w:t>Interpretation</w:t>
            </w:r>
          </w:p>
        </w:tc>
        <w:tc>
          <w:tcPr>
            <w:tcW w:w="0" w:type="auto"/>
          </w:tcPr>
          <w:p w14:paraId="25FC6552" w14:textId="77777777" w:rsidR="00191A23" w:rsidRPr="0022554A" w:rsidRDefault="00191A23" w:rsidP="00191A23">
            <w:pPr>
              <w:tabs>
                <w:tab w:val="left" w:pos="5400"/>
              </w:tabs>
              <w:jc w:val="center"/>
              <w:rPr>
                <w:sz w:val="20"/>
              </w:rPr>
            </w:pPr>
            <w:r w:rsidRPr="0022554A">
              <w:rPr>
                <w:sz w:val="20"/>
              </w:rPr>
              <w:t>20</w:t>
            </w:r>
          </w:p>
        </w:tc>
        <w:tc>
          <w:tcPr>
            <w:tcW w:w="8687" w:type="dxa"/>
          </w:tcPr>
          <w:p w14:paraId="5EC7B276"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2E163122" w14:textId="561DE0EE" w:rsidR="00191A23" w:rsidRPr="0022554A" w:rsidRDefault="001E1E33" w:rsidP="00191A23">
            <w:pPr>
              <w:tabs>
                <w:tab w:val="left" w:pos="5400"/>
              </w:tabs>
              <w:rPr>
                <w:rFonts w:hint="eastAsia"/>
                <w:sz w:val="20"/>
                <w:lang w:eastAsia="zh-CN"/>
              </w:rPr>
            </w:pPr>
            <w:r>
              <w:rPr>
                <w:rFonts w:hint="eastAsia"/>
                <w:sz w:val="20"/>
                <w:lang w:eastAsia="zh-CN"/>
              </w:rPr>
              <w:t>1</w:t>
            </w:r>
            <w:r>
              <w:rPr>
                <w:sz w:val="20"/>
                <w:lang w:eastAsia="zh-CN"/>
              </w:rPr>
              <w:t>1</w:t>
            </w:r>
          </w:p>
        </w:tc>
        <w:tc>
          <w:tcPr>
            <w:tcW w:w="3129" w:type="dxa"/>
          </w:tcPr>
          <w:p w14:paraId="2467BE25" w14:textId="3A405443" w:rsidR="00191A23" w:rsidRPr="0022554A" w:rsidRDefault="001E1E33" w:rsidP="00191A23">
            <w:pPr>
              <w:tabs>
                <w:tab w:val="left" w:pos="5400"/>
              </w:tabs>
              <w:rPr>
                <w:sz w:val="20"/>
              </w:rPr>
            </w:pPr>
            <w:r w:rsidRPr="001E1E33">
              <w:rPr>
                <w:sz w:val="20"/>
              </w:rPr>
              <w:t xml:space="preserve">In conclusion, the findings of this study underscore the potential influence of dietary inflammatory potential, as quantified by the DII, on disease severity and complications in children diagnosed with HSP. The observed associations between higher DII and elevated inflammatory biomarkers, adverse nutrient intake, adverse lipid profiles, disease complications, and disease severity highlight the relevance of considering dietary patterns in the management of </w:t>
            </w:r>
            <w:proofErr w:type="spellStart"/>
            <w:r w:rsidRPr="001E1E33">
              <w:rPr>
                <w:sz w:val="20"/>
              </w:rPr>
              <w:t>pediatric</w:t>
            </w:r>
            <w:proofErr w:type="spellEnd"/>
            <w:r w:rsidRPr="001E1E33">
              <w:rPr>
                <w:sz w:val="20"/>
              </w:rPr>
              <w:t xml:space="preserve"> vasculitis. Moving forward, integrating dietary assessments and interventions as part of a comprehensive approach to managing </w:t>
            </w:r>
            <w:proofErr w:type="spellStart"/>
            <w:r w:rsidRPr="001E1E33">
              <w:rPr>
                <w:sz w:val="20"/>
              </w:rPr>
              <w:t>pediatric</w:t>
            </w:r>
            <w:proofErr w:type="spellEnd"/>
            <w:r w:rsidRPr="001E1E33">
              <w:rPr>
                <w:sz w:val="20"/>
              </w:rPr>
              <w:t xml:space="preserve"> vasculitis, including HSP, has the potential to optimize clinical outcomes and improve the overall well-being of affected children. Further research </w:t>
            </w:r>
            <w:r w:rsidRPr="001E1E33">
              <w:rPr>
                <w:sz w:val="20"/>
              </w:rPr>
              <w:lastRenderedPageBreak/>
              <w:t xml:space="preserve">and multidisciplinary collaborations are warranted to explore the role of dietary interventions in mitigating disease severity and reducing the risk of complications in </w:t>
            </w:r>
            <w:proofErr w:type="spellStart"/>
            <w:r w:rsidRPr="001E1E33">
              <w:rPr>
                <w:sz w:val="20"/>
              </w:rPr>
              <w:t>pediatric</w:t>
            </w:r>
            <w:proofErr w:type="spellEnd"/>
            <w:r w:rsidRPr="001E1E33">
              <w:rPr>
                <w:sz w:val="20"/>
              </w:rPr>
              <w:t xml:space="preserve"> patients with vasculitis.</w:t>
            </w:r>
          </w:p>
        </w:tc>
      </w:tr>
      <w:tr w:rsidR="00191A23" w:rsidRPr="0022554A" w14:paraId="31178681" w14:textId="77777777" w:rsidTr="00517788">
        <w:tc>
          <w:tcPr>
            <w:tcW w:w="0" w:type="auto"/>
          </w:tcPr>
          <w:p w14:paraId="16260CE1"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lastRenderedPageBreak/>
              <w:t>Generalisability</w:t>
            </w:r>
          </w:p>
        </w:tc>
        <w:tc>
          <w:tcPr>
            <w:tcW w:w="0" w:type="auto"/>
          </w:tcPr>
          <w:p w14:paraId="4CC8DCB8" w14:textId="77777777" w:rsidR="00191A23" w:rsidRPr="0022554A" w:rsidRDefault="00191A23" w:rsidP="00191A23">
            <w:pPr>
              <w:tabs>
                <w:tab w:val="left" w:pos="5400"/>
              </w:tabs>
              <w:jc w:val="center"/>
              <w:rPr>
                <w:sz w:val="20"/>
              </w:rPr>
            </w:pPr>
            <w:r w:rsidRPr="0022554A">
              <w:rPr>
                <w:sz w:val="20"/>
              </w:rPr>
              <w:t>21</w:t>
            </w:r>
          </w:p>
        </w:tc>
        <w:tc>
          <w:tcPr>
            <w:tcW w:w="8687" w:type="dxa"/>
          </w:tcPr>
          <w:p w14:paraId="50C85589"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308648AE" w14:textId="48220055" w:rsidR="00191A23" w:rsidRPr="0022554A" w:rsidRDefault="001E1E33" w:rsidP="00191A23">
            <w:pPr>
              <w:tabs>
                <w:tab w:val="left" w:pos="5400"/>
              </w:tabs>
              <w:rPr>
                <w:rFonts w:hint="eastAsia"/>
                <w:sz w:val="20"/>
                <w:lang w:eastAsia="zh-CN"/>
              </w:rPr>
            </w:pPr>
            <w:r>
              <w:rPr>
                <w:rFonts w:hint="eastAsia"/>
                <w:sz w:val="20"/>
                <w:lang w:eastAsia="zh-CN"/>
              </w:rPr>
              <w:t>1</w:t>
            </w:r>
            <w:r>
              <w:rPr>
                <w:sz w:val="20"/>
                <w:lang w:eastAsia="zh-CN"/>
              </w:rPr>
              <w:t>0</w:t>
            </w:r>
          </w:p>
        </w:tc>
        <w:tc>
          <w:tcPr>
            <w:tcW w:w="3129" w:type="dxa"/>
          </w:tcPr>
          <w:p w14:paraId="2A9F01DF" w14:textId="487B2C70" w:rsidR="00191A23" w:rsidRPr="0022554A" w:rsidRDefault="001E1E33" w:rsidP="00191A23">
            <w:pPr>
              <w:tabs>
                <w:tab w:val="left" w:pos="5400"/>
              </w:tabs>
              <w:rPr>
                <w:sz w:val="20"/>
              </w:rPr>
            </w:pPr>
            <w:r w:rsidRPr="001E1E33">
              <w:rPr>
                <w:sz w:val="20"/>
              </w:rPr>
              <w:t xml:space="preserve">The observed correlations between DII and disease severity, as well as various complications, have important clinical implications for the management of HSP in </w:t>
            </w:r>
            <w:proofErr w:type="spellStart"/>
            <w:r w:rsidRPr="001E1E33">
              <w:rPr>
                <w:sz w:val="20"/>
              </w:rPr>
              <w:t>pediatric</w:t>
            </w:r>
            <w:proofErr w:type="spellEnd"/>
            <w:r w:rsidRPr="001E1E33">
              <w:rPr>
                <w:sz w:val="20"/>
              </w:rPr>
              <w:t xml:space="preserve"> patients. Understanding the potential impact of dietary patterns on disease outcomes can provide healthcare professionals with valuable insights for developing tailored dietary interventions to complement traditional treatment approaches. Incorporating dietary assessments and interventions aimed at modulating the inflammatory potential of the diet could be beneficial in mitigating disease severity and reducing the risk of complications in children with HSP.</w:t>
            </w:r>
          </w:p>
        </w:tc>
      </w:tr>
      <w:tr w:rsidR="00191A23" w:rsidRPr="0022554A" w14:paraId="2CF55ADA" w14:textId="77777777" w:rsidTr="00517788">
        <w:tc>
          <w:tcPr>
            <w:tcW w:w="1911" w:type="dxa"/>
            <w:gridSpan w:val="2"/>
          </w:tcPr>
          <w:p w14:paraId="6E8FC912"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1D2198F3" w14:textId="77777777" w:rsidR="00191A23" w:rsidRPr="0022554A" w:rsidRDefault="00191A23" w:rsidP="00191A23">
            <w:pPr>
              <w:pStyle w:val="TableSubHead"/>
              <w:tabs>
                <w:tab w:val="left" w:pos="5400"/>
              </w:tabs>
              <w:rPr>
                <w:sz w:val="20"/>
              </w:rPr>
            </w:pPr>
          </w:p>
        </w:tc>
      </w:tr>
      <w:tr w:rsidR="00191A23" w:rsidRPr="0022554A" w14:paraId="7040228A" w14:textId="77777777" w:rsidTr="00517788">
        <w:tc>
          <w:tcPr>
            <w:tcW w:w="0" w:type="auto"/>
          </w:tcPr>
          <w:p w14:paraId="5BAB15FD"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4D777EF9" w14:textId="77777777" w:rsidR="00191A23" w:rsidRPr="0022554A" w:rsidRDefault="00191A23" w:rsidP="00191A23">
            <w:pPr>
              <w:tabs>
                <w:tab w:val="left" w:pos="5400"/>
              </w:tabs>
              <w:jc w:val="center"/>
              <w:rPr>
                <w:sz w:val="20"/>
              </w:rPr>
            </w:pPr>
            <w:r w:rsidRPr="0022554A">
              <w:rPr>
                <w:sz w:val="20"/>
              </w:rPr>
              <w:t>22</w:t>
            </w:r>
          </w:p>
        </w:tc>
        <w:tc>
          <w:tcPr>
            <w:tcW w:w="8687" w:type="dxa"/>
          </w:tcPr>
          <w:p w14:paraId="7C4EFE28"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7D792D5A" w14:textId="655D4852" w:rsidR="00191A23" w:rsidRPr="0022554A" w:rsidRDefault="001E1E33" w:rsidP="00191A23">
            <w:pPr>
              <w:tabs>
                <w:tab w:val="left" w:pos="5400"/>
              </w:tabs>
              <w:rPr>
                <w:rFonts w:hint="eastAsia"/>
                <w:sz w:val="20"/>
                <w:lang w:eastAsia="zh-CN"/>
              </w:rPr>
            </w:pPr>
            <w:r>
              <w:rPr>
                <w:rFonts w:hint="eastAsia"/>
                <w:sz w:val="20"/>
                <w:lang w:eastAsia="zh-CN"/>
              </w:rPr>
              <w:t>1</w:t>
            </w:r>
            <w:r>
              <w:rPr>
                <w:sz w:val="20"/>
                <w:lang w:eastAsia="zh-CN"/>
              </w:rPr>
              <w:t>2</w:t>
            </w:r>
          </w:p>
        </w:tc>
        <w:tc>
          <w:tcPr>
            <w:tcW w:w="3129" w:type="dxa"/>
          </w:tcPr>
          <w:p w14:paraId="2CCDDA65" w14:textId="6AFA70D3" w:rsidR="00191A23" w:rsidRPr="0022554A" w:rsidRDefault="001E1E33" w:rsidP="00191A23">
            <w:pPr>
              <w:tabs>
                <w:tab w:val="left" w:pos="5400"/>
              </w:tabs>
              <w:rPr>
                <w:sz w:val="20"/>
              </w:rPr>
            </w:pPr>
            <w:r w:rsidRPr="001E1E33">
              <w:rPr>
                <w:sz w:val="20"/>
              </w:rPr>
              <w:t xml:space="preserve">This study was supported by the Excellent Talent Team of Hainan Province (No.QRCBT202121); Hainan Province Clinical Medical </w:t>
            </w:r>
            <w:proofErr w:type="spellStart"/>
            <w:r w:rsidRPr="001E1E33">
              <w:rPr>
                <w:sz w:val="20"/>
              </w:rPr>
              <w:lastRenderedPageBreak/>
              <w:t>Center</w:t>
            </w:r>
            <w:proofErr w:type="spellEnd"/>
            <w:r w:rsidRPr="001E1E33">
              <w:rPr>
                <w:sz w:val="20"/>
              </w:rPr>
              <w:t xml:space="preserve"> (No.QWYH202175) and Natural Science Foundation of Hainan Province (No.821RC1130).</w:t>
            </w:r>
          </w:p>
        </w:tc>
      </w:tr>
      <w:bookmarkEnd w:id="94"/>
      <w:bookmarkEnd w:id="95"/>
    </w:tbl>
    <w:p w14:paraId="6779FDC5" w14:textId="77777777" w:rsidR="002602FB" w:rsidRDefault="002602FB" w:rsidP="0022554A">
      <w:pPr>
        <w:pStyle w:val="TableNote"/>
        <w:tabs>
          <w:tab w:val="left" w:pos="5400"/>
        </w:tabs>
        <w:rPr>
          <w:bCs/>
          <w:sz w:val="20"/>
        </w:rPr>
      </w:pPr>
    </w:p>
    <w:p w14:paraId="4E094F4C"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5634038E" w14:textId="77777777" w:rsidR="00AE2C57" w:rsidRDefault="00AE2C57" w:rsidP="0022554A">
      <w:pPr>
        <w:pStyle w:val="TableNote"/>
        <w:tabs>
          <w:tab w:val="left" w:pos="5400"/>
        </w:tabs>
        <w:rPr>
          <w:sz w:val="20"/>
        </w:rPr>
      </w:pPr>
    </w:p>
    <w:p w14:paraId="24793C79"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FDBDE" w14:textId="77777777" w:rsidR="00724F7A" w:rsidRDefault="00724F7A">
      <w:r>
        <w:separator/>
      </w:r>
    </w:p>
  </w:endnote>
  <w:endnote w:type="continuationSeparator" w:id="0">
    <w:p w14:paraId="74766A68" w14:textId="77777777" w:rsidR="00724F7A" w:rsidRDefault="0072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D7D64"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DF01A75"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73637"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489B">
      <w:rPr>
        <w:rStyle w:val="a8"/>
        <w:noProof/>
      </w:rPr>
      <w:t>3</w:t>
    </w:r>
    <w:r>
      <w:rPr>
        <w:rStyle w:val="a8"/>
      </w:rPr>
      <w:fldChar w:fldCharType="end"/>
    </w:r>
  </w:p>
  <w:p w14:paraId="11978C16"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95154" w14:textId="77777777" w:rsidR="00724F7A" w:rsidRDefault="00724F7A">
      <w:r>
        <w:separator/>
      </w:r>
    </w:p>
  </w:footnote>
  <w:footnote w:type="continuationSeparator" w:id="0">
    <w:p w14:paraId="3F667006" w14:textId="77777777" w:rsidR="00724F7A" w:rsidRDefault="00724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457063786">
    <w:abstractNumId w:val="20"/>
  </w:num>
  <w:num w:numId="2" w16cid:durableId="1622228518">
    <w:abstractNumId w:val="11"/>
  </w:num>
  <w:num w:numId="3" w16cid:durableId="309406697">
    <w:abstractNumId w:val="18"/>
  </w:num>
  <w:num w:numId="4" w16cid:durableId="93402711">
    <w:abstractNumId w:val="16"/>
  </w:num>
  <w:num w:numId="5" w16cid:durableId="1555891408">
    <w:abstractNumId w:val="15"/>
  </w:num>
  <w:num w:numId="6" w16cid:durableId="158739008">
    <w:abstractNumId w:val="19"/>
  </w:num>
  <w:num w:numId="7" w16cid:durableId="1513372014">
    <w:abstractNumId w:val="10"/>
  </w:num>
  <w:num w:numId="8" w16cid:durableId="2084450605">
    <w:abstractNumId w:val="13"/>
  </w:num>
  <w:num w:numId="9" w16cid:durableId="1879391343">
    <w:abstractNumId w:val="9"/>
  </w:num>
  <w:num w:numId="10" w16cid:durableId="307519919">
    <w:abstractNumId w:val="14"/>
  </w:num>
  <w:num w:numId="11" w16cid:durableId="779956643">
    <w:abstractNumId w:val="7"/>
  </w:num>
  <w:num w:numId="12" w16cid:durableId="1451827272">
    <w:abstractNumId w:val="6"/>
  </w:num>
  <w:num w:numId="13" w16cid:durableId="355280570">
    <w:abstractNumId w:val="5"/>
  </w:num>
  <w:num w:numId="14" w16cid:durableId="1142187054">
    <w:abstractNumId w:val="4"/>
  </w:num>
  <w:num w:numId="15" w16cid:durableId="1898710806">
    <w:abstractNumId w:val="8"/>
  </w:num>
  <w:num w:numId="16" w16cid:durableId="1706439758">
    <w:abstractNumId w:val="3"/>
  </w:num>
  <w:num w:numId="17" w16cid:durableId="1430392604">
    <w:abstractNumId w:val="2"/>
  </w:num>
  <w:num w:numId="18" w16cid:durableId="139883024">
    <w:abstractNumId w:val="1"/>
  </w:num>
  <w:num w:numId="19" w16cid:durableId="1090467323">
    <w:abstractNumId w:val="0"/>
  </w:num>
  <w:num w:numId="20" w16cid:durableId="1151016456">
    <w:abstractNumId w:val="12"/>
  </w:num>
  <w:num w:numId="21" w16cid:durableId="8994451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1E1E33"/>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63E6"/>
    <w:rsid w:val="0045734B"/>
    <w:rsid w:val="00465542"/>
    <w:rsid w:val="00472DF5"/>
    <w:rsid w:val="00495204"/>
    <w:rsid w:val="004A31B3"/>
    <w:rsid w:val="004A32C8"/>
    <w:rsid w:val="004E1263"/>
    <w:rsid w:val="005044A6"/>
    <w:rsid w:val="00517788"/>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24F7A"/>
    <w:rsid w:val="0074576C"/>
    <w:rsid w:val="00754BA5"/>
    <w:rsid w:val="007562C3"/>
    <w:rsid w:val="00793744"/>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EA2A4AF"/>
  <w15:docId w15:val="{65FE9028-C879-4253-815B-07ECAC47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28</TotalTime>
  <Pages>22</Pages>
  <Words>3606</Words>
  <Characters>20555</Characters>
  <Application>Microsoft Office Word</Application>
  <DocSecurity>0</DocSecurity>
  <Lines>171</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24113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Author</cp:lastModifiedBy>
  <cp:revision>3</cp:revision>
  <cp:lastPrinted>2014-09-01T08:36:00Z</cp:lastPrinted>
  <dcterms:created xsi:type="dcterms:W3CDTF">2014-09-01T14:20:00Z</dcterms:created>
  <dcterms:modified xsi:type="dcterms:W3CDTF">2024-05-17T06:39:00Z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