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BB90" w14:textId="27308C3F" w:rsidR="004D0416" w:rsidRDefault="004D0416" w:rsidP="00D27362">
      <w:pPr>
        <w:rPr>
          <w:rFonts w:ascii="PingFang SC" w:eastAsia="PingFang SC" w:hAnsi="PingFang SC"/>
          <w:color w:val="101214"/>
          <w:sz w:val="21"/>
          <w:szCs w:val="21"/>
          <w:shd w:val="clear" w:color="auto" w:fill="FFFFFF"/>
        </w:rPr>
      </w:pPr>
      <w:r>
        <w:rPr>
          <w:rFonts w:ascii="PingFang SC" w:eastAsia="PingFang SC" w:hAnsi="PingFang SC" w:hint="eastAsia"/>
          <w:color w:val="101214"/>
          <w:sz w:val="21"/>
          <w:szCs w:val="21"/>
          <w:shd w:val="clear" w:color="auto" w:fill="FFFFFF"/>
        </w:rPr>
        <w:t>Why did you do this study?</w:t>
      </w:r>
    </w:p>
    <w:p w14:paraId="4FBEE959" w14:textId="4B79767F" w:rsidR="002870C0" w:rsidRPr="00A82C4D" w:rsidRDefault="00A562FB" w:rsidP="002870C0">
      <w:pPr>
        <w:rPr>
          <w:rFonts w:ascii="Times New Roman" w:eastAsia="PingFang SC" w:hAnsi="Times New Roman" w:cs="Times New Roman" w:hint="eastAsia"/>
          <w:color w:val="000000" w:themeColor="text1"/>
          <w:shd w:val="clear" w:color="auto" w:fill="FFFFFF"/>
        </w:rPr>
      </w:pPr>
      <w:r w:rsidRPr="00613B75">
        <w:rPr>
          <w:rFonts w:ascii="Times New Roman" w:hAnsi="Times New Roman" w:cs="Times New Roman"/>
          <w:sz w:val="28"/>
          <w:szCs w:val="28"/>
        </w:rPr>
        <w:t xml:space="preserve">The present study is the first to use meta-analysis to assess the risk factors for poor recovery from oculomotor nerve palsy after aneurysm surgery, and it found that preoperative complete oculomotor nerve palsy, surgery, and subarachnoid hemorrhage </w:t>
      </w:r>
      <w:r w:rsidRPr="00613B75">
        <w:rPr>
          <w:rFonts w:ascii="Times New Roman" w:hAnsi="Times New Roman" w:cs="Times New Roman" w:hint="eastAsia"/>
          <w:sz w:val="28"/>
          <w:szCs w:val="28"/>
        </w:rPr>
        <w:t>w</w:t>
      </w:r>
      <w:r w:rsidRPr="00613B75">
        <w:rPr>
          <w:rFonts w:ascii="Times New Roman" w:hAnsi="Times New Roman" w:cs="Times New Roman"/>
          <w:sz w:val="28"/>
          <w:szCs w:val="28"/>
        </w:rPr>
        <w:t>ere all risk factors for poor recovery after aneurysm surgery.</w:t>
      </w:r>
    </w:p>
    <w:p w14:paraId="5CA1B5F7" w14:textId="6A0AE25B" w:rsidR="004D0416" w:rsidRPr="002870C0" w:rsidRDefault="004D0416" w:rsidP="00D27362">
      <w:pPr>
        <w:rPr>
          <w:rFonts w:ascii="Times New Roman" w:hAnsi="Times New Roman" w:cs="Times New Roman"/>
        </w:rPr>
      </w:pPr>
    </w:p>
    <w:p w14:paraId="7BC3D7C7" w14:textId="77777777" w:rsidR="004D0416" w:rsidRDefault="004D0416" w:rsidP="00D27362">
      <w:pPr>
        <w:rPr>
          <w:rFonts w:ascii="Times New Roman" w:hAnsi="Times New Roman" w:cs="Times New Roman"/>
        </w:rPr>
      </w:pPr>
    </w:p>
    <w:p w14:paraId="14B98B08" w14:textId="1C79E242" w:rsidR="004D0416" w:rsidRPr="004D0416" w:rsidRDefault="004D0416" w:rsidP="00D27362">
      <w:pPr>
        <w:rPr>
          <w:rFonts w:ascii="Times New Roman" w:hAnsi="Times New Roman" w:cs="Times New Roman"/>
        </w:rPr>
      </w:pPr>
      <w:r>
        <w:rPr>
          <w:rFonts w:ascii="PingFang SC" w:eastAsia="PingFang SC" w:hAnsi="PingFang SC" w:hint="eastAsia"/>
          <w:color w:val="101214"/>
          <w:sz w:val="21"/>
          <w:szCs w:val="21"/>
          <w:shd w:val="clear" w:color="auto" w:fill="FFFFFF"/>
        </w:rPr>
        <w:t>What does this study add to other studies?</w:t>
      </w:r>
    </w:p>
    <w:p w14:paraId="31F6B49D" w14:textId="68A83FF1" w:rsidR="00A06AD8" w:rsidRPr="002870C0" w:rsidRDefault="00A562FB" w:rsidP="00D27362">
      <w:r w:rsidRPr="007A1AAA">
        <w:rPr>
          <w:rFonts w:ascii="Times New Roman" w:hAnsi="Times New Roman" w:cs="Times New Roman"/>
        </w:rPr>
        <w:t>gender (OR=0.75, 95%CI 0.51-1.10)</w:t>
      </w:r>
      <w:r>
        <w:rPr>
          <w:rFonts w:ascii="Times New Roman" w:hAnsi="Times New Roman" w:cs="Times New Roman"/>
        </w:rPr>
        <w:t>,</w:t>
      </w:r>
      <w:r w:rsidRPr="007A1AAA">
        <w:t xml:space="preserve"> </w:t>
      </w:r>
      <w:r w:rsidRPr="007A1AAA">
        <w:rPr>
          <w:rFonts w:ascii="Times New Roman" w:hAnsi="Times New Roman" w:cs="Times New Roman"/>
        </w:rPr>
        <w:t>age (OR=1.00, 95%CI 0.93-1.07)</w:t>
      </w:r>
      <w:r>
        <w:rPr>
          <w:rFonts w:ascii="Times New Roman" w:hAnsi="Times New Roman" w:cs="Times New Roman"/>
        </w:rPr>
        <w:t>,</w:t>
      </w:r>
      <w:r w:rsidRPr="007A1AAA">
        <w:t xml:space="preserve"> </w:t>
      </w:r>
      <w:r w:rsidRPr="007A1AAA">
        <w:rPr>
          <w:rFonts w:ascii="Times New Roman" w:hAnsi="Times New Roman" w:cs="Times New Roman"/>
        </w:rPr>
        <w:t>aneurysm size</w:t>
      </w:r>
      <w:r>
        <w:rPr>
          <w:rFonts w:ascii="Times New Roman" w:hAnsi="Times New Roman" w:cs="Times New Roman"/>
        </w:rPr>
        <w:t xml:space="preserve"> </w:t>
      </w:r>
      <w:r w:rsidRPr="007A1AAA">
        <w:rPr>
          <w:rFonts w:ascii="Times New Roman" w:hAnsi="Times New Roman" w:cs="Times New Roman"/>
        </w:rPr>
        <w:t>(OR=0.85, 95%CI -0.71-1.01)</w:t>
      </w:r>
      <w:r>
        <w:rPr>
          <w:rFonts w:ascii="Times New Roman" w:hAnsi="Times New Roman" w:cs="Times New Roman"/>
        </w:rPr>
        <w:t xml:space="preserve">, </w:t>
      </w:r>
      <w:r w:rsidRPr="007A1AAA">
        <w:rPr>
          <w:rFonts w:ascii="Times New Roman" w:hAnsi="Times New Roman" w:cs="Times New Roman"/>
        </w:rPr>
        <w:t>treatment time (OR=1.01, 95%CI 0.91-1.13)</w:t>
      </w:r>
      <w:r>
        <w:rPr>
          <w:rFonts w:ascii="Times New Roman" w:hAnsi="Times New Roman" w:cs="Times New Roman"/>
        </w:rPr>
        <w:t xml:space="preserve"> </w:t>
      </w:r>
      <w:r w:rsidRPr="007A1AAA">
        <w:rPr>
          <w:rFonts w:ascii="Times New Roman" w:hAnsi="Times New Roman" w:cs="Times New Roman"/>
        </w:rPr>
        <w:t>is not a risk factor for recovery of motor nerve palsy after aneurysm surgery</w:t>
      </w:r>
      <w:r>
        <w:rPr>
          <w:rFonts w:ascii="Times New Roman" w:hAnsi="Times New Roman" w:cs="Times New Roman"/>
        </w:rPr>
        <w:t>. P</w:t>
      </w:r>
      <w:r w:rsidRPr="007A1AAA">
        <w:rPr>
          <w:rFonts w:ascii="Times New Roman" w:hAnsi="Times New Roman" w:cs="Times New Roman"/>
        </w:rPr>
        <w:t>reoperative complete ONP</w:t>
      </w:r>
      <w:r>
        <w:rPr>
          <w:rFonts w:ascii="Times New Roman" w:hAnsi="Times New Roman" w:cs="Times New Roman" w:hint="eastAsia"/>
        </w:rPr>
        <w:t xml:space="preserve"> </w:t>
      </w:r>
      <w:r w:rsidRPr="007A1AAA">
        <w:rPr>
          <w:rFonts w:ascii="Times New Roman" w:hAnsi="Times New Roman" w:cs="Times New Roman"/>
        </w:rPr>
        <w:t>(OR=2.27, 95%CI 1.07-4.81)</w:t>
      </w:r>
      <w:r>
        <w:rPr>
          <w:rFonts w:ascii="Times New Roman" w:hAnsi="Times New Roman" w:cs="Times New Roman"/>
        </w:rPr>
        <w:t>,</w:t>
      </w:r>
      <w:r w:rsidRPr="007A1AAA">
        <w:rPr>
          <w:rFonts w:ascii="Times New Roman" w:hAnsi="Times New Roman" w:cs="Times New Roman"/>
        </w:rPr>
        <w:t xml:space="preserve"> surgery</w:t>
      </w:r>
      <w:r>
        <w:rPr>
          <w:rFonts w:ascii="Times New Roman" w:hAnsi="Times New Roman" w:cs="Times New Roman"/>
        </w:rPr>
        <w:t xml:space="preserve"> </w:t>
      </w:r>
      <w:r w:rsidRPr="007A1AAA">
        <w:rPr>
          <w:rFonts w:ascii="Times New Roman" w:hAnsi="Times New Roman" w:cs="Times New Roman"/>
        </w:rPr>
        <w:t>(OR=9.88, 95%CI 2.53-38.57)</w:t>
      </w:r>
      <w:r>
        <w:rPr>
          <w:rFonts w:ascii="Times New Roman" w:hAnsi="Times New Roman" w:cs="Times New Roman"/>
        </w:rPr>
        <w:t>,</w:t>
      </w:r>
      <w:r w:rsidRPr="007A1AAA">
        <w:rPr>
          <w:rFonts w:ascii="Times New Roman" w:hAnsi="Times New Roman" w:cs="Times New Roman"/>
        </w:rPr>
        <w:t xml:space="preserve"> subarachnoid hemorrhage</w:t>
      </w:r>
      <w:r>
        <w:rPr>
          <w:rFonts w:ascii="Times New Roman" w:hAnsi="Times New Roman" w:cs="Times New Roman"/>
        </w:rPr>
        <w:t xml:space="preserve"> </w:t>
      </w:r>
      <w:r w:rsidRPr="007A1AAA">
        <w:rPr>
          <w:rFonts w:ascii="Times New Roman" w:hAnsi="Times New Roman" w:cs="Times New Roman"/>
        </w:rPr>
        <w:t>(OR=1.29, 95%CI 1.06-1.56)</w:t>
      </w:r>
      <w:r>
        <w:rPr>
          <w:rFonts w:ascii="Times New Roman" w:hAnsi="Times New Roman" w:cs="Times New Roman"/>
        </w:rPr>
        <w:t xml:space="preserve"> </w:t>
      </w:r>
      <w:r w:rsidRPr="007A1AAA">
        <w:rPr>
          <w:rFonts w:ascii="Times New Roman" w:hAnsi="Times New Roman" w:cs="Times New Roman"/>
        </w:rPr>
        <w:t>is a risk factor for recovery of motor nerve palsy after aneurysm surgery</w:t>
      </w:r>
      <w:r>
        <w:rPr>
          <w:rFonts w:ascii="Times New Roman" w:hAnsi="Times New Roman" w:cs="Times New Roman"/>
        </w:rPr>
        <w:t>.</w:t>
      </w:r>
    </w:p>
    <w:sectPr w:rsidR="00A06AD8" w:rsidRPr="002870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62"/>
    <w:rsid w:val="001A5168"/>
    <w:rsid w:val="001F3F17"/>
    <w:rsid w:val="002614E4"/>
    <w:rsid w:val="002870C0"/>
    <w:rsid w:val="0029338F"/>
    <w:rsid w:val="003E51FC"/>
    <w:rsid w:val="00496D64"/>
    <w:rsid w:val="004D0416"/>
    <w:rsid w:val="00617103"/>
    <w:rsid w:val="00666175"/>
    <w:rsid w:val="006679EB"/>
    <w:rsid w:val="006D017F"/>
    <w:rsid w:val="006F3F6C"/>
    <w:rsid w:val="007466E9"/>
    <w:rsid w:val="007B116D"/>
    <w:rsid w:val="00824828"/>
    <w:rsid w:val="00845018"/>
    <w:rsid w:val="00891670"/>
    <w:rsid w:val="009C7ADA"/>
    <w:rsid w:val="009D1293"/>
    <w:rsid w:val="009E0F92"/>
    <w:rsid w:val="00A06AD8"/>
    <w:rsid w:val="00A562FB"/>
    <w:rsid w:val="00B00F0D"/>
    <w:rsid w:val="00B95B44"/>
    <w:rsid w:val="00D27362"/>
    <w:rsid w:val="00D82A7E"/>
    <w:rsid w:val="00EA169B"/>
    <w:rsid w:val="00EE2269"/>
    <w:rsid w:val="00F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E07F0"/>
  <w15:chartTrackingRefBased/>
  <w15:docId w15:val="{C2590A63-B844-B242-8BD5-0E2E2131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4</cp:revision>
  <dcterms:created xsi:type="dcterms:W3CDTF">2023-08-17T04:23:00Z</dcterms:created>
  <dcterms:modified xsi:type="dcterms:W3CDTF">2024-02-25T05:25:00Z</dcterms:modified>
</cp:coreProperties>
</file>