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E925" w14:textId="77777777" w:rsidR="00147F8B" w:rsidRDefault="00000000">
      <w:pPr>
        <w:pStyle w:val="TableTitle"/>
        <w:shd w:val="clear" w:color="auto" w:fill="948A54" w:themeFill="background2" w:themeFillShade="80"/>
        <w:rPr>
          <w:b/>
          <w:color w:val="FFFFFF" w:themeColor="background1"/>
          <w:sz w:val="32"/>
          <w:szCs w:val="32"/>
        </w:rPr>
      </w:pPr>
      <w:r>
        <w:rPr>
          <w:b/>
          <w:color w:val="FFFFFF" w:themeColor="background1"/>
          <w:sz w:val="28"/>
          <w:szCs w:val="28"/>
        </w:rPr>
        <w:t>STROBE Statement</w:t>
      </w:r>
      <w:r>
        <w:rPr>
          <w:b/>
          <w:color w:val="FFFFFF" w:themeColor="background1"/>
          <w:sz w:val="32"/>
          <w:szCs w:val="32"/>
        </w:rPr>
        <w:t>—checklist of items that should be included in reports of observational studies--</w:t>
      </w:r>
    </w:p>
    <w:p w14:paraId="555AD408" w14:textId="77777777" w:rsidR="00147F8B" w:rsidRDefault="00147F8B">
      <w:pPr>
        <w:pStyle w:val="TableTitle"/>
      </w:pPr>
    </w:p>
    <w:tbl>
      <w:tblPr>
        <w:tblW w:w="14992" w:type="dxa"/>
        <w:tbl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insideH w:val="single" w:sz="8" w:space="0" w:color="948A54" w:themeColor="background2" w:themeShade="80"/>
          <w:insideV w:val="single" w:sz="8" w:space="0" w:color="948A54" w:themeColor="background2" w:themeShade="80"/>
        </w:tblBorders>
        <w:tblLook w:val="04A0" w:firstRow="1" w:lastRow="0" w:firstColumn="1" w:lastColumn="0" w:noHBand="0" w:noVBand="1"/>
      </w:tblPr>
      <w:tblGrid>
        <w:gridCol w:w="1951"/>
        <w:gridCol w:w="616"/>
        <w:gridCol w:w="8031"/>
        <w:gridCol w:w="1559"/>
        <w:gridCol w:w="2835"/>
      </w:tblGrid>
      <w:tr w:rsidR="00147F8B" w14:paraId="0DAC5FBC" w14:textId="77777777">
        <w:tc>
          <w:tcPr>
            <w:tcW w:w="1951" w:type="dxa"/>
            <w:shd w:val="clear" w:color="auto" w:fill="C4BC96" w:themeFill="background2" w:themeFillShade="BF"/>
          </w:tcPr>
          <w:p w14:paraId="18851B77" w14:textId="77777777" w:rsidR="00147F8B" w:rsidRDefault="00147F8B">
            <w:pPr>
              <w:tabs>
                <w:tab w:val="left" w:pos="5400"/>
              </w:tabs>
              <w:jc w:val="center"/>
              <w:rPr>
                <w:sz w:val="20"/>
              </w:rPr>
            </w:pPr>
            <w:bookmarkStart w:id="0" w:name="bold3" w:colFirst="3" w:colLast="3"/>
            <w:bookmarkStart w:id="1" w:name="italic3" w:colFirst="2" w:colLast="2"/>
            <w:bookmarkStart w:id="2" w:name="bold2" w:colFirst="2" w:colLast="2"/>
            <w:bookmarkStart w:id="3" w:name="italic4" w:colFirst="3" w:colLast="3"/>
            <w:bookmarkStart w:id="4" w:name="italic5" w:colFirst="4" w:colLast="4"/>
            <w:bookmarkStart w:id="5" w:name="bold4" w:colFirst="4" w:colLast="4"/>
            <w:bookmarkStart w:id="6" w:name="bold1" w:colFirst="1" w:colLast="1"/>
            <w:bookmarkStart w:id="7" w:name="italic2" w:colFirst="1" w:colLast="1"/>
            <w:bookmarkStart w:id="8" w:name="italic1" w:colFirst="0" w:colLast="0"/>
          </w:p>
        </w:tc>
        <w:tc>
          <w:tcPr>
            <w:tcW w:w="616" w:type="dxa"/>
            <w:shd w:val="clear" w:color="auto" w:fill="DDD9C3" w:themeFill="background2" w:themeFillShade="E6"/>
          </w:tcPr>
          <w:p w14:paraId="457B6591" w14:textId="77777777" w:rsidR="00147F8B" w:rsidRDefault="00000000">
            <w:pPr>
              <w:pStyle w:val="TableHeader"/>
              <w:tabs>
                <w:tab w:val="left" w:pos="5400"/>
              </w:tabs>
              <w:jc w:val="center"/>
              <w:rPr>
                <w:bCs/>
                <w:sz w:val="20"/>
              </w:rPr>
            </w:pPr>
            <w:r>
              <w:rPr>
                <w:bCs/>
                <w:sz w:val="20"/>
              </w:rPr>
              <w:t>Item No.</w:t>
            </w:r>
          </w:p>
        </w:tc>
        <w:tc>
          <w:tcPr>
            <w:tcW w:w="8031" w:type="dxa"/>
            <w:shd w:val="clear" w:color="auto" w:fill="C4BC96" w:themeFill="background2" w:themeFillShade="BF"/>
            <w:vAlign w:val="bottom"/>
          </w:tcPr>
          <w:p w14:paraId="29F45481" w14:textId="77777777" w:rsidR="00147F8B" w:rsidRDefault="00000000">
            <w:pPr>
              <w:pStyle w:val="TableHeader"/>
              <w:tabs>
                <w:tab w:val="left" w:pos="5400"/>
              </w:tabs>
              <w:jc w:val="center"/>
              <w:rPr>
                <w:bCs/>
                <w:sz w:val="20"/>
              </w:rPr>
            </w:pPr>
            <w:r>
              <w:rPr>
                <w:bCs/>
                <w:sz w:val="20"/>
              </w:rPr>
              <w:t>Recommendation</w:t>
            </w:r>
          </w:p>
        </w:tc>
        <w:tc>
          <w:tcPr>
            <w:tcW w:w="1559" w:type="dxa"/>
            <w:shd w:val="clear" w:color="auto" w:fill="DDD9C3" w:themeFill="background2" w:themeFillShade="E6"/>
          </w:tcPr>
          <w:p w14:paraId="1D5A90C3" w14:textId="77777777" w:rsidR="00147F8B" w:rsidRDefault="00000000">
            <w:pPr>
              <w:pStyle w:val="TableHeader"/>
              <w:tabs>
                <w:tab w:val="left" w:pos="5400"/>
              </w:tabs>
              <w:jc w:val="center"/>
              <w:rPr>
                <w:bCs/>
                <w:sz w:val="20"/>
              </w:rPr>
            </w:pPr>
            <w:r>
              <w:rPr>
                <w:bCs/>
                <w:sz w:val="20"/>
              </w:rPr>
              <w:t xml:space="preserve">Page </w:t>
            </w:r>
            <w:r>
              <w:rPr>
                <w:bCs/>
                <w:sz w:val="20"/>
              </w:rPr>
              <w:br/>
              <w:t>No.</w:t>
            </w:r>
          </w:p>
        </w:tc>
        <w:tc>
          <w:tcPr>
            <w:tcW w:w="2835" w:type="dxa"/>
            <w:shd w:val="clear" w:color="auto" w:fill="C4BC96" w:themeFill="background2" w:themeFillShade="BF"/>
          </w:tcPr>
          <w:p w14:paraId="36704FA6" w14:textId="77777777" w:rsidR="00147F8B" w:rsidRDefault="00000000">
            <w:pPr>
              <w:pStyle w:val="TableHeader"/>
              <w:tabs>
                <w:tab w:val="left" w:pos="5400"/>
              </w:tabs>
              <w:jc w:val="center"/>
              <w:rPr>
                <w:bCs/>
                <w:sz w:val="20"/>
              </w:rPr>
            </w:pPr>
            <w:r>
              <w:rPr>
                <w:bCs/>
                <w:sz w:val="20"/>
              </w:rPr>
              <w:t>Relevant text from manuscript</w:t>
            </w:r>
          </w:p>
        </w:tc>
      </w:tr>
      <w:tr w:rsidR="00147F8B" w14:paraId="2954CF1A" w14:textId="77777777">
        <w:tc>
          <w:tcPr>
            <w:tcW w:w="1951" w:type="dxa"/>
            <w:vMerge w:val="restart"/>
            <w:shd w:val="clear" w:color="auto" w:fill="DDD9C3" w:themeFill="background2" w:themeFillShade="E6"/>
          </w:tcPr>
          <w:p w14:paraId="28E16D44" w14:textId="77777777" w:rsidR="00147F8B" w:rsidRDefault="00000000">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Pr>
                <w:b/>
                <w:sz w:val="20"/>
              </w:rPr>
              <w:t>Title and abstract</w:t>
            </w:r>
            <w:bookmarkEnd w:id="9"/>
            <w:bookmarkEnd w:id="10"/>
          </w:p>
        </w:tc>
        <w:tc>
          <w:tcPr>
            <w:tcW w:w="616" w:type="dxa"/>
            <w:vMerge w:val="restart"/>
          </w:tcPr>
          <w:p w14:paraId="6B29857E" w14:textId="77777777" w:rsidR="00147F8B" w:rsidRDefault="00000000">
            <w:pPr>
              <w:tabs>
                <w:tab w:val="left" w:pos="5400"/>
              </w:tabs>
              <w:jc w:val="center"/>
              <w:rPr>
                <w:sz w:val="20"/>
              </w:rPr>
            </w:pPr>
            <w:r>
              <w:rPr>
                <w:sz w:val="20"/>
              </w:rPr>
              <w:t>1</w:t>
            </w:r>
          </w:p>
        </w:tc>
        <w:tc>
          <w:tcPr>
            <w:tcW w:w="8031" w:type="dxa"/>
          </w:tcPr>
          <w:p w14:paraId="32F33107" w14:textId="77777777" w:rsidR="00147F8B" w:rsidRDefault="00000000">
            <w:pPr>
              <w:tabs>
                <w:tab w:val="left" w:pos="5400"/>
              </w:tabs>
              <w:rPr>
                <w:sz w:val="20"/>
              </w:rPr>
            </w:pPr>
            <w:r>
              <w:rPr>
                <w:sz w:val="20"/>
              </w:rPr>
              <w:t>(</w:t>
            </w:r>
            <w:r>
              <w:rPr>
                <w:i/>
                <w:sz w:val="20"/>
              </w:rPr>
              <w:t>a</w:t>
            </w:r>
            <w:r>
              <w:rPr>
                <w:sz w:val="20"/>
              </w:rPr>
              <w:t>) Indicate the study’s design with a commonly used term in the title or the abstract</w:t>
            </w:r>
          </w:p>
        </w:tc>
        <w:tc>
          <w:tcPr>
            <w:tcW w:w="1559" w:type="dxa"/>
          </w:tcPr>
          <w:p w14:paraId="36ACB5EE" w14:textId="40839F2F" w:rsidR="00147F8B" w:rsidRDefault="00000000">
            <w:pPr>
              <w:tabs>
                <w:tab w:val="left" w:pos="5400"/>
              </w:tabs>
              <w:ind w:firstLineChars="300" w:firstLine="600"/>
              <w:jc w:val="both"/>
              <w:rPr>
                <w:sz w:val="20"/>
                <w:lang w:eastAsia="zh-CN"/>
              </w:rPr>
            </w:pPr>
            <w:r>
              <w:rPr>
                <w:rFonts w:hint="eastAsia"/>
                <w:sz w:val="20"/>
                <w:lang w:eastAsia="zh-CN"/>
              </w:rPr>
              <w:t>1</w:t>
            </w:r>
          </w:p>
        </w:tc>
        <w:tc>
          <w:tcPr>
            <w:tcW w:w="2835" w:type="dxa"/>
          </w:tcPr>
          <w:p w14:paraId="1ACC43E1" w14:textId="77777777" w:rsidR="00147F8B" w:rsidRDefault="00872973">
            <w:pPr>
              <w:tabs>
                <w:tab w:val="left" w:pos="5400"/>
              </w:tabs>
              <w:adjustRightInd w:val="0"/>
              <w:snapToGrid w:val="0"/>
              <w:spacing w:line="240" w:lineRule="auto"/>
              <w:rPr>
                <w:sz w:val="20"/>
                <w:lang w:eastAsia="zh-CN"/>
              </w:rPr>
            </w:pPr>
            <w:r w:rsidRPr="00C0774A">
              <w:rPr>
                <w:sz w:val="20"/>
              </w:rPr>
              <w:t>A Retrospective Case-Control Study</w:t>
            </w:r>
          </w:p>
        </w:tc>
      </w:tr>
      <w:tr w:rsidR="00147F8B" w14:paraId="595069F7" w14:textId="77777777">
        <w:tc>
          <w:tcPr>
            <w:tcW w:w="1951" w:type="dxa"/>
            <w:vMerge/>
            <w:shd w:val="clear" w:color="auto" w:fill="DDD9C3" w:themeFill="background2" w:themeFillShade="E6"/>
          </w:tcPr>
          <w:p w14:paraId="3599F369" w14:textId="77777777" w:rsidR="00147F8B" w:rsidRDefault="00147F8B">
            <w:pPr>
              <w:tabs>
                <w:tab w:val="left" w:pos="5400"/>
              </w:tabs>
              <w:rPr>
                <w:bCs/>
                <w:sz w:val="20"/>
              </w:rPr>
            </w:pPr>
            <w:bookmarkStart w:id="11" w:name="italic7" w:colFirst="0" w:colLast="0"/>
            <w:bookmarkStart w:id="12" w:name="bold6" w:colFirst="0" w:colLast="0"/>
          </w:p>
        </w:tc>
        <w:tc>
          <w:tcPr>
            <w:tcW w:w="616" w:type="dxa"/>
            <w:vMerge/>
          </w:tcPr>
          <w:p w14:paraId="6E1BCA40" w14:textId="77777777" w:rsidR="00147F8B" w:rsidRDefault="00147F8B">
            <w:pPr>
              <w:tabs>
                <w:tab w:val="left" w:pos="5400"/>
              </w:tabs>
              <w:jc w:val="center"/>
              <w:rPr>
                <w:sz w:val="20"/>
              </w:rPr>
            </w:pPr>
          </w:p>
        </w:tc>
        <w:tc>
          <w:tcPr>
            <w:tcW w:w="8031" w:type="dxa"/>
          </w:tcPr>
          <w:p w14:paraId="3B2AE18D" w14:textId="77777777" w:rsidR="00147F8B" w:rsidRDefault="00000000">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1559" w:type="dxa"/>
          </w:tcPr>
          <w:p w14:paraId="771BB210" w14:textId="179D685A" w:rsidR="00147F8B" w:rsidRDefault="00CB3BB3">
            <w:pPr>
              <w:tabs>
                <w:tab w:val="left" w:pos="5400"/>
              </w:tabs>
              <w:jc w:val="center"/>
              <w:rPr>
                <w:sz w:val="20"/>
                <w:lang w:eastAsia="zh-CN"/>
              </w:rPr>
            </w:pPr>
            <w:r>
              <w:rPr>
                <w:sz w:val="20"/>
                <w:lang w:eastAsia="zh-CN"/>
              </w:rPr>
              <w:t>1-</w:t>
            </w:r>
            <w:r w:rsidR="00000000">
              <w:rPr>
                <w:sz w:val="20"/>
                <w:lang w:eastAsia="zh-CN"/>
              </w:rPr>
              <w:t>2</w:t>
            </w:r>
          </w:p>
        </w:tc>
        <w:tc>
          <w:tcPr>
            <w:tcW w:w="2835" w:type="dxa"/>
          </w:tcPr>
          <w:p w14:paraId="7C8B19D4" w14:textId="77777777" w:rsidR="00872973" w:rsidRPr="00F316AA" w:rsidRDefault="00872973" w:rsidP="00872973">
            <w:pPr>
              <w:tabs>
                <w:tab w:val="left" w:pos="5400"/>
              </w:tabs>
              <w:rPr>
                <w:rFonts w:eastAsia="宋体"/>
                <w:sz w:val="20"/>
              </w:rPr>
            </w:pPr>
            <w:r>
              <w:rPr>
                <w:rFonts w:hint="eastAsia"/>
                <w:sz w:val="20"/>
                <w:lang w:eastAsia="zh-CN"/>
              </w:rPr>
              <w:t>c</w:t>
            </w:r>
            <w:r w:rsidRPr="00C0774A">
              <w:rPr>
                <w:sz w:val="20"/>
              </w:rPr>
              <w:t>ase-</w:t>
            </w:r>
            <w:r>
              <w:rPr>
                <w:rFonts w:hint="eastAsia"/>
                <w:sz w:val="20"/>
                <w:lang w:eastAsia="zh-CN"/>
              </w:rPr>
              <w:t>c</w:t>
            </w:r>
            <w:r w:rsidRPr="00C0774A">
              <w:rPr>
                <w:sz w:val="20"/>
              </w:rPr>
              <w:t xml:space="preserve">ontrol </w:t>
            </w:r>
            <w:r>
              <w:rPr>
                <w:rFonts w:hint="eastAsia"/>
                <w:sz w:val="20"/>
                <w:lang w:eastAsia="zh-CN"/>
              </w:rPr>
              <w:t>s</w:t>
            </w:r>
            <w:r w:rsidRPr="00C0774A">
              <w:rPr>
                <w:sz w:val="20"/>
              </w:rPr>
              <w:t>tudy</w:t>
            </w:r>
            <w:r w:rsidRPr="00F316AA">
              <w:rPr>
                <w:rFonts w:eastAsia="宋体"/>
                <w:sz w:val="20"/>
              </w:rPr>
              <w:t>;</w:t>
            </w:r>
          </w:p>
          <w:p w14:paraId="7F6ACA54" w14:textId="77777777" w:rsidR="00872973" w:rsidRPr="00F316AA" w:rsidRDefault="00872973" w:rsidP="00872973">
            <w:pPr>
              <w:tabs>
                <w:tab w:val="left" w:pos="5400"/>
              </w:tabs>
              <w:rPr>
                <w:sz w:val="20"/>
              </w:rPr>
            </w:pPr>
            <w:r w:rsidRPr="00F316AA">
              <w:rPr>
                <w:sz w:val="20"/>
              </w:rPr>
              <w:t>21 relevant factors;</w:t>
            </w:r>
          </w:p>
          <w:p w14:paraId="3EE10382" w14:textId="77777777" w:rsidR="00147F8B" w:rsidRDefault="00872973" w:rsidP="00872973">
            <w:pPr>
              <w:tabs>
                <w:tab w:val="left" w:pos="5400"/>
              </w:tabs>
              <w:rPr>
                <w:sz w:val="20"/>
              </w:rPr>
            </w:pPr>
            <w:r w:rsidRPr="00F316AA">
              <w:rPr>
                <w:rFonts w:eastAsia="宋体"/>
                <w:sz w:val="20"/>
              </w:rPr>
              <w:t>8 risk factors associated with the occurrence of air embolism</w:t>
            </w:r>
            <w:r>
              <w:rPr>
                <w:rFonts w:eastAsia="宋体"/>
                <w:sz w:val="20"/>
              </w:rPr>
              <w:t>.</w:t>
            </w:r>
          </w:p>
        </w:tc>
      </w:tr>
      <w:tr w:rsidR="00147F8B" w14:paraId="6AD6DA54" w14:textId="77777777">
        <w:tc>
          <w:tcPr>
            <w:tcW w:w="12157" w:type="dxa"/>
            <w:gridSpan w:val="4"/>
            <w:shd w:val="clear" w:color="auto" w:fill="948A54" w:themeFill="background2" w:themeFillShade="80"/>
          </w:tcPr>
          <w:p w14:paraId="7CFE1D77" w14:textId="77777777" w:rsidR="00147F8B" w:rsidRDefault="00000000">
            <w:pPr>
              <w:pStyle w:val="TableSubHead"/>
              <w:tabs>
                <w:tab w:val="left" w:pos="5400"/>
              </w:tabs>
              <w:jc w:val="center"/>
              <w:rPr>
                <w:sz w:val="22"/>
                <w:szCs w:val="22"/>
              </w:rPr>
            </w:pPr>
            <w:bookmarkStart w:id="13" w:name="bold7"/>
            <w:bookmarkStart w:id="14" w:name="italic8"/>
            <w:bookmarkEnd w:id="11"/>
            <w:bookmarkEnd w:id="12"/>
            <w:r>
              <w:rPr>
                <w:color w:val="FFFFFF" w:themeColor="background1"/>
                <w:sz w:val="22"/>
                <w:szCs w:val="22"/>
              </w:rPr>
              <w:t>Introduction</w:t>
            </w:r>
          </w:p>
        </w:tc>
        <w:bookmarkEnd w:id="13"/>
        <w:bookmarkEnd w:id="14"/>
        <w:tc>
          <w:tcPr>
            <w:tcW w:w="2835" w:type="dxa"/>
            <w:shd w:val="clear" w:color="auto" w:fill="948A54" w:themeFill="background2" w:themeFillShade="80"/>
          </w:tcPr>
          <w:p w14:paraId="3BBD5E49" w14:textId="77777777" w:rsidR="00147F8B" w:rsidRDefault="00147F8B">
            <w:pPr>
              <w:pStyle w:val="TableSubHead"/>
              <w:tabs>
                <w:tab w:val="left" w:pos="5400"/>
              </w:tabs>
              <w:rPr>
                <w:sz w:val="20"/>
              </w:rPr>
            </w:pPr>
          </w:p>
        </w:tc>
      </w:tr>
      <w:tr w:rsidR="00147F8B" w14:paraId="16041B74" w14:textId="77777777">
        <w:tc>
          <w:tcPr>
            <w:tcW w:w="1951" w:type="dxa"/>
            <w:shd w:val="clear" w:color="auto" w:fill="DDD9C3" w:themeFill="background2" w:themeFillShade="E6"/>
          </w:tcPr>
          <w:p w14:paraId="4F82B11D" w14:textId="77777777" w:rsidR="00147F8B" w:rsidRDefault="00000000">
            <w:pPr>
              <w:tabs>
                <w:tab w:val="left" w:pos="5400"/>
              </w:tabs>
              <w:rPr>
                <w:bCs/>
                <w:sz w:val="20"/>
              </w:rPr>
            </w:pPr>
            <w:bookmarkStart w:id="15" w:name="italic9"/>
            <w:bookmarkStart w:id="16" w:name="bold8"/>
            <w:r>
              <w:rPr>
                <w:bCs/>
                <w:sz w:val="20"/>
              </w:rPr>
              <w:t>Background/</w:t>
            </w:r>
            <w:bookmarkStart w:id="17" w:name="bold9"/>
            <w:bookmarkStart w:id="18" w:name="italic10"/>
            <w:bookmarkEnd w:id="15"/>
            <w:bookmarkEnd w:id="16"/>
            <w:r>
              <w:rPr>
                <w:bCs/>
                <w:sz w:val="20"/>
              </w:rPr>
              <w:t>rationale</w:t>
            </w:r>
            <w:bookmarkEnd w:id="17"/>
            <w:bookmarkEnd w:id="18"/>
          </w:p>
        </w:tc>
        <w:tc>
          <w:tcPr>
            <w:tcW w:w="616" w:type="dxa"/>
            <w:shd w:val="clear" w:color="auto" w:fill="DDD9C3" w:themeFill="background2" w:themeFillShade="E6"/>
          </w:tcPr>
          <w:p w14:paraId="63D19540" w14:textId="77777777" w:rsidR="00147F8B" w:rsidRDefault="00000000">
            <w:pPr>
              <w:tabs>
                <w:tab w:val="left" w:pos="5400"/>
              </w:tabs>
              <w:jc w:val="center"/>
              <w:rPr>
                <w:sz w:val="20"/>
              </w:rPr>
            </w:pPr>
            <w:r>
              <w:rPr>
                <w:sz w:val="20"/>
              </w:rPr>
              <w:t>2</w:t>
            </w:r>
          </w:p>
        </w:tc>
        <w:tc>
          <w:tcPr>
            <w:tcW w:w="8031" w:type="dxa"/>
          </w:tcPr>
          <w:p w14:paraId="7A57B1C8" w14:textId="77777777" w:rsidR="00147F8B" w:rsidRDefault="00000000">
            <w:pPr>
              <w:tabs>
                <w:tab w:val="left" w:pos="5400"/>
              </w:tabs>
              <w:rPr>
                <w:sz w:val="20"/>
              </w:rPr>
            </w:pPr>
            <w:r>
              <w:rPr>
                <w:sz w:val="20"/>
              </w:rPr>
              <w:t>Explain the scientific background and rationale for the investigation being reported</w:t>
            </w:r>
          </w:p>
        </w:tc>
        <w:tc>
          <w:tcPr>
            <w:tcW w:w="1559" w:type="dxa"/>
          </w:tcPr>
          <w:p w14:paraId="114C3753" w14:textId="0FC48BEF" w:rsidR="00147F8B" w:rsidRDefault="00000000">
            <w:pPr>
              <w:tabs>
                <w:tab w:val="left" w:pos="5400"/>
              </w:tabs>
              <w:jc w:val="center"/>
              <w:rPr>
                <w:sz w:val="20"/>
                <w:lang w:eastAsia="zh-CN"/>
              </w:rPr>
            </w:pPr>
            <w:r>
              <w:rPr>
                <w:rFonts w:hint="eastAsia"/>
                <w:sz w:val="20"/>
                <w:lang w:eastAsia="zh-CN"/>
              </w:rPr>
              <w:t>2</w:t>
            </w:r>
          </w:p>
        </w:tc>
        <w:tc>
          <w:tcPr>
            <w:tcW w:w="2835" w:type="dxa"/>
          </w:tcPr>
          <w:p w14:paraId="33F333C2" w14:textId="77777777" w:rsidR="00872973" w:rsidRPr="004914FF" w:rsidRDefault="00872973" w:rsidP="00872973">
            <w:pPr>
              <w:tabs>
                <w:tab w:val="left" w:pos="5400"/>
              </w:tabs>
              <w:rPr>
                <w:rFonts w:eastAsia="宋体"/>
                <w:sz w:val="20"/>
              </w:rPr>
            </w:pPr>
            <w:r w:rsidRPr="004914FF">
              <w:rPr>
                <w:rFonts w:eastAsia="宋体"/>
                <w:sz w:val="20"/>
              </w:rPr>
              <w:t>Air embolism which has a rapid onset, complex symptoms, serious condition, and high lethality;</w:t>
            </w:r>
          </w:p>
          <w:p w14:paraId="141573B1" w14:textId="77777777" w:rsidR="00147F8B" w:rsidRDefault="00872973" w:rsidP="00872973">
            <w:pPr>
              <w:tabs>
                <w:tab w:val="left" w:pos="5400"/>
              </w:tabs>
              <w:rPr>
                <w:sz w:val="20"/>
                <w:lang w:eastAsia="zh-CN"/>
              </w:rPr>
            </w:pPr>
            <w:r w:rsidRPr="004914FF">
              <w:rPr>
                <w:rFonts w:eastAsia="宋体"/>
                <w:sz w:val="20"/>
              </w:rPr>
              <w:t>there are few studies on how to circumvent CT-TNB air embolism</w:t>
            </w:r>
            <w:r>
              <w:rPr>
                <w:rFonts w:eastAsia="宋体" w:hint="eastAsia"/>
                <w:sz w:val="20"/>
                <w:lang w:eastAsia="zh-CN"/>
              </w:rPr>
              <w:t>.</w:t>
            </w:r>
          </w:p>
        </w:tc>
      </w:tr>
      <w:tr w:rsidR="00147F8B" w14:paraId="3719E28A" w14:textId="77777777">
        <w:tc>
          <w:tcPr>
            <w:tcW w:w="1951" w:type="dxa"/>
            <w:shd w:val="clear" w:color="auto" w:fill="C4BC96" w:themeFill="background2" w:themeFillShade="BF"/>
          </w:tcPr>
          <w:p w14:paraId="369DF5ED" w14:textId="77777777" w:rsidR="00147F8B" w:rsidRDefault="00000000">
            <w:pPr>
              <w:tabs>
                <w:tab w:val="left" w:pos="5400"/>
              </w:tabs>
              <w:rPr>
                <w:bCs/>
                <w:sz w:val="20"/>
              </w:rPr>
            </w:pPr>
            <w:bookmarkStart w:id="19" w:name="bold10" w:colFirst="0" w:colLast="0"/>
            <w:bookmarkStart w:id="20" w:name="italic11" w:colFirst="0" w:colLast="0"/>
            <w:r>
              <w:rPr>
                <w:bCs/>
                <w:sz w:val="20"/>
              </w:rPr>
              <w:t>Objectives</w:t>
            </w:r>
          </w:p>
        </w:tc>
        <w:tc>
          <w:tcPr>
            <w:tcW w:w="616" w:type="dxa"/>
          </w:tcPr>
          <w:p w14:paraId="64F05532" w14:textId="77777777" w:rsidR="00147F8B" w:rsidRDefault="00000000">
            <w:pPr>
              <w:tabs>
                <w:tab w:val="left" w:pos="5400"/>
              </w:tabs>
              <w:jc w:val="center"/>
              <w:rPr>
                <w:sz w:val="20"/>
              </w:rPr>
            </w:pPr>
            <w:r>
              <w:rPr>
                <w:sz w:val="20"/>
              </w:rPr>
              <w:t>3</w:t>
            </w:r>
          </w:p>
        </w:tc>
        <w:tc>
          <w:tcPr>
            <w:tcW w:w="8031" w:type="dxa"/>
          </w:tcPr>
          <w:p w14:paraId="73013FAB" w14:textId="77777777" w:rsidR="00147F8B" w:rsidRDefault="00000000">
            <w:pPr>
              <w:tabs>
                <w:tab w:val="left" w:pos="5400"/>
              </w:tabs>
              <w:rPr>
                <w:sz w:val="20"/>
              </w:rPr>
            </w:pPr>
            <w:r>
              <w:rPr>
                <w:sz w:val="20"/>
              </w:rPr>
              <w:t>State specific objectives, including any prespecified hypotheses</w:t>
            </w:r>
          </w:p>
        </w:tc>
        <w:tc>
          <w:tcPr>
            <w:tcW w:w="1559" w:type="dxa"/>
          </w:tcPr>
          <w:p w14:paraId="11F48187" w14:textId="77777777" w:rsidR="00147F8B" w:rsidRDefault="00000000">
            <w:pPr>
              <w:tabs>
                <w:tab w:val="left" w:pos="5400"/>
              </w:tabs>
              <w:jc w:val="center"/>
              <w:rPr>
                <w:sz w:val="20"/>
                <w:lang w:val="en-US" w:eastAsia="zh-CN"/>
              </w:rPr>
            </w:pPr>
            <w:r>
              <w:rPr>
                <w:rFonts w:hint="eastAsia"/>
                <w:sz w:val="20"/>
                <w:lang w:val="en-US" w:eastAsia="zh-CN"/>
              </w:rPr>
              <w:t>2</w:t>
            </w:r>
          </w:p>
        </w:tc>
        <w:tc>
          <w:tcPr>
            <w:tcW w:w="2835" w:type="dxa"/>
          </w:tcPr>
          <w:p w14:paraId="6C19DC00" w14:textId="77777777" w:rsidR="00147F8B" w:rsidRDefault="00000000">
            <w:pPr>
              <w:adjustRightInd w:val="0"/>
              <w:snapToGrid w:val="0"/>
              <w:spacing w:line="300" w:lineRule="auto"/>
              <w:rPr>
                <w:sz w:val="20"/>
              </w:rPr>
            </w:pPr>
            <w:r>
              <w:rPr>
                <w:rFonts w:hint="eastAsia"/>
                <w:sz w:val="20"/>
              </w:rPr>
              <w:t>The risk factors and the probability of air embolism in our hospital</w:t>
            </w:r>
            <w:r>
              <w:rPr>
                <w:rFonts w:hint="eastAsia"/>
                <w:sz w:val="20"/>
                <w:lang w:val="en-US" w:eastAsia="zh-CN"/>
              </w:rPr>
              <w:t>s</w:t>
            </w:r>
            <w:r>
              <w:rPr>
                <w:rFonts w:hint="eastAsia"/>
                <w:sz w:val="20"/>
              </w:rPr>
              <w:t xml:space="preserve"> are not clear.</w:t>
            </w:r>
          </w:p>
        </w:tc>
      </w:tr>
      <w:tr w:rsidR="00147F8B" w14:paraId="7C2BE263" w14:textId="77777777">
        <w:tc>
          <w:tcPr>
            <w:tcW w:w="12157" w:type="dxa"/>
            <w:gridSpan w:val="4"/>
            <w:shd w:val="clear" w:color="auto" w:fill="948A54" w:themeFill="background2" w:themeFillShade="80"/>
          </w:tcPr>
          <w:p w14:paraId="77148964" w14:textId="77777777" w:rsidR="00147F8B" w:rsidRDefault="00000000">
            <w:pPr>
              <w:pStyle w:val="TableSubHead"/>
              <w:tabs>
                <w:tab w:val="left" w:pos="5400"/>
              </w:tabs>
              <w:rPr>
                <w:sz w:val="22"/>
                <w:szCs w:val="22"/>
              </w:rPr>
            </w:pPr>
            <w:bookmarkStart w:id="21" w:name="italic12"/>
            <w:bookmarkStart w:id="22" w:name="bold11"/>
            <w:bookmarkEnd w:id="19"/>
            <w:bookmarkEnd w:id="20"/>
            <w:r>
              <w:rPr>
                <w:color w:val="FFFFFF" w:themeColor="background1"/>
                <w:sz w:val="22"/>
                <w:szCs w:val="22"/>
              </w:rPr>
              <w:t>Methods</w:t>
            </w:r>
          </w:p>
        </w:tc>
        <w:bookmarkEnd w:id="21"/>
        <w:bookmarkEnd w:id="22"/>
        <w:tc>
          <w:tcPr>
            <w:tcW w:w="2835" w:type="dxa"/>
            <w:shd w:val="clear" w:color="auto" w:fill="948A54" w:themeFill="background2" w:themeFillShade="80"/>
          </w:tcPr>
          <w:p w14:paraId="69E7C98C" w14:textId="77777777" w:rsidR="00147F8B" w:rsidRDefault="00147F8B">
            <w:pPr>
              <w:pStyle w:val="TableSubHead"/>
              <w:tabs>
                <w:tab w:val="left" w:pos="5400"/>
              </w:tabs>
              <w:rPr>
                <w:sz w:val="20"/>
              </w:rPr>
            </w:pPr>
          </w:p>
        </w:tc>
      </w:tr>
      <w:tr w:rsidR="00147F8B" w14:paraId="7DA47B61" w14:textId="77777777">
        <w:tc>
          <w:tcPr>
            <w:tcW w:w="1951" w:type="dxa"/>
            <w:shd w:val="clear" w:color="auto" w:fill="C4BC96" w:themeFill="background2" w:themeFillShade="BF"/>
          </w:tcPr>
          <w:p w14:paraId="3A98EAB3" w14:textId="77777777" w:rsidR="00147F8B" w:rsidRDefault="00000000">
            <w:pPr>
              <w:tabs>
                <w:tab w:val="left" w:pos="5400"/>
              </w:tabs>
              <w:rPr>
                <w:bCs/>
                <w:sz w:val="20"/>
              </w:rPr>
            </w:pPr>
            <w:bookmarkStart w:id="23" w:name="bold12" w:colFirst="0" w:colLast="0"/>
            <w:bookmarkStart w:id="24" w:name="italic13" w:colFirst="0" w:colLast="0"/>
            <w:r>
              <w:rPr>
                <w:bCs/>
                <w:sz w:val="20"/>
              </w:rPr>
              <w:t>Study design</w:t>
            </w:r>
          </w:p>
        </w:tc>
        <w:tc>
          <w:tcPr>
            <w:tcW w:w="616" w:type="dxa"/>
          </w:tcPr>
          <w:p w14:paraId="17709CE3" w14:textId="77777777" w:rsidR="00147F8B" w:rsidRDefault="00000000">
            <w:pPr>
              <w:tabs>
                <w:tab w:val="left" w:pos="5400"/>
              </w:tabs>
              <w:jc w:val="center"/>
              <w:rPr>
                <w:sz w:val="20"/>
              </w:rPr>
            </w:pPr>
            <w:r>
              <w:rPr>
                <w:sz w:val="20"/>
              </w:rPr>
              <w:t>4</w:t>
            </w:r>
          </w:p>
        </w:tc>
        <w:tc>
          <w:tcPr>
            <w:tcW w:w="8031" w:type="dxa"/>
          </w:tcPr>
          <w:p w14:paraId="563F6B5C" w14:textId="77777777" w:rsidR="00147F8B" w:rsidRDefault="00000000">
            <w:pPr>
              <w:tabs>
                <w:tab w:val="left" w:pos="5400"/>
              </w:tabs>
              <w:rPr>
                <w:sz w:val="20"/>
              </w:rPr>
            </w:pPr>
            <w:r>
              <w:rPr>
                <w:sz w:val="20"/>
              </w:rPr>
              <w:t>Present key elements of study design early in the paper</w:t>
            </w:r>
          </w:p>
        </w:tc>
        <w:tc>
          <w:tcPr>
            <w:tcW w:w="1559" w:type="dxa"/>
          </w:tcPr>
          <w:p w14:paraId="5A06796B" w14:textId="77777777" w:rsidR="00147F8B" w:rsidRDefault="00000000">
            <w:pPr>
              <w:tabs>
                <w:tab w:val="left" w:pos="5400"/>
              </w:tabs>
              <w:jc w:val="center"/>
              <w:rPr>
                <w:sz w:val="20"/>
                <w:lang w:val="en-US" w:eastAsia="zh-CN"/>
              </w:rPr>
            </w:pPr>
            <w:r>
              <w:rPr>
                <w:rFonts w:hint="eastAsia"/>
                <w:sz w:val="20"/>
                <w:lang w:val="en-US" w:eastAsia="zh-CN"/>
              </w:rPr>
              <w:t>2</w:t>
            </w:r>
          </w:p>
        </w:tc>
        <w:tc>
          <w:tcPr>
            <w:tcW w:w="2835" w:type="dxa"/>
          </w:tcPr>
          <w:p w14:paraId="456CE546" w14:textId="77777777" w:rsidR="00147F8B" w:rsidRDefault="00000000">
            <w:pPr>
              <w:tabs>
                <w:tab w:val="left" w:pos="5400"/>
              </w:tabs>
              <w:rPr>
                <w:sz w:val="20"/>
              </w:rPr>
            </w:pPr>
            <w:r>
              <w:rPr>
                <w:rFonts w:hint="eastAsia"/>
                <w:sz w:val="20"/>
                <w:lang w:val="en-US" w:eastAsia="zh-CN"/>
              </w:rPr>
              <w:t>T</w:t>
            </w:r>
            <w:r>
              <w:rPr>
                <w:sz w:val="20"/>
              </w:rPr>
              <w:t>he incidence of air embolism is low, this complication is serious and often life-threatening.</w:t>
            </w:r>
          </w:p>
        </w:tc>
      </w:tr>
      <w:tr w:rsidR="00147F8B" w14:paraId="42C5FB28" w14:textId="77777777">
        <w:tc>
          <w:tcPr>
            <w:tcW w:w="1951" w:type="dxa"/>
            <w:shd w:val="clear" w:color="auto" w:fill="DDD9C3" w:themeFill="background2" w:themeFillShade="E6"/>
          </w:tcPr>
          <w:p w14:paraId="2A1E26FC" w14:textId="77777777" w:rsidR="00147F8B" w:rsidRDefault="00000000">
            <w:pPr>
              <w:tabs>
                <w:tab w:val="left" w:pos="5400"/>
              </w:tabs>
              <w:rPr>
                <w:bCs/>
                <w:sz w:val="20"/>
              </w:rPr>
            </w:pPr>
            <w:bookmarkStart w:id="25" w:name="bold13" w:colFirst="0" w:colLast="0"/>
            <w:bookmarkStart w:id="26" w:name="italic14" w:colFirst="0" w:colLast="0"/>
            <w:bookmarkEnd w:id="23"/>
            <w:bookmarkEnd w:id="24"/>
            <w:r>
              <w:rPr>
                <w:bCs/>
                <w:sz w:val="20"/>
              </w:rPr>
              <w:t>Setting</w:t>
            </w:r>
          </w:p>
        </w:tc>
        <w:tc>
          <w:tcPr>
            <w:tcW w:w="616" w:type="dxa"/>
          </w:tcPr>
          <w:p w14:paraId="61CA5701" w14:textId="77777777" w:rsidR="00147F8B" w:rsidRDefault="00000000">
            <w:pPr>
              <w:tabs>
                <w:tab w:val="left" w:pos="5400"/>
              </w:tabs>
              <w:jc w:val="center"/>
              <w:rPr>
                <w:sz w:val="20"/>
              </w:rPr>
            </w:pPr>
            <w:r>
              <w:rPr>
                <w:sz w:val="20"/>
              </w:rPr>
              <w:t>5</w:t>
            </w:r>
          </w:p>
        </w:tc>
        <w:tc>
          <w:tcPr>
            <w:tcW w:w="8031" w:type="dxa"/>
          </w:tcPr>
          <w:p w14:paraId="2A78A9D1" w14:textId="77777777" w:rsidR="00147F8B" w:rsidRDefault="00000000">
            <w:pPr>
              <w:tabs>
                <w:tab w:val="left" w:pos="5400"/>
              </w:tabs>
              <w:rPr>
                <w:sz w:val="20"/>
              </w:rPr>
            </w:pPr>
            <w:r>
              <w:rPr>
                <w:sz w:val="20"/>
              </w:rPr>
              <w:t>Describe the setting, locations, and relevant dates, including periods of recruitment, exposure, follow-up, and data collection</w:t>
            </w:r>
          </w:p>
        </w:tc>
        <w:tc>
          <w:tcPr>
            <w:tcW w:w="1559" w:type="dxa"/>
          </w:tcPr>
          <w:p w14:paraId="72177257" w14:textId="77777777" w:rsidR="00147F8B" w:rsidRDefault="00000000">
            <w:pPr>
              <w:tabs>
                <w:tab w:val="left" w:pos="5400"/>
              </w:tabs>
              <w:jc w:val="center"/>
              <w:rPr>
                <w:sz w:val="20"/>
                <w:lang w:val="en-US" w:eastAsia="zh-CN"/>
              </w:rPr>
            </w:pPr>
            <w:r>
              <w:rPr>
                <w:rFonts w:hint="eastAsia"/>
                <w:sz w:val="20"/>
                <w:lang w:val="en-US" w:eastAsia="zh-CN"/>
              </w:rPr>
              <w:t>2-3</w:t>
            </w:r>
          </w:p>
        </w:tc>
        <w:tc>
          <w:tcPr>
            <w:tcW w:w="2835" w:type="dxa"/>
          </w:tcPr>
          <w:p w14:paraId="088A7563" w14:textId="77777777" w:rsidR="00147F8B" w:rsidRDefault="00000000">
            <w:pPr>
              <w:tabs>
                <w:tab w:val="left" w:pos="5400"/>
              </w:tabs>
              <w:rPr>
                <w:sz w:val="20"/>
                <w:lang w:val="en-US" w:eastAsia="zh-CN"/>
              </w:rPr>
            </w:pPr>
            <w:r>
              <w:rPr>
                <w:sz w:val="20"/>
              </w:rPr>
              <w:t xml:space="preserve">Retrospective analysis of 32748 patients who underwent CT-TNB at the First Affiliated Hospital of Zhengzhou University and Xuzhou Cancer </w:t>
            </w:r>
            <w:r>
              <w:rPr>
                <w:sz w:val="20"/>
              </w:rPr>
              <w:lastRenderedPageBreak/>
              <w:t>Hospital from January 2017 to December 2021</w:t>
            </w:r>
            <w:r>
              <w:rPr>
                <w:rFonts w:hint="eastAsia"/>
                <w:sz w:val="20"/>
                <w:lang w:val="en-US" w:eastAsia="zh-CN"/>
              </w:rPr>
              <w:t>.</w:t>
            </w:r>
          </w:p>
        </w:tc>
      </w:tr>
      <w:bookmarkEnd w:id="25"/>
      <w:bookmarkEnd w:id="26"/>
      <w:tr w:rsidR="00147F8B" w14:paraId="6BA88EBB" w14:textId="77777777">
        <w:tc>
          <w:tcPr>
            <w:tcW w:w="1951" w:type="dxa"/>
            <w:vMerge w:val="restart"/>
            <w:shd w:val="clear" w:color="auto" w:fill="C4BC96" w:themeFill="background2" w:themeFillShade="BF"/>
          </w:tcPr>
          <w:p w14:paraId="4040FD1B" w14:textId="77777777" w:rsidR="00147F8B" w:rsidRDefault="00000000">
            <w:pPr>
              <w:tabs>
                <w:tab w:val="left" w:pos="5400"/>
              </w:tabs>
              <w:rPr>
                <w:bCs/>
                <w:sz w:val="20"/>
              </w:rPr>
            </w:pPr>
            <w:r>
              <w:rPr>
                <w:bCs/>
                <w:sz w:val="20"/>
              </w:rPr>
              <w:lastRenderedPageBreak/>
              <w:t>Participants</w:t>
            </w:r>
          </w:p>
        </w:tc>
        <w:tc>
          <w:tcPr>
            <w:tcW w:w="616" w:type="dxa"/>
            <w:vMerge w:val="restart"/>
          </w:tcPr>
          <w:p w14:paraId="183ACAE7" w14:textId="77777777" w:rsidR="00147F8B" w:rsidRDefault="00000000">
            <w:pPr>
              <w:tabs>
                <w:tab w:val="left" w:pos="5400"/>
              </w:tabs>
              <w:jc w:val="center"/>
              <w:rPr>
                <w:sz w:val="20"/>
              </w:rPr>
            </w:pPr>
            <w:r>
              <w:rPr>
                <w:sz w:val="20"/>
              </w:rPr>
              <w:t>6</w:t>
            </w:r>
          </w:p>
        </w:tc>
        <w:tc>
          <w:tcPr>
            <w:tcW w:w="8031" w:type="dxa"/>
          </w:tcPr>
          <w:p w14:paraId="2286CE72" w14:textId="77777777" w:rsidR="00147F8B" w:rsidRDefault="00000000">
            <w:pPr>
              <w:pStyle w:val="affd"/>
              <w:numPr>
                <w:ilvl w:val="0"/>
                <w:numId w:val="16"/>
              </w:numPr>
              <w:tabs>
                <w:tab w:val="left" w:pos="5400"/>
              </w:tabs>
              <w:rPr>
                <w:sz w:val="20"/>
              </w:rPr>
            </w:pPr>
            <w:r>
              <w:rPr>
                <w:b/>
                <w:i/>
                <w:sz w:val="20"/>
              </w:rPr>
              <w:t>Cohort study</w:t>
            </w:r>
            <w:r>
              <w:rPr>
                <w:sz w:val="20"/>
              </w:rPr>
              <w:t>—Give the eligibility criteria, and the sources and methods of selection of participants. Describe methods of follow-up</w:t>
            </w:r>
          </w:p>
          <w:p w14:paraId="28AAACAE" w14:textId="77777777" w:rsidR="00147F8B" w:rsidRDefault="00000000">
            <w:pPr>
              <w:pStyle w:val="affd"/>
              <w:numPr>
                <w:ilvl w:val="0"/>
                <w:numId w:val="16"/>
              </w:numPr>
              <w:tabs>
                <w:tab w:val="left" w:pos="5400"/>
              </w:tabs>
              <w:rPr>
                <w:sz w:val="20"/>
              </w:rPr>
            </w:pPr>
            <w:r>
              <w:rPr>
                <w:b/>
                <w:i/>
                <w:sz w:val="20"/>
              </w:rPr>
              <w:t>Case-control study</w:t>
            </w:r>
            <w:r>
              <w:rPr>
                <w:sz w:val="20"/>
              </w:rPr>
              <w:t>—Give the eligibility criteria, and the sources and methods of case ascertainment and control selection. Give the rationale for the choice of cases and controls</w:t>
            </w:r>
          </w:p>
          <w:p w14:paraId="36AF4AB4" w14:textId="77777777" w:rsidR="00147F8B" w:rsidRDefault="00000000">
            <w:pPr>
              <w:pStyle w:val="affd"/>
              <w:numPr>
                <w:ilvl w:val="0"/>
                <w:numId w:val="16"/>
              </w:numPr>
              <w:tabs>
                <w:tab w:val="left" w:pos="5400"/>
              </w:tabs>
              <w:rPr>
                <w:sz w:val="20"/>
              </w:rPr>
            </w:pPr>
            <w:r>
              <w:rPr>
                <w:b/>
                <w:i/>
                <w:sz w:val="20"/>
              </w:rPr>
              <w:t>Cross-sectional study</w:t>
            </w:r>
            <w:r>
              <w:rPr>
                <w:sz w:val="20"/>
              </w:rPr>
              <w:t>—Give the eligibility criteria, and the sources and methods of selection of participants</w:t>
            </w:r>
          </w:p>
        </w:tc>
        <w:tc>
          <w:tcPr>
            <w:tcW w:w="1559" w:type="dxa"/>
          </w:tcPr>
          <w:p w14:paraId="7DD1BDC5" w14:textId="78E452BD" w:rsidR="00147F8B" w:rsidRDefault="00000000">
            <w:pPr>
              <w:tabs>
                <w:tab w:val="left" w:pos="5400"/>
              </w:tabs>
              <w:jc w:val="center"/>
              <w:rPr>
                <w:sz w:val="20"/>
                <w:lang w:val="en-US" w:eastAsia="zh-CN"/>
              </w:rPr>
            </w:pPr>
            <w:r>
              <w:rPr>
                <w:rFonts w:hint="eastAsia"/>
                <w:sz w:val="20"/>
                <w:lang w:val="en-US" w:eastAsia="zh-CN"/>
              </w:rPr>
              <w:t>1</w:t>
            </w:r>
          </w:p>
        </w:tc>
        <w:tc>
          <w:tcPr>
            <w:tcW w:w="2835" w:type="dxa"/>
          </w:tcPr>
          <w:p w14:paraId="726A1B5C" w14:textId="77777777" w:rsidR="00147F8B" w:rsidRDefault="00000000">
            <w:pPr>
              <w:tabs>
                <w:tab w:val="left" w:pos="5400"/>
              </w:tabs>
              <w:rPr>
                <w:sz w:val="20"/>
                <w:lang w:val="en-US" w:eastAsia="zh-CN"/>
              </w:rPr>
            </w:pPr>
            <w:r>
              <w:rPr>
                <w:rFonts w:hint="eastAsia"/>
                <w:sz w:val="20"/>
                <w:lang w:val="en-US" w:eastAsia="zh-CN"/>
              </w:rPr>
              <w:t>b</w:t>
            </w:r>
          </w:p>
        </w:tc>
      </w:tr>
      <w:tr w:rsidR="00147F8B" w14:paraId="3BDC8C26" w14:textId="77777777">
        <w:tc>
          <w:tcPr>
            <w:tcW w:w="1951" w:type="dxa"/>
            <w:vMerge/>
            <w:shd w:val="clear" w:color="auto" w:fill="C4BC96" w:themeFill="background2" w:themeFillShade="BF"/>
          </w:tcPr>
          <w:p w14:paraId="3C7894F1" w14:textId="77777777" w:rsidR="00147F8B" w:rsidRDefault="00147F8B">
            <w:pPr>
              <w:tabs>
                <w:tab w:val="left" w:pos="5400"/>
              </w:tabs>
              <w:rPr>
                <w:bCs/>
                <w:sz w:val="20"/>
              </w:rPr>
            </w:pPr>
            <w:bookmarkStart w:id="27" w:name="bold14" w:colFirst="0" w:colLast="0"/>
            <w:bookmarkStart w:id="28" w:name="italic15" w:colFirst="0" w:colLast="0"/>
          </w:p>
        </w:tc>
        <w:tc>
          <w:tcPr>
            <w:tcW w:w="616" w:type="dxa"/>
            <w:vMerge/>
          </w:tcPr>
          <w:p w14:paraId="78F6C8E0" w14:textId="77777777" w:rsidR="00147F8B" w:rsidRDefault="00147F8B">
            <w:pPr>
              <w:tabs>
                <w:tab w:val="left" w:pos="5400"/>
              </w:tabs>
              <w:jc w:val="center"/>
              <w:rPr>
                <w:sz w:val="20"/>
              </w:rPr>
            </w:pPr>
          </w:p>
        </w:tc>
        <w:tc>
          <w:tcPr>
            <w:tcW w:w="8031" w:type="dxa"/>
          </w:tcPr>
          <w:p w14:paraId="2E8525B9" w14:textId="77777777" w:rsidR="00147F8B" w:rsidRDefault="00000000">
            <w:pPr>
              <w:pStyle w:val="affd"/>
              <w:numPr>
                <w:ilvl w:val="0"/>
                <w:numId w:val="16"/>
              </w:numPr>
              <w:tabs>
                <w:tab w:val="left" w:pos="5400"/>
              </w:tabs>
              <w:rPr>
                <w:sz w:val="20"/>
              </w:rPr>
            </w:pPr>
            <w:r>
              <w:rPr>
                <w:b/>
                <w:bCs/>
                <w:i/>
                <w:sz w:val="20"/>
              </w:rPr>
              <w:t>Cohort study</w:t>
            </w:r>
            <w:r>
              <w:rPr>
                <w:sz w:val="20"/>
              </w:rPr>
              <w:t>—For matched studies, give matching criteria and number of exposed and unexposed</w:t>
            </w:r>
          </w:p>
          <w:p w14:paraId="4504F6DC" w14:textId="77777777" w:rsidR="00147F8B" w:rsidRDefault="00000000">
            <w:pPr>
              <w:pStyle w:val="affd"/>
              <w:numPr>
                <w:ilvl w:val="0"/>
                <w:numId w:val="16"/>
              </w:numPr>
              <w:tabs>
                <w:tab w:val="left" w:pos="5400"/>
              </w:tabs>
              <w:rPr>
                <w:i/>
                <w:sz w:val="20"/>
              </w:rPr>
            </w:pPr>
            <w:r>
              <w:rPr>
                <w:b/>
                <w:bCs/>
                <w:i/>
                <w:sz w:val="20"/>
              </w:rPr>
              <w:t>Case-control study</w:t>
            </w:r>
            <w:r>
              <w:rPr>
                <w:sz w:val="20"/>
              </w:rPr>
              <w:t>—For matched studies, give matching criteria and the number of controls per case</w:t>
            </w:r>
          </w:p>
        </w:tc>
        <w:tc>
          <w:tcPr>
            <w:tcW w:w="1559" w:type="dxa"/>
          </w:tcPr>
          <w:p w14:paraId="6A7F28CA" w14:textId="77777777" w:rsidR="00147F8B" w:rsidRDefault="00147F8B">
            <w:pPr>
              <w:tabs>
                <w:tab w:val="left" w:pos="5400"/>
              </w:tabs>
              <w:jc w:val="center"/>
              <w:rPr>
                <w:sz w:val="20"/>
              </w:rPr>
            </w:pPr>
          </w:p>
        </w:tc>
        <w:tc>
          <w:tcPr>
            <w:tcW w:w="2835" w:type="dxa"/>
          </w:tcPr>
          <w:p w14:paraId="2B4CC98A" w14:textId="77777777" w:rsidR="00147F8B" w:rsidRDefault="00147F8B">
            <w:pPr>
              <w:tabs>
                <w:tab w:val="left" w:pos="5400"/>
              </w:tabs>
              <w:rPr>
                <w:sz w:val="20"/>
              </w:rPr>
            </w:pPr>
          </w:p>
        </w:tc>
      </w:tr>
      <w:tr w:rsidR="00147F8B" w14:paraId="04A644C2" w14:textId="77777777">
        <w:tc>
          <w:tcPr>
            <w:tcW w:w="1951" w:type="dxa"/>
            <w:shd w:val="clear" w:color="auto" w:fill="DDD9C3" w:themeFill="background2" w:themeFillShade="E6"/>
          </w:tcPr>
          <w:p w14:paraId="16F95F8E" w14:textId="77777777" w:rsidR="00147F8B" w:rsidRDefault="00000000">
            <w:pPr>
              <w:tabs>
                <w:tab w:val="left" w:pos="5400"/>
              </w:tabs>
              <w:rPr>
                <w:bCs/>
                <w:sz w:val="20"/>
              </w:rPr>
            </w:pPr>
            <w:bookmarkStart w:id="29" w:name="bold16" w:colFirst="0" w:colLast="0"/>
            <w:bookmarkStart w:id="30" w:name="italic17" w:colFirst="0" w:colLast="0"/>
            <w:bookmarkEnd w:id="27"/>
            <w:bookmarkEnd w:id="28"/>
            <w:r>
              <w:rPr>
                <w:bCs/>
                <w:sz w:val="20"/>
              </w:rPr>
              <w:t>Variables</w:t>
            </w:r>
          </w:p>
        </w:tc>
        <w:tc>
          <w:tcPr>
            <w:tcW w:w="616" w:type="dxa"/>
          </w:tcPr>
          <w:p w14:paraId="77D38494" w14:textId="77777777" w:rsidR="00147F8B" w:rsidRDefault="00000000">
            <w:pPr>
              <w:tabs>
                <w:tab w:val="left" w:pos="5400"/>
              </w:tabs>
              <w:jc w:val="center"/>
              <w:rPr>
                <w:sz w:val="20"/>
              </w:rPr>
            </w:pPr>
            <w:r>
              <w:rPr>
                <w:sz w:val="20"/>
              </w:rPr>
              <w:t>7</w:t>
            </w:r>
          </w:p>
        </w:tc>
        <w:tc>
          <w:tcPr>
            <w:tcW w:w="8031" w:type="dxa"/>
          </w:tcPr>
          <w:p w14:paraId="0892123D" w14:textId="77777777" w:rsidR="00147F8B" w:rsidRDefault="00000000">
            <w:pPr>
              <w:tabs>
                <w:tab w:val="left" w:pos="5400"/>
              </w:tabs>
              <w:rPr>
                <w:sz w:val="20"/>
              </w:rPr>
            </w:pPr>
            <w:r>
              <w:rPr>
                <w:sz w:val="20"/>
              </w:rPr>
              <w:t>Clearly define all outcomes, exposures, predictors, potential confounders, and effect modifiers. Give diagnostic criteria, if applicable</w:t>
            </w:r>
          </w:p>
        </w:tc>
        <w:tc>
          <w:tcPr>
            <w:tcW w:w="1559" w:type="dxa"/>
          </w:tcPr>
          <w:p w14:paraId="66D253FF" w14:textId="3A48C53F" w:rsidR="00147F8B" w:rsidRDefault="00CB3BB3">
            <w:pPr>
              <w:tabs>
                <w:tab w:val="left" w:pos="5400"/>
              </w:tabs>
              <w:jc w:val="center"/>
              <w:rPr>
                <w:sz w:val="20"/>
                <w:lang w:val="en-US" w:eastAsia="zh-CN"/>
              </w:rPr>
            </w:pPr>
            <w:r>
              <w:rPr>
                <w:sz w:val="20"/>
                <w:lang w:val="en-US" w:eastAsia="zh-CN"/>
              </w:rPr>
              <w:t>2-3</w:t>
            </w:r>
          </w:p>
        </w:tc>
        <w:tc>
          <w:tcPr>
            <w:tcW w:w="2835" w:type="dxa"/>
          </w:tcPr>
          <w:p w14:paraId="2DED536D" w14:textId="77777777" w:rsidR="00147F8B" w:rsidRDefault="00000000">
            <w:pPr>
              <w:tabs>
                <w:tab w:val="left" w:pos="5400"/>
              </w:tabs>
              <w:rPr>
                <w:sz w:val="20"/>
              </w:rPr>
            </w:pPr>
            <w:r>
              <w:rPr>
                <w:rFonts w:hint="eastAsia"/>
                <w:sz w:val="20"/>
              </w:rPr>
              <w:t xml:space="preserve">21 risk factors </w:t>
            </w:r>
            <w:proofErr w:type="spellStart"/>
            <w:r>
              <w:rPr>
                <w:rFonts w:hint="eastAsia"/>
                <w:sz w:val="20"/>
                <w:lang w:val="en-US" w:eastAsia="zh-CN"/>
              </w:rPr>
              <w:t>inculded</w:t>
            </w:r>
            <w:proofErr w:type="spellEnd"/>
            <w:r>
              <w:rPr>
                <w:rFonts w:hint="eastAsia"/>
                <w:sz w:val="20"/>
                <w:lang w:val="en-US" w:eastAsia="zh-CN"/>
              </w:rPr>
              <w:t>:</w:t>
            </w:r>
            <w:r>
              <w:rPr>
                <w:rFonts w:hint="eastAsia"/>
                <w:sz w:val="20"/>
              </w:rPr>
              <w:t xml:space="preserve"> gender, age, smoking, whether the coagulation mechanism, intraoperative cough,  intraoperative </w:t>
            </w:r>
            <w:proofErr w:type="spellStart"/>
            <w:r>
              <w:rPr>
                <w:rFonts w:hint="eastAsia"/>
                <w:sz w:val="20"/>
              </w:rPr>
              <w:t>hemoptysis</w:t>
            </w:r>
            <w:proofErr w:type="spellEnd"/>
            <w:r>
              <w:rPr>
                <w:rFonts w:hint="eastAsia"/>
                <w:sz w:val="20"/>
                <w:lang w:val="en-US" w:eastAsia="zh-CN"/>
              </w:rPr>
              <w:t xml:space="preserve">, </w:t>
            </w:r>
            <w:r>
              <w:rPr>
                <w:rFonts w:hint="eastAsia"/>
                <w:sz w:val="20"/>
              </w:rPr>
              <w:t>lesion site, lesion size, distance between the lesion and pulmonary veins, the lesion, presence of necrosis within the lesion, distance between the lesion and the pleura, emphysema, and pleural adhesions</w:t>
            </w:r>
            <w:r>
              <w:rPr>
                <w:rFonts w:hint="eastAsia"/>
                <w:sz w:val="20"/>
                <w:lang w:val="en-US" w:eastAsia="zh-CN"/>
              </w:rPr>
              <w:t xml:space="preserve">, </w:t>
            </w:r>
            <w:r>
              <w:rPr>
                <w:rFonts w:hint="eastAsia"/>
                <w:sz w:val="20"/>
              </w:rPr>
              <w:t xml:space="preserve"> puncture angle, patient position, sampling method, procedure time (time from needle insertion to removal), number of samples taken, postoperative </w:t>
            </w:r>
            <w:r>
              <w:rPr>
                <w:rFonts w:hint="eastAsia"/>
                <w:sz w:val="20"/>
              </w:rPr>
              <w:lastRenderedPageBreak/>
              <w:t>pneumothorax, and puncture needle to bleeding.</w:t>
            </w:r>
          </w:p>
        </w:tc>
      </w:tr>
      <w:tr w:rsidR="00147F8B" w14:paraId="7AA7A4EE" w14:textId="77777777">
        <w:trPr>
          <w:trHeight w:val="294"/>
        </w:trPr>
        <w:tc>
          <w:tcPr>
            <w:tcW w:w="1951" w:type="dxa"/>
            <w:shd w:val="clear" w:color="auto" w:fill="C4BC96" w:themeFill="background2" w:themeFillShade="BF"/>
          </w:tcPr>
          <w:p w14:paraId="79A876E1" w14:textId="77777777" w:rsidR="00147F8B" w:rsidRDefault="00000000">
            <w:pPr>
              <w:tabs>
                <w:tab w:val="left" w:pos="5400"/>
              </w:tabs>
              <w:rPr>
                <w:bCs/>
                <w:sz w:val="20"/>
              </w:rPr>
            </w:pPr>
            <w:bookmarkStart w:id="31" w:name="bold17"/>
            <w:bookmarkStart w:id="32" w:name="italic18"/>
            <w:bookmarkEnd w:id="29"/>
            <w:bookmarkEnd w:id="30"/>
            <w:r>
              <w:rPr>
                <w:bCs/>
                <w:sz w:val="20"/>
              </w:rPr>
              <w:lastRenderedPageBreak/>
              <w:t>Data sources/</w:t>
            </w:r>
            <w:bookmarkStart w:id="33" w:name="bold18"/>
            <w:bookmarkStart w:id="34" w:name="italic19"/>
            <w:bookmarkEnd w:id="31"/>
            <w:bookmarkEnd w:id="32"/>
            <w:r>
              <w:rPr>
                <w:bCs/>
                <w:sz w:val="20"/>
              </w:rPr>
              <w:t xml:space="preserve"> measurement</w:t>
            </w:r>
            <w:bookmarkEnd w:id="33"/>
            <w:bookmarkEnd w:id="34"/>
          </w:p>
        </w:tc>
        <w:tc>
          <w:tcPr>
            <w:tcW w:w="616" w:type="dxa"/>
          </w:tcPr>
          <w:p w14:paraId="4EE57C9D" w14:textId="77777777" w:rsidR="00147F8B" w:rsidRDefault="00000000">
            <w:pPr>
              <w:tabs>
                <w:tab w:val="left" w:pos="5400"/>
              </w:tabs>
              <w:jc w:val="center"/>
              <w:rPr>
                <w:sz w:val="20"/>
              </w:rPr>
            </w:pPr>
            <w:r>
              <w:rPr>
                <w:sz w:val="20"/>
              </w:rPr>
              <w:t>8</w:t>
            </w:r>
            <w:bookmarkStart w:id="35" w:name="bold19"/>
            <w:r>
              <w:rPr>
                <w:bCs/>
                <w:sz w:val="20"/>
              </w:rPr>
              <w:t>*</w:t>
            </w:r>
            <w:bookmarkEnd w:id="35"/>
          </w:p>
        </w:tc>
        <w:tc>
          <w:tcPr>
            <w:tcW w:w="8031" w:type="dxa"/>
          </w:tcPr>
          <w:p w14:paraId="54EA7C02" w14:textId="77777777" w:rsidR="00147F8B" w:rsidRDefault="00000000">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1559" w:type="dxa"/>
          </w:tcPr>
          <w:p w14:paraId="42A444EC" w14:textId="77777777" w:rsidR="00147F8B" w:rsidRDefault="00000000">
            <w:pPr>
              <w:tabs>
                <w:tab w:val="left" w:pos="5400"/>
              </w:tabs>
              <w:jc w:val="center"/>
              <w:rPr>
                <w:i/>
                <w:sz w:val="20"/>
                <w:lang w:val="en-US" w:eastAsia="zh-CN"/>
              </w:rPr>
            </w:pPr>
            <w:r>
              <w:rPr>
                <w:rFonts w:hint="eastAsia"/>
                <w:iCs/>
                <w:sz w:val="20"/>
                <w:lang w:val="en-US" w:eastAsia="zh-CN"/>
              </w:rPr>
              <w:t>4</w:t>
            </w:r>
          </w:p>
        </w:tc>
        <w:tc>
          <w:tcPr>
            <w:tcW w:w="2835" w:type="dxa"/>
          </w:tcPr>
          <w:p w14:paraId="32F4F6AA" w14:textId="77777777" w:rsidR="00147F8B" w:rsidRDefault="00000000">
            <w:pPr>
              <w:adjustRightInd w:val="0"/>
              <w:snapToGrid w:val="0"/>
              <w:rPr>
                <w:i/>
                <w:sz w:val="20"/>
              </w:rPr>
            </w:pPr>
            <w:r>
              <w:rPr>
                <w:rFonts w:eastAsia="宋体"/>
                <w:sz w:val="20"/>
              </w:rPr>
              <w:t xml:space="preserve">Combining the literature and our own experience, 21 risk factors associated with patients, lesions, and procedures were identified and data were collected for analysis. The patient-related risk factors included gender, age, smoking, whether the coagulation mechanism was abnormal, intraoperative cough, and intraoperative </w:t>
            </w:r>
            <w:proofErr w:type="spellStart"/>
            <w:r>
              <w:rPr>
                <w:rFonts w:eastAsia="宋体"/>
                <w:sz w:val="20"/>
              </w:rPr>
              <w:t>hemoptysis</w:t>
            </w:r>
            <w:proofErr w:type="spellEnd"/>
            <w:r>
              <w:rPr>
                <w:rFonts w:eastAsia="宋体"/>
                <w:sz w:val="20"/>
              </w:rPr>
              <w:t xml:space="preserve">. Risk factors associated with the lesion included lesion site, lesion size (maximum short axis diameter), distance between the lesion and pulmonary veins, presence of cavitation within the lesion, presence of necrosis within the lesion, distance between the lesion and the pleura (puncture path), emphysema, and pleural adhesions. Risk factors associated with the procedure include puncture angle, patient position, sampling method, procedure time (time from needle insertion to removal), </w:t>
            </w:r>
            <w:r>
              <w:rPr>
                <w:rFonts w:eastAsia="宋体"/>
                <w:sz w:val="20"/>
              </w:rPr>
              <w:lastRenderedPageBreak/>
              <w:t>number of samples taken, postoperative pneumothorax, and puncture needle to bleeding.</w:t>
            </w:r>
          </w:p>
        </w:tc>
      </w:tr>
      <w:tr w:rsidR="00147F8B" w14:paraId="320D10DC" w14:textId="77777777">
        <w:tc>
          <w:tcPr>
            <w:tcW w:w="1951" w:type="dxa"/>
            <w:shd w:val="clear" w:color="auto" w:fill="DDD9C3" w:themeFill="background2" w:themeFillShade="E6"/>
          </w:tcPr>
          <w:p w14:paraId="0C6F421D" w14:textId="77777777" w:rsidR="00147F8B" w:rsidRDefault="00000000">
            <w:pPr>
              <w:tabs>
                <w:tab w:val="left" w:pos="5400"/>
              </w:tabs>
              <w:rPr>
                <w:bCs/>
                <w:color w:val="000000"/>
                <w:sz w:val="20"/>
              </w:rPr>
            </w:pPr>
            <w:bookmarkStart w:id="36" w:name="bold20" w:colFirst="0" w:colLast="0"/>
            <w:bookmarkStart w:id="37" w:name="italic20" w:colFirst="0" w:colLast="0"/>
            <w:r>
              <w:rPr>
                <w:bCs/>
                <w:color w:val="000000"/>
                <w:sz w:val="20"/>
              </w:rPr>
              <w:lastRenderedPageBreak/>
              <w:t>Bias</w:t>
            </w:r>
          </w:p>
        </w:tc>
        <w:tc>
          <w:tcPr>
            <w:tcW w:w="616" w:type="dxa"/>
          </w:tcPr>
          <w:p w14:paraId="23480B8F" w14:textId="77777777" w:rsidR="00147F8B" w:rsidRDefault="00000000">
            <w:pPr>
              <w:tabs>
                <w:tab w:val="left" w:pos="5400"/>
              </w:tabs>
              <w:jc w:val="center"/>
              <w:rPr>
                <w:sz w:val="20"/>
              </w:rPr>
            </w:pPr>
            <w:r>
              <w:rPr>
                <w:sz w:val="20"/>
              </w:rPr>
              <w:t>9</w:t>
            </w:r>
          </w:p>
        </w:tc>
        <w:tc>
          <w:tcPr>
            <w:tcW w:w="8031" w:type="dxa"/>
          </w:tcPr>
          <w:p w14:paraId="1DF02932" w14:textId="77777777" w:rsidR="00147F8B" w:rsidRDefault="00000000">
            <w:pPr>
              <w:tabs>
                <w:tab w:val="left" w:pos="5400"/>
              </w:tabs>
              <w:rPr>
                <w:color w:val="000000"/>
                <w:sz w:val="20"/>
              </w:rPr>
            </w:pPr>
            <w:r>
              <w:rPr>
                <w:color w:val="000000"/>
                <w:sz w:val="20"/>
              </w:rPr>
              <w:t>Describe any efforts to address potential sources of bias</w:t>
            </w:r>
          </w:p>
        </w:tc>
        <w:tc>
          <w:tcPr>
            <w:tcW w:w="1559" w:type="dxa"/>
          </w:tcPr>
          <w:p w14:paraId="21691824" w14:textId="57092C8D" w:rsidR="00147F8B" w:rsidRDefault="00CB3BB3">
            <w:pPr>
              <w:tabs>
                <w:tab w:val="left" w:pos="5400"/>
              </w:tabs>
              <w:jc w:val="center"/>
              <w:rPr>
                <w:color w:val="000000"/>
                <w:sz w:val="20"/>
                <w:lang w:val="en-US" w:eastAsia="zh-CN"/>
              </w:rPr>
            </w:pPr>
            <w:r>
              <w:rPr>
                <w:color w:val="000000"/>
                <w:sz w:val="20"/>
                <w:lang w:val="en-US" w:eastAsia="zh-CN"/>
              </w:rPr>
              <w:t>2</w:t>
            </w:r>
          </w:p>
        </w:tc>
        <w:tc>
          <w:tcPr>
            <w:tcW w:w="2835" w:type="dxa"/>
          </w:tcPr>
          <w:p w14:paraId="57CFE0AA" w14:textId="77777777" w:rsidR="00147F8B" w:rsidRDefault="00000000">
            <w:pPr>
              <w:tabs>
                <w:tab w:val="left" w:pos="5400"/>
              </w:tabs>
              <w:jc w:val="both"/>
              <w:rPr>
                <w:rFonts w:eastAsia="宋体"/>
                <w:sz w:val="20"/>
              </w:rPr>
            </w:pPr>
            <w:r>
              <w:rPr>
                <w:rFonts w:eastAsia="宋体"/>
                <w:sz w:val="20"/>
              </w:rPr>
              <w:t>Six clinicians with 3-10 years of experience performed all CT-TNB procedures according to standard protocols.</w:t>
            </w:r>
          </w:p>
          <w:p w14:paraId="5CEAAD74" w14:textId="77777777" w:rsidR="00147F8B" w:rsidRDefault="00000000">
            <w:pPr>
              <w:tabs>
                <w:tab w:val="left" w:pos="5400"/>
              </w:tabs>
              <w:jc w:val="both"/>
              <w:rPr>
                <w:rFonts w:eastAsia="宋体"/>
                <w:sz w:val="20"/>
              </w:rPr>
            </w:pPr>
            <w:r>
              <w:rPr>
                <w:rFonts w:eastAsia="宋体" w:hint="eastAsia"/>
                <w:sz w:val="20"/>
              </w:rPr>
              <w:t>Use the same coaxial guide needle soft tissue biopsy needle</w:t>
            </w:r>
          </w:p>
        </w:tc>
      </w:tr>
      <w:tr w:rsidR="00147F8B" w14:paraId="2917BC57" w14:textId="77777777">
        <w:tc>
          <w:tcPr>
            <w:tcW w:w="1951" w:type="dxa"/>
            <w:shd w:val="clear" w:color="auto" w:fill="C4BC96" w:themeFill="background2" w:themeFillShade="BF"/>
          </w:tcPr>
          <w:p w14:paraId="3A4C99F8" w14:textId="77777777" w:rsidR="00147F8B" w:rsidRDefault="00000000">
            <w:pPr>
              <w:tabs>
                <w:tab w:val="left" w:pos="5400"/>
              </w:tabs>
              <w:rPr>
                <w:bCs/>
                <w:sz w:val="20"/>
              </w:rPr>
            </w:pPr>
            <w:bookmarkStart w:id="38" w:name="bold21" w:colFirst="0" w:colLast="0"/>
            <w:bookmarkStart w:id="39" w:name="italic21" w:colFirst="0" w:colLast="0"/>
            <w:bookmarkEnd w:id="36"/>
            <w:bookmarkEnd w:id="37"/>
            <w:r>
              <w:rPr>
                <w:bCs/>
                <w:sz w:val="20"/>
              </w:rPr>
              <w:t>Study size</w:t>
            </w:r>
          </w:p>
        </w:tc>
        <w:tc>
          <w:tcPr>
            <w:tcW w:w="616" w:type="dxa"/>
          </w:tcPr>
          <w:p w14:paraId="27BB94F7" w14:textId="77777777" w:rsidR="00147F8B" w:rsidRDefault="00000000">
            <w:pPr>
              <w:tabs>
                <w:tab w:val="left" w:pos="5400"/>
              </w:tabs>
              <w:jc w:val="center"/>
              <w:rPr>
                <w:sz w:val="20"/>
              </w:rPr>
            </w:pPr>
            <w:r>
              <w:rPr>
                <w:sz w:val="20"/>
              </w:rPr>
              <w:t>10</w:t>
            </w:r>
          </w:p>
        </w:tc>
        <w:tc>
          <w:tcPr>
            <w:tcW w:w="8031" w:type="dxa"/>
          </w:tcPr>
          <w:p w14:paraId="624E8159" w14:textId="77777777" w:rsidR="00147F8B" w:rsidRDefault="00000000">
            <w:pPr>
              <w:tabs>
                <w:tab w:val="left" w:pos="5400"/>
              </w:tabs>
              <w:rPr>
                <w:sz w:val="20"/>
              </w:rPr>
            </w:pPr>
            <w:r>
              <w:rPr>
                <w:sz w:val="20"/>
              </w:rPr>
              <w:t>Explain how the study size was arrived at</w:t>
            </w:r>
          </w:p>
        </w:tc>
        <w:tc>
          <w:tcPr>
            <w:tcW w:w="1559" w:type="dxa"/>
          </w:tcPr>
          <w:p w14:paraId="78C52751" w14:textId="40223F2A" w:rsidR="00147F8B" w:rsidRDefault="00CB3BB3">
            <w:pPr>
              <w:tabs>
                <w:tab w:val="left" w:pos="5400"/>
              </w:tabs>
              <w:jc w:val="center"/>
              <w:rPr>
                <w:sz w:val="20"/>
                <w:lang w:val="en-US" w:eastAsia="zh-CN"/>
              </w:rPr>
            </w:pPr>
            <w:r>
              <w:rPr>
                <w:sz w:val="20"/>
                <w:lang w:val="en-US" w:eastAsia="zh-CN"/>
              </w:rPr>
              <w:t>2</w:t>
            </w:r>
          </w:p>
        </w:tc>
        <w:tc>
          <w:tcPr>
            <w:tcW w:w="2835" w:type="dxa"/>
          </w:tcPr>
          <w:p w14:paraId="3E825586" w14:textId="77777777" w:rsidR="00147F8B" w:rsidRDefault="00000000">
            <w:pPr>
              <w:tabs>
                <w:tab w:val="left" w:pos="5400"/>
              </w:tabs>
              <w:rPr>
                <w:sz w:val="20"/>
              </w:rPr>
            </w:pPr>
            <w:r>
              <w:rPr>
                <w:rFonts w:hint="eastAsia"/>
                <w:sz w:val="20"/>
              </w:rPr>
              <w:t>All patients were from two tertiary hospitals (The First Affiliated Hospital of Zhengzhou University and Xuzhou Cancer Hospital) who underwent CT-TNB. This study was conducted in accordance with the Declaration of Helsinki as revised in 1983. The study was approved by the ethics committees of the First Affiliated Hospital of Zhengzhou University and Xuzhou Cancer Hospital. Written informed consent was obtained from all patients participating in CT-TNB.</w:t>
            </w:r>
          </w:p>
        </w:tc>
      </w:tr>
    </w:tbl>
    <w:p w14:paraId="0EA11419" w14:textId="77777777" w:rsidR="00147F8B" w:rsidRDefault="00147F8B">
      <w:bookmarkStart w:id="40" w:name="bold22"/>
      <w:bookmarkStart w:id="41" w:name="italic22"/>
      <w:bookmarkEnd w:id="38"/>
      <w:bookmarkEnd w:id="39"/>
    </w:p>
    <w:tbl>
      <w:tblPr>
        <w:tblW w:w="14992" w:type="dxa"/>
        <w:tbl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insideH w:val="single" w:sz="8" w:space="0" w:color="948A54" w:themeColor="background2" w:themeShade="80"/>
          <w:insideV w:val="single" w:sz="8" w:space="0" w:color="948A54" w:themeColor="background2" w:themeShade="80"/>
        </w:tblBorders>
        <w:tblLook w:val="04A0" w:firstRow="1" w:lastRow="0" w:firstColumn="1" w:lastColumn="0" w:noHBand="0" w:noVBand="1"/>
      </w:tblPr>
      <w:tblGrid>
        <w:gridCol w:w="1521"/>
        <w:gridCol w:w="416"/>
        <w:gridCol w:w="358"/>
        <w:gridCol w:w="8310"/>
        <w:gridCol w:w="1273"/>
        <w:gridCol w:w="3114"/>
      </w:tblGrid>
      <w:tr w:rsidR="00147F8B" w14:paraId="4073B2D3" w14:textId="77777777">
        <w:tc>
          <w:tcPr>
            <w:tcW w:w="1521" w:type="dxa"/>
            <w:shd w:val="clear" w:color="auto" w:fill="DDD9C3" w:themeFill="background2" w:themeFillShade="E6"/>
          </w:tcPr>
          <w:p w14:paraId="548CC94A" w14:textId="77777777" w:rsidR="00147F8B" w:rsidRDefault="00000000">
            <w:pPr>
              <w:tabs>
                <w:tab w:val="left" w:pos="5400"/>
              </w:tabs>
              <w:rPr>
                <w:bCs/>
                <w:sz w:val="20"/>
              </w:rPr>
            </w:pPr>
            <w:r>
              <w:rPr>
                <w:bCs/>
                <w:sz w:val="20"/>
              </w:rPr>
              <w:t>Quantitative</w:t>
            </w:r>
            <w:bookmarkStart w:id="42" w:name="italic23"/>
            <w:bookmarkStart w:id="43" w:name="bold23"/>
            <w:bookmarkEnd w:id="40"/>
            <w:bookmarkEnd w:id="41"/>
            <w:r>
              <w:rPr>
                <w:bCs/>
                <w:sz w:val="20"/>
              </w:rPr>
              <w:t xml:space="preserve"> variables</w:t>
            </w:r>
            <w:bookmarkEnd w:id="42"/>
            <w:bookmarkEnd w:id="43"/>
          </w:p>
        </w:tc>
        <w:tc>
          <w:tcPr>
            <w:tcW w:w="774" w:type="dxa"/>
            <w:gridSpan w:val="2"/>
          </w:tcPr>
          <w:p w14:paraId="3812FD4A" w14:textId="77777777" w:rsidR="00147F8B" w:rsidRDefault="00000000">
            <w:pPr>
              <w:tabs>
                <w:tab w:val="left" w:pos="5400"/>
              </w:tabs>
              <w:jc w:val="center"/>
              <w:rPr>
                <w:sz w:val="20"/>
              </w:rPr>
            </w:pPr>
            <w:r>
              <w:rPr>
                <w:sz w:val="20"/>
              </w:rPr>
              <w:t>11</w:t>
            </w:r>
          </w:p>
        </w:tc>
        <w:tc>
          <w:tcPr>
            <w:tcW w:w="8310" w:type="dxa"/>
          </w:tcPr>
          <w:p w14:paraId="4B8BDED1" w14:textId="77777777" w:rsidR="00147F8B" w:rsidRDefault="00000000">
            <w:pPr>
              <w:tabs>
                <w:tab w:val="left" w:pos="5400"/>
              </w:tabs>
              <w:rPr>
                <w:sz w:val="20"/>
              </w:rPr>
            </w:pPr>
            <w:r>
              <w:rPr>
                <w:sz w:val="20"/>
              </w:rPr>
              <w:t>Explain how quantitative variables were handled in the analyses. If applicable, describe which groupings were chosen and why</w:t>
            </w:r>
          </w:p>
        </w:tc>
        <w:tc>
          <w:tcPr>
            <w:tcW w:w="1273" w:type="dxa"/>
          </w:tcPr>
          <w:p w14:paraId="4FEFD716" w14:textId="77777777" w:rsidR="00147F8B" w:rsidRDefault="00000000">
            <w:pPr>
              <w:tabs>
                <w:tab w:val="left" w:pos="5400"/>
              </w:tabs>
              <w:jc w:val="center"/>
              <w:rPr>
                <w:sz w:val="20"/>
                <w:lang w:val="en-US" w:eastAsia="zh-CN"/>
              </w:rPr>
            </w:pPr>
            <w:r>
              <w:rPr>
                <w:rFonts w:hint="eastAsia"/>
                <w:sz w:val="20"/>
                <w:lang w:val="en-US" w:eastAsia="zh-CN"/>
              </w:rPr>
              <w:t>4</w:t>
            </w:r>
          </w:p>
        </w:tc>
        <w:tc>
          <w:tcPr>
            <w:tcW w:w="3114" w:type="dxa"/>
          </w:tcPr>
          <w:p w14:paraId="3F1B34B1" w14:textId="77777777" w:rsidR="00147F8B" w:rsidRDefault="00000000">
            <w:pPr>
              <w:adjustRightInd w:val="0"/>
              <w:snapToGrid w:val="0"/>
              <w:rPr>
                <w:rFonts w:eastAsia="宋体"/>
                <w:sz w:val="20"/>
              </w:rPr>
            </w:pPr>
            <w:r>
              <w:rPr>
                <w:rFonts w:eastAsia="宋体"/>
                <w:sz w:val="20"/>
              </w:rPr>
              <w:t xml:space="preserve">21 risk factors associated with patients, lesions, and procedures. The patient-related risk factors included gender, age, smoking, </w:t>
            </w:r>
            <w:r>
              <w:rPr>
                <w:rFonts w:eastAsia="宋体"/>
                <w:sz w:val="20"/>
              </w:rPr>
              <w:lastRenderedPageBreak/>
              <w:t xml:space="preserve">whether the coagulation mechanism was abnormal, intraoperative cough, and intraoperative </w:t>
            </w:r>
            <w:proofErr w:type="spellStart"/>
            <w:r>
              <w:rPr>
                <w:rFonts w:eastAsia="宋体"/>
                <w:sz w:val="20"/>
              </w:rPr>
              <w:t>hemoptysis</w:t>
            </w:r>
            <w:proofErr w:type="spellEnd"/>
            <w:r>
              <w:rPr>
                <w:rFonts w:eastAsia="宋体"/>
                <w:sz w:val="20"/>
              </w:rPr>
              <w:t xml:space="preserve">. </w:t>
            </w:r>
          </w:p>
          <w:p w14:paraId="11C15201" w14:textId="77777777" w:rsidR="00147F8B" w:rsidRDefault="00000000">
            <w:pPr>
              <w:adjustRightInd w:val="0"/>
              <w:snapToGrid w:val="0"/>
              <w:rPr>
                <w:sz w:val="20"/>
              </w:rPr>
            </w:pPr>
            <w:r>
              <w:rPr>
                <w:rFonts w:eastAsia="宋体"/>
                <w:sz w:val="20"/>
              </w:rPr>
              <w:t>Risk factors associated with the lesion included lesion site, lesion size</w:t>
            </w:r>
            <w:r>
              <w:rPr>
                <w:rFonts w:eastAsia="宋体" w:hint="eastAsia"/>
                <w:sz w:val="20"/>
                <w:lang w:val="en-US" w:eastAsia="zh-CN"/>
              </w:rPr>
              <w:t>,</w:t>
            </w:r>
            <w:r>
              <w:rPr>
                <w:rFonts w:eastAsia="宋体"/>
                <w:sz w:val="20"/>
              </w:rPr>
              <w:t xml:space="preserve"> distance between the lesion and pulmonary veins, presence of cavitation within the lesion, presence of necrosis within the lesion, distance between the lesion and the pleura (puncture path), emphysema, and pleural adhesions. Risk factors associated with the procedure include puncture angle, patient position, sampling method, procedure time (time from needle insertion to removal), number of samples taken, postoperative pneumothorax, and puncture needle to bleeding.</w:t>
            </w:r>
          </w:p>
        </w:tc>
      </w:tr>
      <w:tr w:rsidR="00147F8B" w14:paraId="5C82B82C" w14:textId="77777777">
        <w:tc>
          <w:tcPr>
            <w:tcW w:w="1521" w:type="dxa"/>
            <w:vMerge w:val="restart"/>
            <w:shd w:val="clear" w:color="auto" w:fill="C4BC96" w:themeFill="background2" w:themeFillShade="BF"/>
          </w:tcPr>
          <w:p w14:paraId="31A026EA" w14:textId="77777777" w:rsidR="00147F8B" w:rsidRDefault="00000000">
            <w:pPr>
              <w:tabs>
                <w:tab w:val="left" w:pos="5400"/>
              </w:tabs>
              <w:rPr>
                <w:sz w:val="20"/>
              </w:rPr>
            </w:pPr>
            <w:bookmarkStart w:id="44" w:name="italic24"/>
            <w:r>
              <w:rPr>
                <w:sz w:val="20"/>
              </w:rPr>
              <w:lastRenderedPageBreak/>
              <w:t>Statistical</w:t>
            </w:r>
            <w:bookmarkStart w:id="45" w:name="italic25"/>
            <w:bookmarkEnd w:id="44"/>
            <w:r>
              <w:rPr>
                <w:sz w:val="20"/>
              </w:rPr>
              <w:t xml:space="preserve"> methods</w:t>
            </w:r>
            <w:bookmarkEnd w:id="45"/>
          </w:p>
        </w:tc>
        <w:tc>
          <w:tcPr>
            <w:tcW w:w="774" w:type="dxa"/>
            <w:gridSpan w:val="2"/>
            <w:vMerge w:val="restart"/>
          </w:tcPr>
          <w:p w14:paraId="6801A5D0" w14:textId="77777777" w:rsidR="00147F8B" w:rsidRDefault="00000000">
            <w:pPr>
              <w:tabs>
                <w:tab w:val="left" w:pos="5400"/>
              </w:tabs>
              <w:jc w:val="center"/>
              <w:rPr>
                <w:sz w:val="20"/>
              </w:rPr>
            </w:pPr>
            <w:r>
              <w:rPr>
                <w:sz w:val="20"/>
              </w:rPr>
              <w:t>12</w:t>
            </w:r>
          </w:p>
        </w:tc>
        <w:tc>
          <w:tcPr>
            <w:tcW w:w="8310" w:type="dxa"/>
          </w:tcPr>
          <w:p w14:paraId="22430F5B" w14:textId="77777777" w:rsidR="00147F8B" w:rsidRDefault="00000000">
            <w:pPr>
              <w:tabs>
                <w:tab w:val="left" w:pos="5400"/>
              </w:tabs>
              <w:rPr>
                <w:sz w:val="20"/>
              </w:rPr>
            </w:pPr>
            <w:r>
              <w:rPr>
                <w:sz w:val="20"/>
              </w:rPr>
              <w:t>(</w:t>
            </w:r>
            <w:r>
              <w:rPr>
                <w:i/>
                <w:sz w:val="20"/>
              </w:rPr>
              <w:t>a</w:t>
            </w:r>
            <w:r>
              <w:rPr>
                <w:sz w:val="20"/>
              </w:rPr>
              <w:t>) Describe all statistical methods, including those used to control for confounding</w:t>
            </w:r>
          </w:p>
        </w:tc>
        <w:tc>
          <w:tcPr>
            <w:tcW w:w="1273" w:type="dxa"/>
          </w:tcPr>
          <w:p w14:paraId="01B0D407" w14:textId="3E0C0CB7" w:rsidR="00147F8B" w:rsidRDefault="00CB3BB3">
            <w:pPr>
              <w:tabs>
                <w:tab w:val="left" w:pos="5400"/>
              </w:tabs>
              <w:jc w:val="center"/>
              <w:rPr>
                <w:sz w:val="20"/>
                <w:lang w:val="en-US" w:eastAsia="zh-CN"/>
              </w:rPr>
            </w:pPr>
            <w:r>
              <w:rPr>
                <w:sz w:val="20"/>
                <w:lang w:val="en-US" w:eastAsia="zh-CN"/>
              </w:rPr>
              <w:t>2</w:t>
            </w:r>
          </w:p>
        </w:tc>
        <w:tc>
          <w:tcPr>
            <w:tcW w:w="3114" w:type="dxa"/>
          </w:tcPr>
          <w:p w14:paraId="77C2CC55" w14:textId="77777777" w:rsidR="00147F8B" w:rsidRDefault="00000000">
            <w:pPr>
              <w:tabs>
                <w:tab w:val="left" w:pos="5400"/>
              </w:tabs>
              <w:rPr>
                <w:sz w:val="20"/>
                <w:lang w:val="en-US" w:eastAsia="zh-CN"/>
              </w:rPr>
            </w:pPr>
            <w:r>
              <w:rPr>
                <w:rFonts w:hint="eastAsia"/>
                <w:sz w:val="20"/>
              </w:rPr>
              <w:t>LASSO regression analysis</w:t>
            </w:r>
            <w:r>
              <w:rPr>
                <w:rFonts w:hint="eastAsia"/>
                <w:sz w:val="20"/>
                <w:lang w:val="en-US" w:eastAsia="zh-CN"/>
              </w:rPr>
              <w:t>;</w:t>
            </w:r>
          </w:p>
          <w:p w14:paraId="0725D724" w14:textId="77777777" w:rsidR="00147F8B" w:rsidRDefault="00000000">
            <w:pPr>
              <w:tabs>
                <w:tab w:val="left" w:pos="5400"/>
              </w:tabs>
              <w:rPr>
                <w:sz w:val="20"/>
                <w:lang w:val="en-US" w:eastAsia="zh-CN"/>
              </w:rPr>
            </w:pPr>
            <w:r>
              <w:rPr>
                <w:rFonts w:hint="eastAsia"/>
                <w:sz w:val="20"/>
                <w:lang w:val="en-US" w:eastAsia="zh-CN"/>
              </w:rPr>
              <w:t>logistic regression analysis;</w:t>
            </w:r>
          </w:p>
          <w:p w14:paraId="51BB26AA" w14:textId="77777777" w:rsidR="00147F8B" w:rsidRDefault="00000000">
            <w:pPr>
              <w:tabs>
                <w:tab w:val="left" w:pos="5400"/>
              </w:tabs>
              <w:rPr>
                <w:sz w:val="20"/>
                <w:lang w:val="en-US" w:eastAsia="zh-CN"/>
              </w:rPr>
            </w:pPr>
            <w:r>
              <w:rPr>
                <w:sz w:val="20"/>
                <w:lang w:val="en-US" w:eastAsia="zh-CN"/>
              </w:rPr>
              <w:t xml:space="preserve"> ROC operation</w:t>
            </w:r>
            <w:r>
              <w:rPr>
                <w:rFonts w:hint="eastAsia"/>
                <w:sz w:val="20"/>
                <w:lang w:val="en-US" w:eastAsia="zh-CN"/>
              </w:rPr>
              <w:t>;</w:t>
            </w:r>
          </w:p>
          <w:p w14:paraId="13C73681" w14:textId="77777777" w:rsidR="00147F8B" w:rsidRDefault="00000000">
            <w:pPr>
              <w:tabs>
                <w:tab w:val="left" w:pos="5400"/>
              </w:tabs>
              <w:rPr>
                <w:sz w:val="20"/>
                <w:lang w:val="en-US" w:eastAsia="zh-CN"/>
              </w:rPr>
            </w:pPr>
            <w:r>
              <w:rPr>
                <w:sz w:val="20"/>
                <w:lang w:val="en-US" w:eastAsia="zh-CN"/>
              </w:rPr>
              <w:t>AUROC</w:t>
            </w:r>
          </w:p>
        </w:tc>
      </w:tr>
      <w:tr w:rsidR="00147F8B" w14:paraId="083C7B74" w14:textId="77777777">
        <w:tc>
          <w:tcPr>
            <w:tcW w:w="1521" w:type="dxa"/>
            <w:vMerge/>
            <w:shd w:val="clear" w:color="auto" w:fill="C4BC96" w:themeFill="background2" w:themeFillShade="BF"/>
          </w:tcPr>
          <w:p w14:paraId="1DE04A80" w14:textId="77777777" w:rsidR="00147F8B" w:rsidRDefault="00147F8B">
            <w:pPr>
              <w:tabs>
                <w:tab w:val="left" w:pos="5400"/>
              </w:tabs>
              <w:rPr>
                <w:bCs/>
                <w:sz w:val="20"/>
              </w:rPr>
            </w:pPr>
            <w:bookmarkStart w:id="46" w:name="bold24" w:colFirst="0" w:colLast="0"/>
            <w:bookmarkStart w:id="47" w:name="italic26" w:colFirst="0" w:colLast="0"/>
          </w:p>
        </w:tc>
        <w:tc>
          <w:tcPr>
            <w:tcW w:w="774" w:type="dxa"/>
            <w:gridSpan w:val="2"/>
            <w:vMerge/>
          </w:tcPr>
          <w:p w14:paraId="4096D429" w14:textId="77777777" w:rsidR="00147F8B" w:rsidRDefault="00147F8B">
            <w:pPr>
              <w:tabs>
                <w:tab w:val="left" w:pos="5400"/>
              </w:tabs>
              <w:jc w:val="center"/>
              <w:rPr>
                <w:sz w:val="20"/>
              </w:rPr>
            </w:pPr>
          </w:p>
        </w:tc>
        <w:tc>
          <w:tcPr>
            <w:tcW w:w="8310" w:type="dxa"/>
          </w:tcPr>
          <w:p w14:paraId="7556038E" w14:textId="77777777" w:rsidR="00147F8B" w:rsidRDefault="00000000">
            <w:pPr>
              <w:tabs>
                <w:tab w:val="left" w:pos="5400"/>
              </w:tabs>
              <w:rPr>
                <w:sz w:val="20"/>
              </w:rPr>
            </w:pPr>
            <w:r>
              <w:rPr>
                <w:sz w:val="20"/>
              </w:rPr>
              <w:t>(</w:t>
            </w:r>
            <w:r>
              <w:rPr>
                <w:i/>
                <w:sz w:val="20"/>
              </w:rPr>
              <w:t>b</w:t>
            </w:r>
            <w:r>
              <w:rPr>
                <w:sz w:val="20"/>
              </w:rPr>
              <w:t>) Describe any methods used to examine subgroups and interactions</w:t>
            </w:r>
          </w:p>
        </w:tc>
        <w:tc>
          <w:tcPr>
            <w:tcW w:w="1273" w:type="dxa"/>
          </w:tcPr>
          <w:p w14:paraId="7FD3568B" w14:textId="08071015" w:rsidR="00147F8B" w:rsidRDefault="00CB3BB3">
            <w:pPr>
              <w:tabs>
                <w:tab w:val="left" w:pos="5400"/>
              </w:tabs>
              <w:jc w:val="center"/>
              <w:rPr>
                <w:sz w:val="20"/>
                <w:lang w:eastAsia="zh-CN"/>
              </w:rPr>
            </w:pPr>
            <w:r>
              <w:rPr>
                <w:sz w:val="20"/>
                <w:lang w:eastAsia="zh-CN"/>
              </w:rPr>
              <w:t>2-3</w:t>
            </w:r>
          </w:p>
        </w:tc>
        <w:tc>
          <w:tcPr>
            <w:tcW w:w="3114" w:type="dxa"/>
          </w:tcPr>
          <w:p w14:paraId="69AC0B5A" w14:textId="77777777" w:rsidR="00147F8B" w:rsidRDefault="00871BAA">
            <w:pPr>
              <w:tabs>
                <w:tab w:val="left" w:pos="5400"/>
              </w:tabs>
              <w:rPr>
                <w:sz w:val="20"/>
              </w:rPr>
            </w:pPr>
            <w:r w:rsidRPr="00871BAA">
              <w:rPr>
                <w:sz w:val="20"/>
              </w:rPr>
              <w:t xml:space="preserve">All cases were grouped into case group and control group, that is, either air embolism occurred or did not occur, and there was no subgroup. Multiple regression and area under the curve were used to </w:t>
            </w:r>
            <w:proofErr w:type="spellStart"/>
            <w:r w:rsidRPr="00871BAA">
              <w:rPr>
                <w:sz w:val="20"/>
              </w:rPr>
              <w:lastRenderedPageBreak/>
              <w:t>analyze</w:t>
            </w:r>
            <w:proofErr w:type="spellEnd"/>
            <w:r w:rsidRPr="00871BAA">
              <w:rPr>
                <w:sz w:val="20"/>
              </w:rPr>
              <w:t xml:space="preserve"> the risk factors of the two groups of cases</w:t>
            </w:r>
          </w:p>
        </w:tc>
      </w:tr>
      <w:tr w:rsidR="00147F8B" w14:paraId="626780C7" w14:textId="77777777">
        <w:tc>
          <w:tcPr>
            <w:tcW w:w="1521" w:type="dxa"/>
            <w:vMerge/>
            <w:shd w:val="clear" w:color="auto" w:fill="C4BC96" w:themeFill="background2" w:themeFillShade="BF"/>
          </w:tcPr>
          <w:p w14:paraId="1358B901" w14:textId="77777777" w:rsidR="00147F8B" w:rsidRDefault="00147F8B">
            <w:pPr>
              <w:tabs>
                <w:tab w:val="left" w:pos="5400"/>
              </w:tabs>
              <w:rPr>
                <w:bCs/>
                <w:sz w:val="20"/>
              </w:rPr>
            </w:pPr>
            <w:bookmarkStart w:id="48" w:name="bold25" w:colFirst="0" w:colLast="0"/>
            <w:bookmarkStart w:id="49" w:name="italic27" w:colFirst="0" w:colLast="0"/>
            <w:bookmarkEnd w:id="46"/>
            <w:bookmarkEnd w:id="47"/>
          </w:p>
        </w:tc>
        <w:tc>
          <w:tcPr>
            <w:tcW w:w="774" w:type="dxa"/>
            <w:gridSpan w:val="2"/>
            <w:vMerge/>
          </w:tcPr>
          <w:p w14:paraId="4DBE271E" w14:textId="77777777" w:rsidR="00147F8B" w:rsidRDefault="00147F8B">
            <w:pPr>
              <w:tabs>
                <w:tab w:val="left" w:pos="5400"/>
              </w:tabs>
              <w:jc w:val="center"/>
              <w:rPr>
                <w:sz w:val="20"/>
              </w:rPr>
            </w:pPr>
          </w:p>
        </w:tc>
        <w:tc>
          <w:tcPr>
            <w:tcW w:w="8310" w:type="dxa"/>
          </w:tcPr>
          <w:p w14:paraId="12EF75E1" w14:textId="77777777" w:rsidR="00147F8B" w:rsidRDefault="00000000">
            <w:pPr>
              <w:tabs>
                <w:tab w:val="left" w:pos="5400"/>
              </w:tabs>
              <w:rPr>
                <w:sz w:val="20"/>
              </w:rPr>
            </w:pPr>
            <w:r>
              <w:rPr>
                <w:sz w:val="20"/>
              </w:rPr>
              <w:t>(</w:t>
            </w:r>
            <w:r>
              <w:rPr>
                <w:i/>
                <w:sz w:val="20"/>
              </w:rPr>
              <w:t>c</w:t>
            </w:r>
            <w:r>
              <w:rPr>
                <w:sz w:val="20"/>
              </w:rPr>
              <w:t>) Explain how missing data were addressed</w:t>
            </w:r>
          </w:p>
        </w:tc>
        <w:tc>
          <w:tcPr>
            <w:tcW w:w="1273" w:type="dxa"/>
          </w:tcPr>
          <w:p w14:paraId="0789F343" w14:textId="7FC40016" w:rsidR="00147F8B" w:rsidRDefault="00CB3BB3">
            <w:pPr>
              <w:tabs>
                <w:tab w:val="left" w:pos="5400"/>
              </w:tabs>
              <w:jc w:val="center"/>
              <w:rPr>
                <w:sz w:val="20"/>
                <w:lang w:eastAsia="zh-CN"/>
              </w:rPr>
            </w:pPr>
            <w:r>
              <w:rPr>
                <w:sz w:val="20"/>
                <w:lang w:eastAsia="zh-CN"/>
              </w:rPr>
              <w:t>3</w:t>
            </w:r>
          </w:p>
        </w:tc>
        <w:tc>
          <w:tcPr>
            <w:tcW w:w="3114" w:type="dxa"/>
          </w:tcPr>
          <w:p w14:paraId="5245FF7F" w14:textId="77777777" w:rsidR="00147F8B" w:rsidRDefault="004239F0">
            <w:pPr>
              <w:tabs>
                <w:tab w:val="left" w:pos="5400"/>
              </w:tabs>
              <w:rPr>
                <w:sz w:val="20"/>
              </w:rPr>
            </w:pPr>
            <w:r w:rsidRPr="004239F0">
              <w:rPr>
                <w:sz w:val="20"/>
              </w:rPr>
              <w:t>Air embolism occurred in 28 patients, and 1270 patients without air embolism who were punctured on the same day served as the control group, without data deletion</w:t>
            </w:r>
            <w:r>
              <w:rPr>
                <w:sz w:val="20"/>
              </w:rPr>
              <w:t>.</w:t>
            </w:r>
          </w:p>
        </w:tc>
      </w:tr>
      <w:tr w:rsidR="00147F8B" w14:paraId="55F027F9" w14:textId="77777777">
        <w:tc>
          <w:tcPr>
            <w:tcW w:w="1521" w:type="dxa"/>
            <w:vMerge/>
            <w:shd w:val="clear" w:color="auto" w:fill="C4BC96" w:themeFill="background2" w:themeFillShade="BF"/>
          </w:tcPr>
          <w:p w14:paraId="37C443BC" w14:textId="77777777" w:rsidR="00147F8B" w:rsidRDefault="00147F8B">
            <w:pPr>
              <w:tabs>
                <w:tab w:val="left" w:pos="5400"/>
              </w:tabs>
              <w:rPr>
                <w:bCs/>
                <w:sz w:val="20"/>
              </w:rPr>
            </w:pPr>
            <w:bookmarkStart w:id="50" w:name="italic28" w:colFirst="0" w:colLast="0"/>
            <w:bookmarkStart w:id="51" w:name="bold26" w:colFirst="0" w:colLast="0"/>
            <w:bookmarkEnd w:id="48"/>
            <w:bookmarkEnd w:id="49"/>
          </w:p>
        </w:tc>
        <w:tc>
          <w:tcPr>
            <w:tcW w:w="774" w:type="dxa"/>
            <w:gridSpan w:val="2"/>
            <w:vMerge/>
          </w:tcPr>
          <w:p w14:paraId="7F675D48" w14:textId="77777777" w:rsidR="00147F8B" w:rsidRDefault="00147F8B">
            <w:pPr>
              <w:tabs>
                <w:tab w:val="left" w:pos="5400"/>
              </w:tabs>
              <w:jc w:val="center"/>
              <w:rPr>
                <w:sz w:val="20"/>
              </w:rPr>
            </w:pPr>
          </w:p>
        </w:tc>
        <w:tc>
          <w:tcPr>
            <w:tcW w:w="8310" w:type="dxa"/>
          </w:tcPr>
          <w:p w14:paraId="3B729921" w14:textId="77777777" w:rsidR="00147F8B" w:rsidRDefault="00000000">
            <w:pPr>
              <w:tabs>
                <w:tab w:val="left" w:pos="5400"/>
              </w:tabs>
              <w:rPr>
                <w:sz w:val="20"/>
              </w:rPr>
            </w:pPr>
            <w:r>
              <w:rPr>
                <w:sz w:val="20"/>
              </w:rPr>
              <w:t>(</w:t>
            </w:r>
            <w:r>
              <w:rPr>
                <w:i/>
                <w:sz w:val="20"/>
              </w:rPr>
              <w:t>d</w:t>
            </w:r>
            <w:r>
              <w:rPr>
                <w:sz w:val="20"/>
              </w:rPr>
              <w:t xml:space="preserve">) </w:t>
            </w:r>
            <w:r>
              <w:rPr>
                <w:bCs/>
                <w:i/>
                <w:sz w:val="20"/>
              </w:rPr>
              <w:t>Cohort study</w:t>
            </w:r>
            <w:r>
              <w:rPr>
                <w:sz w:val="20"/>
              </w:rPr>
              <w:t>—If applicable, explain how loss to follow-up was addressed</w:t>
            </w:r>
          </w:p>
          <w:p w14:paraId="36695823" w14:textId="77777777" w:rsidR="00147F8B" w:rsidRDefault="00000000">
            <w:pPr>
              <w:tabs>
                <w:tab w:val="left" w:pos="5400"/>
              </w:tabs>
              <w:rPr>
                <w:sz w:val="20"/>
              </w:rPr>
            </w:pPr>
            <w:r>
              <w:rPr>
                <w:bCs/>
                <w:i/>
                <w:sz w:val="20"/>
              </w:rPr>
              <w:t>Case-control study</w:t>
            </w:r>
            <w:r>
              <w:rPr>
                <w:sz w:val="20"/>
              </w:rPr>
              <w:t>—If applicable, explain how matching of cases and controls was addressed</w:t>
            </w:r>
          </w:p>
          <w:p w14:paraId="026705B1" w14:textId="77777777" w:rsidR="00147F8B" w:rsidRDefault="00000000">
            <w:pPr>
              <w:tabs>
                <w:tab w:val="left" w:pos="5400"/>
              </w:tabs>
              <w:rPr>
                <w:sz w:val="20"/>
              </w:rPr>
            </w:pPr>
            <w:r>
              <w:rPr>
                <w:bCs/>
                <w:i/>
                <w:sz w:val="20"/>
              </w:rPr>
              <w:t>Cross-sectional study</w:t>
            </w:r>
            <w:r>
              <w:rPr>
                <w:sz w:val="20"/>
              </w:rPr>
              <w:t>—If applicable, describe analytical methods taking account of sampling strategy</w:t>
            </w:r>
          </w:p>
        </w:tc>
        <w:tc>
          <w:tcPr>
            <w:tcW w:w="1273" w:type="dxa"/>
          </w:tcPr>
          <w:p w14:paraId="45521C03" w14:textId="77777777" w:rsidR="00147F8B" w:rsidRDefault="005743A5">
            <w:pPr>
              <w:tabs>
                <w:tab w:val="left" w:pos="5400"/>
              </w:tabs>
              <w:jc w:val="center"/>
              <w:rPr>
                <w:sz w:val="20"/>
                <w:lang w:eastAsia="zh-CN"/>
              </w:rPr>
            </w:pPr>
            <w:r>
              <w:rPr>
                <w:rFonts w:hint="eastAsia"/>
                <w:sz w:val="20"/>
                <w:lang w:eastAsia="zh-CN"/>
              </w:rPr>
              <w:t>2</w:t>
            </w:r>
          </w:p>
        </w:tc>
        <w:tc>
          <w:tcPr>
            <w:tcW w:w="3114" w:type="dxa"/>
          </w:tcPr>
          <w:p w14:paraId="7A096838" w14:textId="77777777" w:rsidR="00147F8B" w:rsidRPr="005743A5" w:rsidRDefault="005743A5">
            <w:pPr>
              <w:tabs>
                <w:tab w:val="left" w:pos="5400"/>
              </w:tabs>
              <w:rPr>
                <w:sz w:val="20"/>
              </w:rPr>
            </w:pPr>
            <w:r w:rsidRPr="005743A5">
              <w:rPr>
                <w:sz w:val="20"/>
                <w:lang w:eastAsia="zh-CN"/>
              </w:rPr>
              <w:t>T</w:t>
            </w:r>
            <w:r w:rsidRPr="005743A5">
              <w:rPr>
                <w:sz w:val="20"/>
              </w:rPr>
              <w:t>he control group included 1270 patients who underwent CT-TNB on the same day</w:t>
            </w:r>
            <w:r>
              <w:rPr>
                <w:sz w:val="20"/>
              </w:rPr>
              <w:t>.</w:t>
            </w:r>
          </w:p>
        </w:tc>
      </w:tr>
      <w:tr w:rsidR="00147F8B" w14:paraId="58C9CFD7" w14:textId="77777777">
        <w:tc>
          <w:tcPr>
            <w:tcW w:w="1521" w:type="dxa"/>
            <w:vMerge/>
            <w:shd w:val="clear" w:color="auto" w:fill="C4BC96" w:themeFill="background2" w:themeFillShade="BF"/>
          </w:tcPr>
          <w:p w14:paraId="793A7091" w14:textId="77777777" w:rsidR="00147F8B" w:rsidRDefault="00147F8B">
            <w:pPr>
              <w:tabs>
                <w:tab w:val="left" w:pos="5400"/>
              </w:tabs>
              <w:rPr>
                <w:bCs/>
                <w:sz w:val="20"/>
              </w:rPr>
            </w:pPr>
            <w:bookmarkStart w:id="52" w:name="italic29" w:colFirst="0" w:colLast="0"/>
            <w:bookmarkStart w:id="53" w:name="bold27" w:colFirst="0" w:colLast="0"/>
            <w:bookmarkEnd w:id="50"/>
            <w:bookmarkEnd w:id="51"/>
          </w:p>
        </w:tc>
        <w:tc>
          <w:tcPr>
            <w:tcW w:w="774" w:type="dxa"/>
            <w:gridSpan w:val="2"/>
            <w:vMerge/>
          </w:tcPr>
          <w:p w14:paraId="51FD6735" w14:textId="77777777" w:rsidR="00147F8B" w:rsidRDefault="00147F8B">
            <w:pPr>
              <w:tabs>
                <w:tab w:val="left" w:pos="5400"/>
              </w:tabs>
              <w:jc w:val="center"/>
              <w:rPr>
                <w:sz w:val="20"/>
              </w:rPr>
            </w:pPr>
          </w:p>
        </w:tc>
        <w:tc>
          <w:tcPr>
            <w:tcW w:w="8310" w:type="dxa"/>
          </w:tcPr>
          <w:p w14:paraId="016D31E7" w14:textId="77777777" w:rsidR="00147F8B" w:rsidRDefault="00000000">
            <w:pPr>
              <w:tabs>
                <w:tab w:val="left" w:pos="5400"/>
              </w:tabs>
              <w:rPr>
                <w:sz w:val="20"/>
              </w:rPr>
            </w:pPr>
            <w:r>
              <w:rPr>
                <w:sz w:val="20"/>
              </w:rPr>
              <w:t>(</w:t>
            </w:r>
            <w:r>
              <w:rPr>
                <w:i/>
                <w:sz w:val="20"/>
                <w:u w:val="single"/>
              </w:rPr>
              <w:t>e</w:t>
            </w:r>
            <w:r>
              <w:rPr>
                <w:sz w:val="20"/>
              </w:rPr>
              <w:t>) Describe any sensitivity analyses</w:t>
            </w:r>
          </w:p>
        </w:tc>
        <w:tc>
          <w:tcPr>
            <w:tcW w:w="1273" w:type="dxa"/>
          </w:tcPr>
          <w:p w14:paraId="55200FA2" w14:textId="7A9DA725" w:rsidR="00147F8B" w:rsidRDefault="00CB3BB3">
            <w:pPr>
              <w:tabs>
                <w:tab w:val="left" w:pos="5400"/>
              </w:tabs>
              <w:jc w:val="center"/>
              <w:rPr>
                <w:sz w:val="20"/>
                <w:lang w:eastAsia="zh-CN"/>
              </w:rPr>
            </w:pPr>
            <w:r>
              <w:rPr>
                <w:sz w:val="20"/>
                <w:lang w:eastAsia="zh-CN"/>
              </w:rPr>
              <w:t>3</w:t>
            </w:r>
          </w:p>
        </w:tc>
        <w:tc>
          <w:tcPr>
            <w:tcW w:w="3114" w:type="dxa"/>
          </w:tcPr>
          <w:p w14:paraId="4A0493D7" w14:textId="77777777" w:rsidR="00147F8B" w:rsidRPr="006F3EA1" w:rsidRDefault="006F3EA1">
            <w:pPr>
              <w:tabs>
                <w:tab w:val="left" w:pos="5400"/>
              </w:tabs>
              <w:rPr>
                <w:rFonts w:eastAsia="宋体"/>
                <w:sz w:val="20"/>
              </w:rPr>
            </w:pPr>
            <w:r w:rsidRPr="006F3EA1">
              <w:rPr>
                <w:rFonts w:eastAsia="宋体"/>
                <w:sz w:val="20"/>
              </w:rPr>
              <w:t>logistic regression analysis;</w:t>
            </w:r>
          </w:p>
          <w:p w14:paraId="2CA88A2E" w14:textId="77777777" w:rsidR="006F3EA1" w:rsidRDefault="006F3EA1">
            <w:pPr>
              <w:tabs>
                <w:tab w:val="left" w:pos="5400"/>
              </w:tabs>
              <w:rPr>
                <w:sz w:val="20"/>
                <w:lang w:eastAsia="zh-CN"/>
              </w:rPr>
            </w:pPr>
            <w:r w:rsidRPr="006F3EA1">
              <w:rPr>
                <w:rFonts w:eastAsia="宋体"/>
                <w:sz w:val="20"/>
              </w:rPr>
              <w:t>AUROC</w:t>
            </w:r>
          </w:p>
        </w:tc>
      </w:tr>
      <w:bookmarkEnd w:id="52"/>
      <w:bookmarkEnd w:id="53"/>
      <w:tr w:rsidR="00147F8B" w14:paraId="51FAB6F6" w14:textId="77777777">
        <w:tc>
          <w:tcPr>
            <w:tcW w:w="14992" w:type="dxa"/>
            <w:gridSpan w:val="6"/>
            <w:shd w:val="clear" w:color="auto" w:fill="948A54" w:themeFill="background2" w:themeFillShade="80"/>
          </w:tcPr>
          <w:p w14:paraId="51374FBC" w14:textId="77777777" w:rsidR="00147F8B" w:rsidRDefault="00000000">
            <w:pPr>
              <w:pStyle w:val="TableSubHead"/>
              <w:tabs>
                <w:tab w:val="left" w:pos="5400"/>
              </w:tabs>
              <w:rPr>
                <w:sz w:val="22"/>
                <w:szCs w:val="22"/>
              </w:rPr>
            </w:pPr>
            <w:r>
              <w:rPr>
                <w:color w:val="FFFFFF" w:themeColor="background1"/>
                <w:sz w:val="22"/>
                <w:szCs w:val="22"/>
              </w:rPr>
              <w:t>Results</w:t>
            </w:r>
          </w:p>
        </w:tc>
      </w:tr>
      <w:tr w:rsidR="00147F8B" w14:paraId="1E5C9382" w14:textId="77777777">
        <w:tc>
          <w:tcPr>
            <w:tcW w:w="0" w:type="auto"/>
            <w:vMerge w:val="restart"/>
            <w:shd w:val="clear" w:color="auto" w:fill="DDD9C3" w:themeFill="background2" w:themeFillShade="E6"/>
          </w:tcPr>
          <w:p w14:paraId="1A49E924" w14:textId="77777777" w:rsidR="00147F8B" w:rsidRDefault="00000000">
            <w:pPr>
              <w:tabs>
                <w:tab w:val="left" w:pos="5400"/>
              </w:tabs>
              <w:rPr>
                <w:bCs/>
                <w:sz w:val="20"/>
              </w:rPr>
            </w:pPr>
            <w:bookmarkStart w:id="54" w:name="italic31"/>
            <w:bookmarkStart w:id="55" w:name="bold29"/>
            <w:r>
              <w:rPr>
                <w:bCs/>
                <w:sz w:val="20"/>
              </w:rPr>
              <w:t>Participants</w:t>
            </w:r>
            <w:bookmarkEnd w:id="54"/>
            <w:bookmarkEnd w:id="55"/>
          </w:p>
        </w:tc>
        <w:tc>
          <w:tcPr>
            <w:tcW w:w="0" w:type="auto"/>
            <w:gridSpan w:val="2"/>
            <w:vMerge w:val="restart"/>
          </w:tcPr>
          <w:p w14:paraId="2081C187" w14:textId="77777777" w:rsidR="00147F8B" w:rsidRDefault="00000000">
            <w:pPr>
              <w:tabs>
                <w:tab w:val="left" w:pos="5400"/>
              </w:tabs>
              <w:jc w:val="center"/>
              <w:rPr>
                <w:sz w:val="20"/>
              </w:rPr>
            </w:pPr>
            <w:r>
              <w:rPr>
                <w:sz w:val="20"/>
              </w:rPr>
              <w:t>13</w:t>
            </w:r>
            <w:bookmarkStart w:id="56" w:name="bold30"/>
            <w:r>
              <w:rPr>
                <w:bCs/>
                <w:sz w:val="20"/>
              </w:rPr>
              <w:t>*</w:t>
            </w:r>
            <w:bookmarkEnd w:id="56"/>
          </w:p>
        </w:tc>
        <w:tc>
          <w:tcPr>
            <w:tcW w:w="8310" w:type="dxa"/>
          </w:tcPr>
          <w:p w14:paraId="2CEA1B68" w14:textId="77777777" w:rsidR="00147F8B" w:rsidRDefault="00000000">
            <w:pPr>
              <w:tabs>
                <w:tab w:val="left" w:pos="5400"/>
              </w:tabs>
              <w:rPr>
                <w:sz w:val="20"/>
              </w:rPr>
            </w:pPr>
            <w:r>
              <w:rPr>
                <w:sz w:val="20"/>
              </w:rPr>
              <w:t>(a) Report numbers of individuals at each stage of study—</w:t>
            </w:r>
            <w:proofErr w:type="spellStart"/>
            <w:r>
              <w:rPr>
                <w:sz w:val="20"/>
              </w:rPr>
              <w:t>eg</w:t>
            </w:r>
            <w:proofErr w:type="spellEnd"/>
            <w:r>
              <w:rPr>
                <w:sz w:val="20"/>
              </w:rPr>
              <w:t xml:space="preserve"> numbers potentially eligible, examined for eligibility, confirmed eligible, included in the study, completing follow-up, and analysed</w:t>
            </w:r>
          </w:p>
        </w:tc>
        <w:tc>
          <w:tcPr>
            <w:tcW w:w="1273" w:type="dxa"/>
          </w:tcPr>
          <w:p w14:paraId="2C2A2393" w14:textId="74D0A719" w:rsidR="00147F8B" w:rsidRDefault="00CB3BB3">
            <w:pPr>
              <w:tabs>
                <w:tab w:val="left" w:pos="5400"/>
              </w:tabs>
              <w:jc w:val="center"/>
              <w:rPr>
                <w:sz w:val="20"/>
                <w:lang w:val="en-US" w:eastAsia="zh-CN"/>
              </w:rPr>
            </w:pPr>
            <w:r>
              <w:rPr>
                <w:sz w:val="20"/>
                <w:lang w:val="en-US" w:eastAsia="zh-CN"/>
              </w:rPr>
              <w:t>3</w:t>
            </w:r>
          </w:p>
        </w:tc>
        <w:tc>
          <w:tcPr>
            <w:tcW w:w="3114" w:type="dxa"/>
          </w:tcPr>
          <w:p w14:paraId="67A37A1E" w14:textId="77777777" w:rsidR="00147F8B" w:rsidRDefault="00000000">
            <w:pPr>
              <w:tabs>
                <w:tab w:val="left" w:pos="5400"/>
              </w:tabs>
              <w:rPr>
                <w:rFonts w:eastAsia="宋体"/>
                <w:sz w:val="20"/>
                <w:lang w:val="en-US" w:eastAsia="zh-CN"/>
              </w:rPr>
            </w:pPr>
            <w:r>
              <w:rPr>
                <w:rFonts w:eastAsia="宋体" w:hint="eastAsia"/>
                <w:sz w:val="20"/>
              </w:rPr>
              <w:t>28 patients were found to have air embolism</w:t>
            </w:r>
            <w:r>
              <w:rPr>
                <w:rFonts w:eastAsia="宋体" w:hint="eastAsia"/>
                <w:sz w:val="20"/>
                <w:lang w:val="en-US" w:eastAsia="zh-CN"/>
              </w:rPr>
              <w:t>;</w:t>
            </w:r>
          </w:p>
          <w:p w14:paraId="0590C830" w14:textId="77777777" w:rsidR="00147F8B" w:rsidRDefault="005743A5">
            <w:pPr>
              <w:tabs>
                <w:tab w:val="left" w:pos="5400"/>
              </w:tabs>
              <w:rPr>
                <w:rFonts w:eastAsia="宋体"/>
                <w:sz w:val="20"/>
                <w:lang w:val="en-US" w:eastAsia="zh-CN"/>
              </w:rPr>
            </w:pPr>
            <w:r w:rsidRPr="005743A5">
              <w:rPr>
                <w:sz w:val="20"/>
              </w:rPr>
              <w:t>1270 patients who underwent CT-TNB on the same day</w:t>
            </w:r>
            <w:r>
              <w:rPr>
                <w:sz w:val="20"/>
              </w:rPr>
              <w:t>.</w:t>
            </w:r>
          </w:p>
        </w:tc>
      </w:tr>
      <w:tr w:rsidR="00147F8B" w14:paraId="5211D8A2" w14:textId="77777777">
        <w:tc>
          <w:tcPr>
            <w:tcW w:w="0" w:type="auto"/>
            <w:vMerge/>
            <w:shd w:val="clear" w:color="auto" w:fill="DDD9C3" w:themeFill="background2" w:themeFillShade="E6"/>
          </w:tcPr>
          <w:p w14:paraId="6093B34C" w14:textId="77777777" w:rsidR="00147F8B" w:rsidRDefault="00147F8B">
            <w:pPr>
              <w:tabs>
                <w:tab w:val="left" w:pos="5400"/>
              </w:tabs>
              <w:rPr>
                <w:bCs/>
                <w:sz w:val="20"/>
              </w:rPr>
            </w:pPr>
            <w:bookmarkStart w:id="57" w:name="italic32" w:colFirst="0" w:colLast="0"/>
            <w:bookmarkStart w:id="58" w:name="bold31" w:colFirst="0" w:colLast="0"/>
          </w:p>
        </w:tc>
        <w:tc>
          <w:tcPr>
            <w:tcW w:w="0" w:type="auto"/>
            <w:gridSpan w:val="2"/>
            <w:vMerge/>
          </w:tcPr>
          <w:p w14:paraId="1D5258FB" w14:textId="77777777" w:rsidR="00147F8B" w:rsidRDefault="00147F8B">
            <w:pPr>
              <w:tabs>
                <w:tab w:val="left" w:pos="5400"/>
              </w:tabs>
              <w:jc w:val="center"/>
              <w:rPr>
                <w:sz w:val="20"/>
              </w:rPr>
            </w:pPr>
          </w:p>
        </w:tc>
        <w:tc>
          <w:tcPr>
            <w:tcW w:w="8310" w:type="dxa"/>
          </w:tcPr>
          <w:p w14:paraId="7B2C5E03" w14:textId="77777777" w:rsidR="00147F8B" w:rsidRDefault="00000000">
            <w:pPr>
              <w:tabs>
                <w:tab w:val="left" w:pos="5400"/>
              </w:tabs>
              <w:rPr>
                <w:sz w:val="20"/>
              </w:rPr>
            </w:pPr>
            <w:r>
              <w:rPr>
                <w:sz w:val="20"/>
              </w:rPr>
              <w:t>(b) Give reasons for non-participation at each stage</w:t>
            </w:r>
          </w:p>
        </w:tc>
        <w:tc>
          <w:tcPr>
            <w:tcW w:w="1273" w:type="dxa"/>
          </w:tcPr>
          <w:p w14:paraId="701F8835" w14:textId="77777777" w:rsidR="00147F8B" w:rsidRDefault="00147F8B">
            <w:pPr>
              <w:tabs>
                <w:tab w:val="left" w:pos="5400"/>
              </w:tabs>
              <w:jc w:val="center"/>
              <w:rPr>
                <w:sz w:val="20"/>
              </w:rPr>
            </w:pPr>
          </w:p>
        </w:tc>
        <w:tc>
          <w:tcPr>
            <w:tcW w:w="3114" w:type="dxa"/>
          </w:tcPr>
          <w:p w14:paraId="04B9417C" w14:textId="77777777" w:rsidR="00147F8B" w:rsidRDefault="006F3EA1">
            <w:pPr>
              <w:tabs>
                <w:tab w:val="left" w:pos="5400"/>
              </w:tabs>
              <w:rPr>
                <w:sz w:val="20"/>
                <w:lang w:eastAsia="zh-CN"/>
              </w:rPr>
            </w:pPr>
            <w:r>
              <w:rPr>
                <w:rFonts w:hint="eastAsia"/>
                <w:sz w:val="20"/>
                <w:lang w:eastAsia="zh-CN"/>
              </w:rPr>
              <w:t>N</w:t>
            </w:r>
            <w:r>
              <w:rPr>
                <w:sz w:val="20"/>
                <w:lang w:eastAsia="zh-CN"/>
              </w:rPr>
              <w:t>o.</w:t>
            </w:r>
          </w:p>
        </w:tc>
      </w:tr>
      <w:tr w:rsidR="00147F8B" w14:paraId="0EBC37C5" w14:textId="77777777">
        <w:tc>
          <w:tcPr>
            <w:tcW w:w="0" w:type="auto"/>
            <w:vMerge/>
            <w:shd w:val="clear" w:color="auto" w:fill="DDD9C3" w:themeFill="background2" w:themeFillShade="E6"/>
          </w:tcPr>
          <w:p w14:paraId="11B0AD99" w14:textId="77777777" w:rsidR="00147F8B" w:rsidRDefault="00147F8B">
            <w:pPr>
              <w:tabs>
                <w:tab w:val="left" w:pos="5400"/>
              </w:tabs>
              <w:rPr>
                <w:bCs/>
                <w:sz w:val="20"/>
              </w:rPr>
            </w:pPr>
            <w:bookmarkStart w:id="59" w:name="italic33" w:colFirst="0" w:colLast="0"/>
            <w:bookmarkStart w:id="60" w:name="bold32" w:colFirst="0" w:colLast="0"/>
            <w:bookmarkEnd w:id="57"/>
            <w:bookmarkEnd w:id="58"/>
          </w:p>
        </w:tc>
        <w:tc>
          <w:tcPr>
            <w:tcW w:w="0" w:type="auto"/>
            <w:gridSpan w:val="2"/>
            <w:vMerge/>
          </w:tcPr>
          <w:p w14:paraId="42008BE4" w14:textId="77777777" w:rsidR="00147F8B" w:rsidRDefault="00147F8B">
            <w:pPr>
              <w:tabs>
                <w:tab w:val="left" w:pos="5400"/>
              </w:tabs>
              <w:jc w:val="center"/>
              <w:rPr>
                <w:sz w:val="20"/>
              </w:rPr>
            </w:pPr>
          </w:p>
        </w:tc>
        <w:tc>
          <w:tcPr>
            <w:tcW w:w="8310" w:type="dxa"/>
          </w:tcPr>
          <w:p w14:paraId="2A038458" w14:textId="77777777" w:rsidR="00147F8B" w:rsidRDefault="00000000">
            <w:pPr>
              <w:tabs>
                <w:tab w:val="left" w:pos="5400"/>
              </w:tabs>
              <w:rPr>
                <w:sz w:val="20"/>
              </w:rPr>
            </w:pPr>
            <w:bookmarkStart w:id="61" w:name="OLE_LINK4"/>
            <w:r>
              <w:rPr>
                <w:sz w:val="20"/>
              </w:rPr>
              <w:t>(c) Consider use of a flow diagram</w:t>
            </w:r>
            <w:bookmarkEnd w:id="61"/>
          </w:p>
        </w:tc>
        <w:tc>
          <w:tcPr>
            <w:tcW w:w="1273" w:type="dxa"/>
          </w:tcPr>
          <w:p w14:paraId="63F8E7A1" w14:textId="77777777" w:rsidR="00147F8B" w:rsidRDefault="003E4B7B">
            <w:pPr>
              <w:tabs>
                <w:tab w:val="left" w:pos="5400"/>
              </w:tabs>
              <w:jc w:val="center"/>
              <w:rPr>
                <w:sz w:val="20"/>
              </w:rPr>
            </w:pPr>
            <w:r w:rsidRPr="003E4B7B">
              <w:rPr>
                <w:sz w:val="20"/>
              </w:rPr>
              <w:t>Figure legend</w:t>
            </w:r>
          </w:p>
        </w:tc>
        <w:tc>
          <w:tcPr>
            <w:tcW w:w="3114" w:type="dxa"/>
          </w:tcPr>
          <w:p w14:paraId="5EDAE626" w14:textId="77777777" w:rsidR="00147F8B" w:rsidRPr="006F3EA1" w:rsidRDefault="003E4B7B">
            <w:pPr>
              <w:tabs>
                <w:tab w:val="left" w:pos="5400"/>
              </w:tabs>
              <w:rPr>
                <w:sz w:val="20"/>
              </w:rPr>
            </w:pPr>
            <w:r w:rsidRPr="006F3EA1">
              <w:rPr>
                <w:rFonts w:eastAsia="宋体"/>
                <w:sz w:val="20"/>
                <w14:textOutline w14:w="9525" w14:cap="rnd" w14:cmpd="sng" w14:algn="ctr">
                  <w14:noFill/>
                  <w14:prstDash w14:val="solid"/>
                  <w14:bevel/>
                </w14:textOutline>
              </w:rPr>
              <w:t>Figure 1</w:t>
            </w:r>
          </w:p>
        </w:tc>
      </w:tr>
      <w:tr w:rsidR="00147F8B" w14:paraId="06565774" w14:textId="77777777">
        <w:tc>
          <w:tcPr>
            <w:tcW w:w="0" w:type="auto"/>
            <w:vMerge w:val="restart"/>
            <w:shd w:val="clear" w:color="auto" w:fill="C4BC96" w:themeFill="background2" w:themeFillShade="BF"/>
          </w:tcPr>
          <w:p w14:paraId="65B42C9F" w14:textId="77777777" w:rsidR="00147F8B" w:rsidRDefault="00000000">
            <w:pPr>
              <w:tabs>
                <w:tab w:val="left" w:pos="5400"/>
              </w:tabs>
              <w:rPr>
                <w:bCs/>
                <w:sz w:val="20"/>
              </w:rPr>
            </w:pPr>
            <w:bookmarkStart w:id="62" w:name="bold33"/>
            <w:bookmarkStart w:id="63" w:name="italic34"/>
            <w:bookmarkEnd w:id="59"/>
            <w:bookmarkEnd w:id="60"/>
            <w:r>
              <w:rPr>
                <w:bCs/>
                <w:sz w:val="20"/>
              </w:rPr>
              <w:t xml:space="preserve">Descriptive </w:t>
            </w:r>
            <w:bookmarkStart w:id="64" w:name="italic35"/>
            <w:bookmarkStart w:id="65" w:name="bold34"/>
            <w:bookmarkEnd w:id="62"/>
            <w:bookmarkEnd w:id="63"/>
            <w:r>
              <w:rPr>
                <w:bCs/>
                <w:sz w:val="20"/>
              </w:rPr>
              <w:t>data</w:t>
            </w:r>
            <w:bookmarkEnd w:id="64"/>
            <w:bookmarkEnd w:id="65"/>
          </w:p>
        </w:tc>
        <w:tc>
          <w:tcPr>
            <w:tcW w:w="0" w:type="auto"/>
            <w:gridSpan w:val="2"/>
            <w:vMerge w:val="restart"/>
          </w:tcPr>
          <w:p w14:paraId="4C20C879" w14:textId="77777777" w:rsidR="00147F8B" w:rsidRDefault="00000000">
            <w:pPr>
              <w:tabs>
                <w:tab w:val="left" w:pos="5400"/>
              </w:tabs>
              <w:jc w:val="center"/>
              <w:rPr>
                <w:sz w:val="20"/>
              </w:rPr>
            </w:pPr>
            <w:r>
              <w:rPr>
                <w:sz w:val="20"/>
              </w:rPr>
              <w:t>14</w:t>
            </w:r>
            <w:bookmarkStart w:id="66" w:name="bold35"/>
            <w:r>
              <w:rPr>
                <w:bCs/>
                <w:sz w:val="20"/>
              </w:rPr>
              <w:t>*</w:t>
            </w:r>
            <w:bookmarkEnd w:id="66"/>
          </w:p>
        </w:tc>
        <w:tc>
          <w:tcPr>
            <w:tcW w:w="8310" w:type="dxa"/>
          </w:tcPr>
          <w:p w14:paraId="20B79556" w14:textId="77777777" w:rsidR="00147F8B" w:rsidRDefault="00000000">
            <w:pPr>
              <w:tabs>
                <w:tab w:val="left" w:pos="5400"/>
              </w:tabs>
              <w:rPr>
                <w:sz w:val="20"/>
              </w:rPr>
            </w:pPr>
            <w:r>
              <w:rPr>
                <w:sz w:val="20"/>
              </w:rPr>
              <w:t>(a) Give characteristics of study participants (</w:t>
            </w:r>
            <w:proofErr w:type="spellStart"/>
            <w:r>
              <w:rPr>
                <w:sz w:val="20"/>
              </w:rPr>
              <w:t>eg</w:t>
            </w:r>
            <w:proofErr w:type="spellEnd"/>
            <w:r>
              <w:rPr>
                <w:sz w:val="20"/>
              </w:rPr>
              <w:t xml:space="preserve"> demographic, clinical, social) and information on exposures and potential confounders</w:t>
            </w:r>
          </w:p>
        </w:tc>
        <w:tc>
          <w:tcPr>
            <w:tcW w:w="1273" w:type="dxa"/>
          </w:tcPr>
          <w:p w14:paraId="3DE8D3BE" w14:textId="77777777" w:rsidR="00147F8B" w:rsidRDefault="003E4B7B">
            <w:pPr>
              <w:tabs>
                <w:tab w:val="left" w:pos="5400"/>
              </w:tabs>
              <w:jc w:val="center"/>
              <w:rPr>
                <w:sz w:val="20"/>
                <w:lang w:eastAsia="zh-CN"/>
              </w:rPr>
            </w:pPr>
            <w:r>
              <w:rPr>
                <w:rFonts w:hint="eastAsia"/>
                <w:sz w:val="20"/>
                <w:lang w:eastAsia="zh-CN"/>
              </w:rPr>
              <w:t>Table</w:t>
            </w:r>
          </w:p>
        </w:tc>
        <w:tc>
          <w:tcPr>
            <w:tcW w:w="3114" w:type="dxa"/>
          </w:tcPr>
          <w:p w14:paraId="280FEF26" w14:textId="77777777" w:rsidR="00147F8B" w:rsidRPr="006F3EA1" w:rsidRDefault="003E4B7B">
            <w:pPr>
              <w:tabs>
                <w:tab w:val="left" w:pos="5400"/>
              </w:tabs>
              <w:rPr>
                <w:sz w:val="20"/>
              </w:rPr>
            </w:pPr>
            <w:r w:rsidRPr="006F3EA1">
              <w:rPr>
                <w:rFonts w:hint="eastAsia"/>
                <w:sz w:val="20"/>
                <w:lang w:eastAsia="zh-CN"/>
              </w:rPr>
              <w:t>Table</w:t>
            </w:r>
            <w:r w:rsidRPr="006F3EA1">
              <w:rPr>
                <w:sz w:val="20"/>
                <w:lang w:eastAsia="zh-CN"/>
              </w:rPr>
              <w:t xml:space="preserve"> 1</w:t>
            </w:r>
          </w:p>
        </w:tc>
      </w:tr>
      <w:tr w:rsidR="00147F8B" w14:paraId="771C2766" w14:textId="77777777">
        <w:tc>
          <w:tcPr>
            <w:tcW w:w="0" w:type="auto"/>
            <w:vMerge/>
            <w:shd w:val="clear" w:color="auto" w:fill="C4BC96" w:themeFill="background2" w:themeFillShade="BF"/>
          </w:tcPr>
          <w:p w14:paraId="3965BE07" w14:textId="77777777" w:rsidR="00147F8B" w:rsidRDefault="00147F8B">
            <w:pPr>
              <w:tabs>
                <w:tab w:val="left" w:pos="5400"/>
              </w:tabs>
              <w:rPr>
                <w:bCs/>
                <w:sz w:val="20"/>
              </w:rPr>
            </w:pPr>
            <w:bookmarkStart w:id="67" w:name="bold36" w:colFirst="0" w:colLast="0"/>
            <w:bookmarkStart w:id="68" w:name="italic36" w:colFirst="0" w:colLast="0"/>
          </w:p>
        </w:tc>
        <w:tc>
          <w:tcPr>
            <w:tcW w:w="0" w:type="auto"/>
            <w:gridSpan w:val="2"/>
            <w:vMerge/>
          </w:tcPr>
          <w:p w14:paraId="0F37F7ED" w14:textId="77777777" w:rsidR="00147F8B" w:rsidRDefault="00147F8B">
            <w:pPr>
              <w:tabs>
                <w:tab w:val="left" w:pos="5400"/>
              </w:tabs>
              <w:jc w:val="center"/>
              <w:rPr>
                <w:sz w:val="20"/>
              </w:rPr>
            </w:pPr>
          </w:p>
        </w:tc>
        <w:tc>
          <w:tcPr>
            <w:tcW w:w="8310" w:type="dxa"/>
          </w:tcPr>
          <w:p w14:paraId="712EE95B" w14:textId="77777777" w:rsidR="00147F8B" w:rsidRDefault="00000000">
            <w:pPr>
              <w:tabs>
                <w:tab w:val="left" w:pos="5400"/>
              </w:tabs>
              <w:rPr>
                <w:sz w:val="20"/>
              </w:rPr>
            </w:pPr>
            <w:r>
              <w:rPr>
                <w:sz w:val="20"/>
              </w:rPr>
              <w:t>(b) Indicate number of participants with missing data for each variable of interest</w:t>
            </w:r>
          </w:p>
        </w:tc>
        <w:tc>
          <w:tcPr>
            <w:tcW w:w="1273" w:type="dxa"/>
          </w:tcPr>
          <w:p w14:paraId="2FBB32FC" w14:textId="77777777" w:rsidR="00147F8B" w:rsidRDefault="00147F8B">
            <w:pPr>
              <w:tabs>
                <w:tab w:val="left" w:pos="5400"/>
              </w:tabs>
              <w:jc w:val="center"/>
              <w:rPr>
                <w:sz w:val="20"/>
              </w:rPr>
            </w:pPr>
          </w:p>
        </w:tc>
        <w:tc>
          <w:tcPr>
            <w:tcW w:w="3114" w:type="dxa"/>
          </w:tcPr>
          <w:p w14:paraId="3B9FA8D1" w14:textId="77777777" w:rsidR="00147F8B" w:rsidRDefault="006F3EA1">
            <w:pPr>
              <w:tabs>
                <w:tab w:val="left" w:pos="5400"/>
              </w:tabs>
              <w:rPr>
                <w:sz w:val="20"/>
                <w:lang w:eastAsia="zh-CN"/>
              </w:rPr>
            </w:pPr>
            <w:r>
              <w:rPr>
                <w:rFonts w:hint="eastAsia"/>
                <w:sz w:val="20"/>
                <w:lang w:eastAsia="zh-CN"/>
              </w:rPr>
              <w:t>N</w:t>
            </w:r>
            <w:r>
              <w:rPr>
                <w:sz w:val="20"/>
                <w:lang w:eastAsia="zh-CN"/>
              </w:rPr>
              <w:t>o</w:t>
            </w:r>
          </w:p>
        </w:tc>
      </w:tr>
      <w:tr w:rsidR="00147F8B" w14:paraId="7EBB3423" w14:textId="77777777">
        <w:tc>
          <w:tcPr>
            <w:tcW w:w="0" w:type="auto"/>
            <w:vMerge/>
            <w:shd w:val="clear" w:color="auto" w:fill="C4BC96" w:themeFill="background2" w:themeFillShade="BF"/>
          </w:tcPr>
          <w:p w14:paraId="0E206D38" w14:textId="77777777" w:rsidR="00147F8B" w:rsidRDefault="00147F8B">
            <w:pPr>
              <w:tabs>
                <w:tab w:val="left" w:pos="5400"/>
              </w:tabs>
              <w:rPr>
                <w:bCs/>
                <w:sz w:val="20"/>
              </w:rPr>
            </w:pPr>
            <w:bookmarkStart w:id="69" w:name="bold37" w:colFirst="0" w:colLast="0"/>
            <w:bookmarkStart w:id="70" w:name="italic37" w:colFirst="0" w:colLast="0"/>
            <w:bookmarkEnd w:id="67"/>
            <w:bookmarkEnd w:id="68"/>
          </w:p>
        </w:tc>
        <w:tc>
          <w:tcPr>
            <w:tcW w:w="0" w:type="auto"/>
            <w:gridSpan w:val="2"/>
            <w:vMerge/>
          </w:tcPr>
          <w:p w14:paraId="0D0AA5E2" w14:textId="77777777" w:rsidR="00147F8B" w:rsidRDefault="00147F8B">
            <w:pPr>
              <w:tabs>
                <w:tab w:val="left" w:pos="5400"/>
              </w:tabs>
              <w:jc w:val="center"/>
              <w:rPr>
                <w:sz w:val="20"/>
              </w:rPr>
            </w:pPr>
          </w:p>
        </w:tc>
        <w:tc>
          <w:tcPr>
            <w:tcW w:w="8310" w:type="dxa"/>
          </w:tcPr>
          <w:p w14:paraId="6C8A8CD7" w14:textId="77777777" w:rsidR="00147F8B" w:rsidRDefault="00000000">
            <w:pPr>
              <w:tabs>
                <w:tab w:val="left" w:pos="5400"/>
              </w:tabs>
              <w:rPr>
                <w:sz w:val="20"/>
              </w:rPr>
            </w:pPr>
            <w:r>
              <w:rPr>
                <w:sz w:val="20"/>
              </w:rPr>
              <w:t xml:space="preserve">(c) </w:t>
            </w:r>
            <w:r>
              <w:rPr>
                <w:i/>
                <w:sz w:val="20"/>
              </w:rPr>
              <w:t>Cohort study</w:t>
            </w:r>
            <w:r>
              <w:rPr>
                <w:sz w:val="20"/>
              </w:rPr>
              <w:t>—Summarise follow-up time (</w:t>
            </w:r>
            <w:proofErr w:type="spellStart"/>
            <w:r>
              <w:rPr>
                <w:sz w:val="20"/>
              </w:rPr>
              <w:t>eg</w:t>
            </w:r>
            <w:proofErr w:type="spellEnd"/>
            <w:r>
              <w:rPr>
                <w:sz w:val="20"/>
              </w:rPr>
              <w:t>, average and total amount)</w:t>
            </w:r>
          </w:p>
        </w:tc>
        <w:tc>
          <w:tcPr>
            <w:tcW w:w="1273" w:type="dxa"/>
          </w:tcPr>
          <w:p w14:paraId="1A4A07B9" w14:textId="77777777" w:rsidR="00147F8B" w:rsidRDefault="00147F8B">
            <w:pPr>
              <w:tabs>
                <w:tab w:val="left" w:pos="5400"/>
              </w:tabs>
              <w:jc w:val="center"/>
              <w:rPr>
                <w:sz w:val="20"/>
              </w:rPr>
            </w:pPr>
          </w:p>
        </w:tc>
        <w:tc>
          <w:tcPr>
            <w:tcW w:w="3114" w:type="dxa"/>
          </w:tcPr>
          <w:p w14:paraId="2517022D" w14:textId="77777777" w:rsidR="00147F8B" w:rsidRDefault="006F3EA1">
            <w:pPr>
              <w:tabs>
                <w:tab w:val="left" w:pos="5400"/>
              </w:tabs>
              <w:rPr>
                <w:sz w:val="20"/>
                <w:lang w:eastAsia="zh-CN"/>
              </w:rPr>
            </w:pPr>
            <w:r>
              <w:rPr>
                <w:rFonts w:hint="eastAsia"/>
                <w:sz w:val="20"/>
                <w:lang w:eastAsia="zh-CN"/>
              </w:rPr>
              <w:t>N</w:t>
            </w:r>
            <w:r>
              <w:rPr>
                <w:sz w:val="20"/>
                <w:lang w:eastAsia="zh-CN"/>
              </w:rPr>
              <w:t>o</w:t>
            </w:r>
          </w:p>
        </w:tc>
      </w:tr>
      <w:tr w:rsidR="00147F8B" w14:paraId="70413891" w14:textId="77777777">
        <w:trPr>
          <w:trHeight w:val="295"/>
        </w:trPr>
        <w:tc>
          <w:tcPr>
            <w:tcW w:w="0" w:type="auto"/>
            <w:vMerge w:val="restart"/>
            <w:shd w:val="clear" w:color="auto" w:fill="DDD9C3" w:themeFill="background2" w:themeFillShade="E6"/>
          </w:tcPr>
          <w:p w14:paraId="6ECC20F7" w14:textId="77777777" w:rsidR="00147F8B" w:rsidRDefault="00000000">
            <w:pPr>
              <w:tabs>
                <w:tab w:val="left" w:pos="5400"/>
              </w:tabs>
              <w:rPr>
                <w:bCs/>
                <w:sz w:val="20"/>
              </w:rPr>
            </w:pPr>
            <w:bookmarkStart w:id="71" w:name="italic38" w:colFirst="0" w:colLast="0"/>
            <w:bookmarkStart w:id="72" w:name="bold38" w:colFirst="0" w:colLast="0"/>
            <w:bookmarkEnd w:id="69"/>
            <w:bookmarkEnd w:id="70"/>
            <w:r>
              <w:rPr>
                <w:bCs/>
                <w:sz w:val="20"/>
              </w:rPr>
              <w:t>Outcome data</w:t>
            </w:r>
          </w:p>
        </w:tc>
        <w:tc>
          <w:tcPr>
            <w:tcW w:w="0" w:type="auto"/>
            <w:gridSpan w:val="2"/>
            <w:vMerge w:val="restart"/>
          </w:tcPr>
          <w:p w14:paraId="2819A67B" w14:textId="77777777" w:rsidR="00147F8B" w:rsidRDefault="00000000">
            <w:pPr>
              <w:tabs>
                <w:tab w:val="left" w:pos="5400"/>
              </w:tabs>
              <w:jc w:val="center"/>
              <w:rPr>
                <w:sz w:val="20"/>
              </w:rPr>
            </w:pPr>
            <w:r>
              <w:rPr>
                <w:sz w:val="20"/>
              </w:rPr>
              <w:t>15</w:t>
            </w:r>
            <w:bookmarkStart w:id="73" w:name="bold39"/>
            <w:r>
              <w:rPr>
                <w:bCs/>
                <w:sz w:val="20"/>
              </w:rPr>
              <w:t>*</w:t>
            </w:r>
            <w:bookmarkEnd w:id="73"/>
          </w:p>
        </w:tc>
        <w:tc>
          <w:tcPr>
            <w:tcW w:w="8310" w:type="dxa"/>
          </w:tcPr>
          <w:p w14:paraId="7B14952C" w14:textId="77777777" w:rsidR="00147F8B" w:rsidRDefault="00000000">
            <w:pPr>
              <w:tabs>
                <w:tab w:val="left" w:pos="5400"/>
              </w:tabs>
              <w:rPr>
                <w:sz w:val="20"/>
              </w:rPr>
            </w:pPr>
            <w:r>
              <w:rPr>
                <w:i/>
                <w:sz w:val="20"/>
              </w:rPr>
              <w:t>Cohort study</w:t>
            </w:r>
            <w:r>
              <w:rPr>
                <w:sz w:val="20"/>
              </w:rPr>
              <w:t>—Report numbers of outcome events or summary measures over time</w:t>
            </w:r>
          </w:p>
        </w:tc>
        <w:tc>
          <w:tcPr>
            <w:tcW w:w="1273" w:type="dxa"/>
          </w:tcPr>
          <w:p w14:paraId="5FABA6AE" w14:textId="77777777" w:rsidR="00147F8B" w:rsidRDefault="00147F8B">
            <w:pPr>
              <w:tabs>
                <w:tab w:val="left" w:pos="5400"/>
              </w:tabs>
              <w:jc w:val="center"/>
              <w:rPr>
                <w:i/>
                <w:sz w:val="20"/>
              </w:rPr>
            </w:pPr>
          </w:p>
        </w:tc>
        <w:tc>
          <w:tcPr>
            <w:tcW w:w="3114" w:type="dxa"/>
          </w:tcPr>
          <w:p w14:paraId="5726380D" w14:textId="77777777" w:rsidR="00147F8B" w:rsidRPr="006F3EA1" w:rsidRDefault="006F3EA1">
            <w:pPr>
              <w:tabs>
                <w:tab w:val="left" w:pos="5400"/>
              </w:tabs>
              <w:rPr>
                <w:iCs/>
                <w:sz w:val="20"/>
                <w:lang w:eastAsia="zh-CN"/>
              </w:rPr>
            </w:pPr>
            <w:r w:rsidRPr="006F3EA1">
              <w:rPr>
                <w:rFonts w:hint="eastAsia"/>
                <w:iCs/>
                <w:sz w:val="20"/>
                <w:lang w:eastAsia="zh-CN"/>
              </w:rPr>
              <w:t>N</w:t>
            </w:r>
            <w:r w:rsidRPr="006F3EA1">
              <w:rPr>
                <w:iCs/>
                <w:sz w:val="20"/>
                <w:lang w:eastAsia="zh-CN"/>
              </w:rPr>
              <w:t>o</w:t>
            </w:r>
          </w:p>
        </w:tc>
      </w:tr>
      <w:tr w:rsidR="00147F8B" w14:paraId="13503A99" w14:textId="77777777">
        <w:trPr>
          <w:trHeight w:val="294"/>
        </w:trPr>
        <w:tc>
          <w:tcPr>
            <w:tcW w:w="0" w:type="auto"/>
            <w:vMerge/>
            <w:shd w:val="clear" w:color="auto" w:fill="DDD9C3" w:themeFill="background2" w:themeFillShade="E6"/>
          </w:tcPr>
          <w:p w14:paraId="1123F775" w14:textId="77777777" w:rsidR="00147F8B" w:rsidRDefault="00147F8B">
            <w:pPr>
              <w:tabs>
                <w:tab w:val="left" w:pos="5400"/>
              </w:tabs>
              <w:rPr>
                <w:bCs/>
                <w:sz w:val="20"/>
              </w:rPr>
            </w:pPr>
          </w:p>
        </w:tc>
        <w:tc>
          <w:tcPr>
            <w:tcW w:w="0" w:type="auto"/>
            <w:gridSpan w:val="2"/>
            <w:vMerge/>
          </w:tcPr>
          <w:p w14:paraId="2BD902D2" w14:textId="77777777" w:rsidR="00147F8B" w:rsidRDefault="00147F8B">
            <w:pPr>
              <w:tabs>
                <w:tab w:val="left" w:pos="5400"/>
              </w:tabs>
              <w:jc w:val="center"/>
              <w:rPr>
                <w:sz w:val="20"/>
              </w:rPr>
            </w:pPr>
          </w:p>
        </w:tc>
        <w:tc>
          <w:tcPr>
            <w:tcW w:w="8310" w:type="dxa"/>
          </w:tcPr>
          <w:p w14:paraId="3F4DF86C" w14:textId="77777777" w:rsidR="00147F8B" w:rsidRDefault="00000000">
            <w:pPr>
              <w:tabs>
                <w:tab w:val="left" w:pos="5400"/>
              </w:tabs>
              <w:rPr>
                <w:i/>
                <w:sz w:val="20"/>
              </w:rPr>
            </w:pPr>
            <w:r>
              <w:rPr>
                <w:i/>
                <w:sz w:val="20"/>
              </w:rPr>
              <w:t>Case-control study—</w:t>
            </w:r>
            <w:r>
              <w:rPr>
                <w:sz w:val="20"/>
              </w:rPr>
              <w:t>Report numbers in each exposure category, or summary measures of exposure</w:t>
            </w:r>
          </w:p>
        </w:tc>
        <w:tc>
          <w:tcPr>
            <w:tcW w:w="1273" w:type="dxa"/>
          </w:tcPr>
          <w:p w14:paraId="2D4021AD" w14:textId="5907EB74" w:rsidR="00147F8B" w:rsidRPr="00142AE1" w:rsidRDefault="00CB3BB3">
            <w:pPr>
              <w:tabs>
                <w:tab w:val="left" w:pos="5400"/>
              </w:tabs>
              <w:jc w:val="center"/>
              <w:rPr>
                <w:iCs/>
                <w:sz w:val="20"/>
                <w:lang w:eastAsia="zh-CN"/>
              </w:rPr>
            </w:pPr>
            <w:r>
              <w:rPr>
                <w:iCs/>
                <w:sz w:val="20"/>
                <w:lang w:eastAsia="zh-CN"/>
              </w:rPr>
              <w:t>3</w:t>
            </w:r>
          </w:p>
        </w:tc>
        <w:tc>
          <w:tcPr>
            <w:tcW w:w="3114" w:type="dxa"/>
          </w:tcPr>
          <w:p w14:paraId="1058A68B" w14:textId="77777777" w:rsidR="00147F8B" w:rsidRDefault="00142AE1">
            <w:pPr>
              <w:tabs>
                <w:tab w:val="left" w:pos="5400"/>
              </w:tabs>
              <w:rPr>
                <w:rFonts w:eastAsia="宋体"/>
                <w:sz w:val="20"/>
              </w:rPr>
            </w:pPr>
            <w:r w:rsidRPr="00142AE1">
              <w:rPr>
                <w:rFonts w:eastAsia="宋体" w:hint="eastAsia"/>
                <w:sz w:val="20"/>
              </w:rPr>
              <w:t xml:space="preserve">28 patients were found to have air </w:t>
            </w:r>
            <w:proofErr w:type="gramStart"/>
            <w:r w:rsidRPr="00142AE1">
              <w:rPr>
                <w:rFonts w:eastAsia="宋体" w:hint="eastAsia"/>
                <w:sz w:val="20"/>
              </w:rPr>
              <w:t xml:space="preserve">embolism </w:t>
            </w:r>
            <w:r w:rsidRPr="00142AE1">
              <w:rPr>
                <w:rFonts w:eastAsia="宋体"/>
                <w:sz w:val="20"/>
              </w:rPr>
              <w:t xml:space="preserve"> (</w:t>
            </w:r>
            <w:proofErr w:type="gramEnd"/>
            <w:r w:rsidRPr="00142AE1">
              <w:rPr>
                <w:rFonts w:eastAsia="宋体"/>
                <w:sz w:val="20"/>
              </w:rPr>
              <w:t xml:space="preserve">19 cases (0.079%) in the First Affiliated Hospital of </w:t>
            </w:r>
            <w:r w:rsidRPr="00142AE1">
              <w:rPr>
                <w:rFonts w:eastAsia="宋体"/>
                <w:sz w:val="20"/>
              </w:rPr>
              <w:lastRenderedPageBreak/>
              <w:t>Zhengzhou University and 9 cases (0.103%) in Xuzhou Cancer Hospital), with an incidence rate of 0.086%, only 7 cases were symptomatic, with a symptom rate of 25.000%</w:t>
            </w:r>
            <w:r>
              <w:rPr>
                <w:rFonts w:eastAsia="宋体"/>
                <w:sz w:val="20"/>
              </w:rPr>
              <w:t>.</w:t>
            </w:r>
          </w:p>
          <w:p w14:paraId="33F9DAEB" w14:textId="77777777" w:rsidR="00142AE1" w:rsidRPr="00142AE1" w:rsidRDefault="00142AE1">
            <w:pPr>
              <w:tabs>
                <w:tab w:val="left" w:pos="5400"/>
              </w:tabs>
              <w:rPr>
                <w:iCs/>
                <w:sz w:val="20"/>
                <w:lang w:eastAsia="zh-CN"/>
              </w:rPr>
            </w:pPr>
            <w:r w:rsidRPr="00142AE1">
              <w:rPr>
                <w:rFonts w:eastAsia="宋体"/>
                <w:sz w:val="20"/>
              </w:rPr>
              <w:t>Risk factors were screened from 21 factors using LASSO regression analysis (Table 1, Figure 3, Figure 4), and 8 factors were identified as being associated with air embolism using multiple logistic regression</w:t>
            </w:r>
            <w:r>
              <w:rPr>
                <w:rFonts w:eastAsia="宋体" w:hint="eastAsia"/>
                <w:sz w:val="20"/>
                <w:lang w:eastAsia="zh-CN"/>
              </w:rPr>
              <w:t>.</w:t>
            </w:r>
          </w:p>
        </w:tc>
      </w:tr>
      <w:tr w:rsidR="00147F8B" w14:paraId="5C4790A5" w14:textId="77777777">
        <w:trPr>
          <w:trHeight w:val="294"/>
        </w:trPr>
        <w:tc>
          <w:tcPr>
            <w:tcW w:w="0" w:type="auto"/>
            <w:vMerge/>
            <w:shd w:val="clear" w:color="auto" w:fill="DDD9C3" w:themeFill="background2" w:themeFillShade="E6"/>
          </w:tcPr>
          <w:p w14:paraId="07E4AF2A" w14:textId="77777777" w:rsidR="00147F8B" w:rsidRDefault="00147F8B">
            <w:pPr>
              <w:tabs>
                <w:tab w:val="left" w:pos="5400"/>
              </w:tabs>
              <w:rPr>
                <w:bCs/>
                <w:sz w:val="20"/>
              </w:rPr>
            </w:pPr>
          </w:p>
        </w:tc>
        <w:tc>
          <w:tcPr>
            <w:tcW w:w="0" w:type="auto"/>
            <w:gridSpan w:val="2"/>
            <w:vMerge/>
          </w:tcPr>
          <w:p w14:paraId="6B209ED8" w14:textId="77777777" w:rsidR="00147F8B" w:rsidRDefault="00147F8B">
            <w:pPr>
              <w:tabs>
                <w:tab w:val="left" w:pos="5400"/>
              </w:tabs>
              <w:jc w:val="center"/>
              <w:rPr>
                <w:sz w:val="20"/>
              </w:rPr>
            </w:pPr>
          </w:p>
        </w:tc>
        <w:tc>
          <w:tcPr>
            <w:tcW w:w="8310" w:type="dxa"/>
          </w:tcPr>
          <w:p w14:paraId="5D7AB456" w14:textId="77777777" w:rsidR="00147F8B" w:rsidRDefault="00000000">
            <w:pPr>
              <w:tabs>
                <w:tab w:val="left" w:pos="5400"/>
              </w:tabs>
              <w:rPr>
                <w:i/>
                <w:sz w:val="20"/>
              </w:rPr>
            </w:pPr>
            <w:r>
              <w:rPr>
                <w:i/>
                <w:sz w:val="20"/>
              </w:rPr>
              <w:t>Cross-sectional study—</w:t>
            </w:r>
            <w:r>
              <w:rPr>
                <w:sz w:val="20"/>
              </w:rPr>
              <w:t>Report numbers of outcome events or summary measures</w:t>
            </w:r>
          </w:p>
        </w:tc>
        <w:tc>
          <w:tcPr>
            <w:tcW w:w="1273" w:type="dxa"/>
          </w:tcPr>
          <w:p w14:paraId="4765286D" w14:textId="77777777" w:rsidR="00147F8B" w:rsidRDefault="00147F8B">
            <w:pPr>
              <w:tabs>
                <w:tab w:val="left" w:pos="5400"/>
              </w:tabs>
              <w:jc w:val="center"/>
              <w:rPr>
                <w:i/>
                <w:sz w:val="20"/>
              </w:rPr>
            </w:pPr>
          </w:p>
        </w:tc>
        <w:tc>
          <w:tcPr>
            <w:tcW w:w="3114" w:type="dxa"/>
          </w:tcPr>
          <w:p w14:paraId="0ECCA7A1" w14:textId="77777777" w:rsidR="00147F8B" w:rsidRPr="000C7498" w:rsidRDefault="000C7498">
            <w:pPr>
              <w:tabs>
                <w:tab w:val="left" w:pos="5400"/>
              </w:tabs>
              <w:rPr>
                <w:iCs/>
                <w:sz w:val="20"/>
                <w:lang w:eastAsia="zh-CN"/>
              </w:rPr>
            </w:pPr>
            <w:r w:rsidRPr="000C7498">
              <w:rPr>
                <w:rFonts w:hint="eastAsia"/>
                <w:iCs/>
                <w:sz w:val="20"/>
                <w:lang w:eastAsia="zh-CN"/>
              </w:rPr>
              <w:t>N</w:t>
            </w:r>
            <w:r w:rsidRPr="000C7498">
              <w:rPr>
                <w:iCs/>
                <w:sz w:val="20"/>
                <w:lang w:eastAsia="zh-CN"/>
              </w:rPr>
              <w:t>o</w:t>
            </w:r>
          </w:p>
        </w:tc>
      </w:tr>
      <w:tr w:rsidR="00147F8B" w14:paraId="076B42D3" w14:textId="77777777">
        <w:tc>
          <w:tcPr>
            <w:tcW w:w="0" w:type="auto"/>
            <w:vMerge w:val="restart"/>
            <w:shd w:val="clear" w:color="auto" w:fill="C4BC96" w:themeFill="background2" w:themeFillShade="BF"/>
          </w:tcPr>
          <w:p w14:paraId="4084FCE2" w14:textId="77777777" w:rsidR="00147F8B" w:rsidRDefault="00000000">
            <w:pPr>
              <w:tabs>
                <w:tab w:val="left" w:pos="5400"/>
              </w:tabs>
              <w:rPr>
                <w:bCs/>
                <w:sz w:val="20"/>
              </w:rPr>
            </w:pPr>
            <w:bookmarkStart w:id="74" w:name="bold41" w:colFirst="0" w:colLast="0"/>
            <w:bookmarkStart w:id="75" w:name="italic40" w:colFirst="0" w:colLast="0"/>
            <w:bookmarkEnd w:id="71"/>
            <w:bookmarkEnd w:id="72"/>
            <w:r>
              <w:rPr>
                <w:bCs/>
                <w:sz w:val="20"/>
              </w:rPr>
              <w:t>Main results</w:t>
            </w:r>
          </w:p>
        </w:tc>
        <w:tc>
          <w:tcPr>
            <w:tcW w:w="0" w:type="auto"/>
            <w:gridSpan w:val="2"/>
            <w:vMerge w:val="restart"/>
          </w:tcPr>
          <w:p w14:paraId="48E63601" w14:textId="77777777" w:rsidR="00147F8B" w:rsidRDefault="00000000">
            <w:pPr>
              <w:tabs>
                <w:tab w:val="left" w:pos="5400"/>
              </w:tabs>
              <w:jc w:val="center"/>
              <w:rPr>
                <w:sz w:val="20"/>
              </w:rPr>
            </w:pPr>
            <w:r>
              <w:rPr>
                <w:sz w:val="20"/>
              </w:rPr>
              <w:t>16</w:t>
            </w:r>
          </w:p>
        </w:tc>
        <w:tc>
          <w:tcPr>
            <w:tcW w:w="8310" w:type="dxa"/>
          </w:tcPr>
          <w:p w14:paraId="42B29E47" w14:textId="77777777" w:rsidR="00147F8B" w:rsidRDefault="00000000">
            <w:pPr>
              <w:tabs>
                <w:tab w:val="left" w:pos="5400"/>
              </w:tabs>
              <w:rPr>
                <w:sz w:val="20"/>
              </w:rPr>
            </w:pPr>
            <w:r>
              <w:rPr>
                <w:sz w:val="20"/>
              </w:rPr>
              <w:t>(</w:t>
            </w:r>
            <w:r>
              <w:rPr>
                <w:i/>
                <w:sz w:val="20"/>
              </w:rPr>
              <w:t>a</w:t>
            </w:r>
            <w:r>
              <w:rPr>
                <w:sz w:val="20"/>
              </w:rPr>
              <w:t>) Give unadjusted estimates and, if applicable, confounder-adjusted estimates and their precision (</w:t>
            </w:r>
            <w:proofErr w:type="spellStart"/>
            <w:r>
              <w:rPr>
                <w:sz w:val="20"/>
              </w:rPr>
              <w:t>eg</w:t>
            </w:r>
            <w:proofErr w:type="spellEnd"/>
            <w:r>
              <w:rPr>
                <w:sz w:val="20"/>
              </w:rPr>
              <w:t>, 95% confidence interval). Make clear which confounders were adjusted for and why they were included</w:t>
            </w:r>
          </w:p>
        </w:tc>
        <w:tc>
          <w:tcPr>
            <w:tcW w:w="1273" w:type="dxa"/>
          </w:tcPr>
          <w:p w14:paraId="596EE26F" w14:textId="05E2E9A7" w:rsidR="00147F8B" w:rsidRDefault="00CB3BB3">
            <w:pPr>
              <w:tabs>
                <w:tab w:val="left" w:pos="5400"/>
              </w:tabs>
              <w:jc w:val="center"/>
              <w:rPr>
                <w:sz w:val="20"/>
                <w:lang w:eastAsia="zh-CN"/>
              </w:rPr>
            </w:pPr>
            <w:r>
              <w:rPr>
                <w:sz w:val="20"/>
                <w:lang w:eastAsia="zh-CN"/>
              </w:rPr>
              <w:t>3</w:t>
            </w:r>
          </w:p>
        </w:tc>
        <w:tc>
          <w:tcPr>
            <w:tcW w:w="3114" w:type="dxa"/>
          </w:tcPr>
          <w:p w14:paraId="0DF19199" w14:textId="77777777" w:rsidR="00147F8B" w:rsidRPr="00A3010C" w:rsidRDefault="00A3010C">
            <w:pPr>
              <w:tabs>
                <w:tab w:val="left" w:pos="5400"/>
              </w:tabs>
              <w:rPr>
                <w:sz w:val="20"/>
              </w:rPr>
            </w:pPr>
            <w:r w:rsidRPr="00A3010C">
              <w:rPr>
                <w:rFonts w:eastAsia="宋体"/>
                <w:sz w:val="20"/>
              </w:rPr>
              <w:t>ROC the AUC under the curve was 0.721 (95% confidence interval [CI], 0.565-0.773)</w:t>
            </w:r>
            <w:r>
              <w:rPr>
                <w:rFonts w:eastAsia="宋体"/>
                <w:sz w:val="20"/>
              </w:rPr>
              <w:t>.</w:t>
            </w:r>
          </w:p>
        </w:tc>
      </w:tr>
      <w:tr w:rsidR="00147F8B" w14:paraId="785F2069" w14:textId="77777777">
        <w:tc>
          <w:tcPr>
            <w:tcW w:w="0" w:type="auto"/>
            <w:vMerge/>
            <w:shd w:val="clear" w:color="auto" w:fill="C4BC96" w:themeFill="background2" w:themeFillShade="BF"/>
          </w:tcPr>
          <w:p w14:paraId="38EF3A85" w14:textId="77777777" w:rsidR="00147F8B" w:rsidRDefault="00147F8B">
            <w:pPr>
              <w:tabs>
                <w:tab w:val="left" w:pos="5400"/>
              </w:tabs>
              <w:rPr>
                <w:bCs/>
                <w:sz w:val="20"/>
              </w:rPr>
            </w:pPr>
            <w:bookmarkStart w:id="76" w:name="italic41" w:colFirst="0" w:colLast="0"/>
            <w:bookmarkStart w:id="77" w:name="bold42" w:colFirst="0" w:colLast="0"/>
            <w:bookmarkEnd w:id="74"/>
            <w:bookmarkEnd w:id="75"/>
          </w:p>
        </w:tc>
        <w:tc>
          <w:tcPr>
            <w:tcW w:w="0" w:type="auto"/>
            <w:gridSpan w:val="2"/>
            <w:vMerge/>
          </w:tcPr>
          <w:p w14:paraId="4CA4DE0D" w14:textId="77777777" w:rsidR="00147F8B" w:rsidRDefault="00147F8B">
            <w:pPr>
              <w:tabs>
                <w:tab w:val="left" w:pos="5400"/>
              </w:tabs>
              <w:jc w:val="center"/>
              <w:rPr>
                <w:sz w:val="20"/>
              </w:rPr>
            </w:pPr>
          </w:p>
        </w:tc>
        <w:tc>
          <w:tcPr>
            <w:tcW w:w="8310" w:type="dxa"/>
          </w:tcPr>
          <w:p w14:paraId="6BE77B7A" w14:textId="77777777" w:rsidR="00147F8B" w:rsidRDefault="00000000">
            <w:pPr>
              <w:tabs>
                <w:tab w:val="left" w:pos="5400"/>
              </w:tabs>
              <w:rPr>
                <w:sz w:val="20"/>
              </w:rPr>
            </w:pPr>
            <w:r>
              <w:rPr>
                <w:sz w:val="20"/>
              </w:rPr>
              <w:t>(</w:t>
            </w:r>
            <w:r>
              <w:rPr>
                <w:i/>
                <w:sz w:val="20"/>
              </w:rPr>
              <w:t>b</w:t>
            </w:r>
            <w:r>
              <w:rPr>
                <w:sz w:val="20"/>
              </w:rPr>
              <w:t>) Report category boundaries when continuous variables were categorized</w:t>
            </w:r>
          </w:p>
        </w:tc>
        <w:tc>
          <w:tcPr>
            <w:tcW w:w="1273" w:type="dxa"/>
          </w:tcPr>
          <w:p w14:paraId="2A78E099" w14:textId="77777777" w:rsidR="00147F8B" w:rsidRDefault="002D10D6">
            <w:pPr>
              <w:tabs>
                <w:tab w:val="left" w:pos="5400"/>
              </w:tabs>
              <w:jc w:val="center"/>
              <w:rPr>
                <w:sz w:val="20"/>
              </w:rPr>
            </w:pPr>
            <w:r>
              <w:rPr>
                <w:rFonts w:hint="eastAsia"/>
                <w:sz w:val="20"/>
                <w:lang w:eastAsia="zh-CN"/>
              </w:rPr>
              <w:t>Table</w:t>
            </w:r>
          </w:p>
        </w:tc>
        <w:tc>
          <w:tcPr>
            <w:tcW w:w="3114" w:type="dxa"/>
          </w:tcPr>
          <w:p w14:paraId="7A4D08FF" w14:textId="77777777" w:rsidR="00147F8B" w:rsidRDefault="002D10D6">
            <w:pPr>
              <w:tabs>
                <w:tab w:val="left" w:pos="5400"/>
              </w:tabs>
              <w:rPr>
                <w:sz w:val="20"/>
              </w:rPr>
            </w:pPr>
            <w:r>
              <w:rPr>
                <w:rFonts w:hint="eastAsia"/>
                <w:sz w:val="20"/>
                <w:lang w:eastAsia="zh-CN"/>
              </w:rPr>
              <w:t>Table</w:t>
            </w:r>
            <w:r>
              <w:rPr>
                <w:sz w:val="20"/>
                <w:lang w:eastAsia="zh-CN"/>
              </w:rPr>
              <w:t>1</w:t>
            </w:r>
          </w:p>
        </w:tc>
      </w:tr>
      <w:tr w:rsidR="00147F8B" w14:paraId="327FA60F" w14:textId="77777777">
        <w:tc>
          <w:tcPr>
            <w:tcW w:w="0" w:type="auto"/>
            <w:vMerge/>
            <w:shd w:val="clear" w:color="auto" w:fill="C4BC96" w:themeFill="background2" w:themeFillShade="BF"/>
          </w:tcPr>
          <w:p w14:paraId="746B4D0F" w14:textId="77777777" w:rsidR="00147F8B" w:rsidRDefault="00147F8B">
            <w:pPr>
              <w:tabs>
                <w:tab w:val="left" w:pos="5400"/>
              </w:tabs>
              <w:rPr>
                <w:bCs/>
                <w:sz w:val="20"/>
              </w:rPr>
            </w:pPr>
            <w:bookmarkStart w:id="78" w:name="italic42" w:colFirst="0" w:colLast="0"/>
            <w:bookmarkStart w:id="79" w:name="bold43" w:colFirst="0" w:colLast="0"/>
            <w:bookmarkEnd w:id="76"/>
            <w:bookmarkEnd w:id="77"/>
          </w:p>
        </w:tc>
        <w:tc>
          <w:tcPr>
            <w:tcW w:w="0" w:type="auto"/>
            <w:gridSpan w:val="2"/>
            <w:vMerge/>
          </w:tcPr>
          <w:p w14:paraId="53782E76" w14:textId="77777777" w:rsidR="00147F8B" w:rsidRDefault="00147F8B">
            <w:pPr>
              <w:tabs>
                <w:tab w:val="left" w:pos="5400"/>
              </w:tabs>
              <w:jc w:val="center"/>
              <w:rPr>
                <w:sz w:val="20"/>
              </w:rPr>
            </w:pPr>
          </w:p>
        </w:tc>
        <w:tc>
          <w:tcPr>
            <w:tcW w:w="8310" w:type="dxa"/>
          </w:tcPr>
          <w:p w14:paraId="449B4201" w14:textId="77777777" w:rsidR="00147F8B" w:rsidRDefault="00000000">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1273" w:type="dxa"/>
          </w:tcPr>
          <w:p w14:paraId="133FF1BD" w14:textId="0F400CB8" w:rsidR="00147F8B" w:rsidRDefault="00CB3BB3">
            <w:pPr>
              <w:tabs>
                <w:tab w:val="left" w:pos="5400"/>
              </w:tabs>
              <w:jc w:val="center"/>
              <w:rPr>
                <w:sz w:val="20"/>
                <w:lang w:eastAsia="zh-CN"/>
              </w:rPr>
            </w:pPr>
            <w:r>
              <w:rPr>
                <w:sz w:val="20"/>
                <w:lang w:eastAsia="zh-CN"/>
              </w:rPr>
              <w:t>3</w:t>
            </w:r>
          </w:p>
        </w:tc>
        <w:tc>
          <w:tcPr>
            <w:tcW w:w="3114" w:type="dxa"/>
          </w:tcPr>
          <w:p w14:paraId="17299D2E" w14:textId="77777777" w:rsidR="00147F8B" w:rsidRPr="002D10D6" w:rsidRDefault="002D10D6">
            <w:pPr>
              <w:tabs>
                <w:tab w:val="left" w:pos="5400"/>
              </w:tabs>
              <w:rPr>
                <w:sz w:val="20"/>
              </w:rPr>
            </w:pPr>
            <w:r w:rsidRPr="002D10D6">
              <w:rPr>
                <w:rFonts w:eastAsia="宋体"/>
                <w:sz w:val="20"/>
              </w:rPr>
              <w:t>Risk factors were screened from 21 factors using LASSO regression analysis (Table 1, Figure 3, Figure 4), and 8 factors were identified as being associated with air embolism using multiple logistic regression.</w:t>
            </w:r>
          </w:p>
        </w:tc>
      </w:tr>
      <w:tr w:rsidR="00147F8B" w14:paraId="0B758FFA" w14:textId="77777777">
        <w:tc>
          <w:tcPr>
            <w:tcW w:w="0" w:type="auto"/>
            <w:shd w:val="clear" w:color="auto" w:fill="DDD9C3" w:themeFill="background2" w:themeFillShade="E6"/>
          </w:tcPr>
          <w:p w14:paraId="661257B3" w14:textId="77777777" w:rsidR="00147F8B" w:rsidRDefault="00000000">
            <w:pPr>
              <w:tabs>
                <w:tab w:val="left" w:pos="5400"/>
              </w:tabs>
              <w:rPr>
                <w:bCs/>
                <w:sz w:val="20"/>
              </w:rPr>
            </w:pPr>
            <w:bookmarkStart w:id="80" w:name="bold44"/>
            <w:bookmarkStart w:id="81" w:name="italic43"/>
            <w:bookmarkEnd w:id="78"/>
            <w:bookmarkEnd w:id="79"/>
            <w:r>
              <w:br w:type="page"/>
            </w:r>
            <w:r>
              <w:rPr>
                <w:bCs/>
                <w:sz w:val="20"/>
              </w:rPr>
              <w:t>Other analyses</w:t>
            </w:r>
            <w:bookmarkEnd w:id="80"/>
            <w:bookmarkEnd w:id="81"/>
          </w:p>
        </w:tc>
        <w:tc>
          <w:tcPr>
            <w:tcW w:w="0" w:type="auto"/>
          </w:tcPr>
          <w:p w14:paraId="68BB6E74" w14:textId="77777777" w:rsidR="00147F8B" w:rsidRDefault="00000000">
            <w:pPr>
              <w:tabs>
                <w:tab w:val="left" w:pos="5400"/>
              </w:tabs>
              <w:jc w:val="center"/>
              <w:rPr>
                <w:sz w:val="20"/>
              </w:rPr>
            </w:pPr>
            <w:r>
              <w:rPr>
                <w:sz w:val="20"/>
              </w:rPr>
              <w:t>17</w:t>
            </w:r>
          </w:p>
        </w:tc>
        <w:tc>
          <w:tcPr>
            <w:tcW w:w="8668" w:type="dxa"/>
            <w:gridSpan w:val="2"/>
          </w:tcPr>
          <w:p w14:paraId="79893EB7" w14:textId="77777777" w:rsidR="00147F8B" w:rsidRDefault="00000000">
            <w:pPr>
              <w:tabs>
                <w:tab w:val="left" w:pos="5400"/>
              </w:tabs>
              <w:rPr>
                <w:sz w:val="20"/>
              </w:rPr>
            </w:pPr>
            <w:r>
              <w:rPr>
                <w:sz w:val="20"/>
              </w:rPr>
              <w:t>Report other analyses done—</w:t>
            </w:r>
            <w:proofErr w:type="spellStart"/>
            <w:r>
              <w:rPr>
                <w:sz w:val="20"/>
              </w:rPr>
              <w:t>eg</w:t>
            </w:r>
            <w:proofErr w:type="spellEnd"/>
            <w:r>
              <w:rPr>
                <w:sz w:val="20"/>
              </w:rPr>
              <w:t xml:space="preserve"> analyses of subgroups and interactions, and sensitivity analyses</w:t>
            </w:r>
          </w:p>
        </w:tc>
        <w:tc>
          <w:tcPr>
            <w:tcW w:w="1273" w:type="dxa"/>
          </w:tcPr>
          <w:p w14:paraId="2137E5DF" w14:textId="77777777" w:rsidR="00147F8B" w:rsidRDefault="00A27018" w:rsidP="00A27018">
            <w:pPr>
              <w:tabs>
                <w:tab w:val="left" w:pos="5400"/>
              </w:tabs>
              <w:jc w:val="center"/>
              <w:rPr>
                <w:sz w:val="20"/>
                <w:lang w:eastAsia="zh-CN"/>
              </w:rPr>
            </w:pPr>
            <w:r>
              <w:rPr>
                <w:rFonts w:hint="eastAsia"/>
                <w:sz w:val="20"/>
                <w:lang w:eastAsia="zh-CN"/>
              </w:rPr>
              <w:t>4</w:t>
            </w:r>
          </w:p>
        </w:tc>
        <w:tc>
          <w:tcPr>
            <w:tcW w:w="3114" w:type="dxa"/>
          </w:tcPr>
          <w:p w14:paraId="787A6B5C" w14:textId="77777777" w:rsidR="00147F8B" w:rsidRPr="002D10D6" w:rsidRDefault="00F56551">
            <w:pPr>
              <w:tabs>
                <w:tab w:val="left" w:pos="5400"/>
              </w:tabs>
              <w:rPr>
                <w:sz w:val="20"/>
              </w:rPr>
            </w:pPr>
            <w:r w:rsidRPr="002D10D6">
              <w:rPr>
                <w:rFonts w:eastAsia="宋体"/>
                <w:sz w:val="20"/>
              </w:rPr>
              <w:t>logistic</w:t>
            </w:r>
          </w:p>
        </w:tc>
      </w:tr>
      <w:tr w:rsidR="00147F8B" w14:paraId="699BBC36" w14:textId="77777777">
        <w:tc>
          <w:tcPr>
            <w:tcW w:w="14992" w:type="dxa"/>
            <w:gridSpan w:val="6"/>
            <w:shd w:val="clear" w:color="auto" w:fill="948A54" w:themeFill="background2" w:themeFillShade="80"/>
          </w:tcPr>
          <w:p w14:paraId="38211E7F" w14:textId="77777777" w:rsidR="00147F8B" w:rsidRDefault="00000000">
            <w:pPr>
              <w:pStyle w:val="TableSubHead"/>
              <w:tabs>
                <w:tab w:val="left" w:pos="5400"/>
              </w:tabs>
              <w:rPr>
                <w:sz w:val="22"/>
                <w:szCs w:val="22"/>
              </w:rPr>
            </w:pPr>
            <w:bookmarkStart w:id="82" w:name="italic44"/>
            <w:bookmarkStart w:id="83" w:name="bold45"/>
            <w:r>
              <w:rPr>
                <w:color w:val="FFFFFF" w:themeColor="background1"/>
                <w:sz w:val="22"/>
                <w:szCs w:val="22"/>
              </w:rPr>
              <w:t>Discussion</w:t>
            </w:r>
            <w:bookmarkEnd w:id="82"/>
            <w:bookmarkEnd w:id="83"/>
          </w:p>
        </w:tc>
      </w:tr>
      <w:tr w:rsidR="00147F8B" w14:paraId="2FACD769" w14:textId="77777777">
        <w:tc>
          <w:tcPr>
            <w:tcW w:w="0" w:type="auto"/>
            <w:shd w:val="clear" w:color="auto" w:fill="C4BC96" w:themeFill="background2" w:themeFillShade="BF"/>
          </w:tcPr>
          <w:p w14:paraId="169047CD" w14:textId="77777777" w:rsidR="00147F8B" w:rsidRDefault="00000000">
            <w:pPr>
              <w:tabs>
                <w:tab w:val="left" w:pos="5400"/>
              </w:tabs>
              <w:rPr>
                <w:bCs/>
                <w:sz w:val="20"/>
              </w:rPr>
            </w:pPr>
            <w:bookmarkStart w:id="84" w:name="italic45" w:colFirst="0" w:colLast="0"/>
            <w:bookmarkStart w:id="85" w:name="bold46" w:colFirst="0" w:colLast="0"/>
            <w:r>
              <w:rPr>
                <w:bCs/>
                <w:sz w:val="20"/>
              </w:rPr>
              <w:t>Key results</w:t>
            </w:r>
          </w:p>
        </w:tc>
        <w:tc>
          <w:tcPr>
            <w:tcW w:w="0" w:type="auto"/>
          </w:tcPr>
          <w:p w14:paraId="381F3154" w14:textId="77777777" w:rsidR="00147F8B" w:rsidRDefault="00000000">
            <w:pPr>
              <w:tabs>
                <w:tab w:val="left" w:pos="5400"/>
              </w:tabs>
              <w:jc w:val="center"/>
              <w:rPr>
                <w:sz w:val="20"/>
              </w:rPr>
            </w:pPr>
            <w:r>
              <w:rPr>
                <w:sz w:val="20"/>
              </w:rPr>
              <w:t>18</w:t>
            </w:r>
          </w:p>
        </w:tc>
        <w:tc>
          <w:tcPr>
            <w:tcW w:w="8668" w:type="dxa"/>
            <w:gridSpan w:val="2"/>
          </w:tcPr>
          <w:p w14:paraId="1FB443A7" w14:textId="77777777" w:rsidR="00147F8B" w:rsidRDefault="00000000">
            <w:pPr>
              <w:tabs>
                <w:tab w:val="left" w:pos="5400"/>
              </w:tabs>
              <w:rPr>
                <w:sz w:val="20"/>
              </w:rPr>
            </w:pPr>
            <w:r>
              <w:rPr>
                <w:sz w:val="20"/>
              </w:rPr>
              <w:t>Summarise key results with reference to study objectives</w:t>
            </w:r>
          </w:p>
        </w:tc>
        <w:tc>
          <w:tcPr>
            <w:tcW w:w="1273" w:type="dxa"/>
          </w:tcPr>
          <w:p w14:paraId="619412DE" w14:textId="288BFDBD" w:rsidR="00147F8B" w:rsidRDefault="00CB3BB3">
            <w:pPr>
              <w:tabs>
                <w:tab w:val="left" w:pos="5400"/>
              </w:tabs>
              <w:jc w:val="center"/>
              <w:rPr>
                <w:sz w:val="20"/>
                <w:lang w:val="en-US" w:eastAsia="zh-CN"/>
              </w:rPr>
            </w:pPr>
            <w:r>
              <w:rPr>
                <w:sz w:val="20"/>
                <w:lang w:val="en-US" w:eastAsia="zh-CN"/>
              </w:rPr>
              <w:t>3</w:t>
            </w:r>
          </w:p>
        </w:tc>
        <w:tc>
          <w:tcPr>
            <w:tcW w:w="3114" w:type="dxa"/>
          </w:tcPr>
          <w:p w14:paraId="08A4A724" w14:textId="77777777" w:rsidR="00147F8B" w:rsidRPr="000C7498" w:rsidRDefault="00000000" w:rsidP="000C7498">
            <w:pPr>
              <w:adjustRightInd w:val="0"/>
              <w:snapToGrid w:val="0"/>
              <w:spacing w:line="300" w:lineRule="auto"/>
              <w:rPr>
                <w:rFonts w:eastAsia="宋体"/>
                <w:sz w:val="20"/>
              </w:rPr>
            </w:pPr>
            <w:r>
              <w:rPr>
                <w:rFonts w:eastAsia="宋体"/>
                <w:sz w:val="20"/>
              </w:rPr>
              <w:t xml:space="preserve">In this study, we successfully identified risk factors for postoperative air embolism in CT-TNB patients based on patient, lesion characteristics, and procedure-related risk factors, and </w:t>
            </w:r>
            <w:r>
              <w:rPr>
                <w:rFonts w:eastAsia="宋体"/>
                <w:sz w:val="20"/>
              </w:rPr>
              <w:lastRenderedPageBreak/>
              <w:t>we identified these risk factor capabilities by ROCAUC.</w:t>
            </w:r>
          </w:p>
        </w:tc>
      </w:tr>
      <w:tr w:rsidR="00147F8B" w14:paraId="4BB1EA8C" w14:textId="77777777">
        <w:tc>
          <w:tcPr>
            <w:tcW w:w="0" w:type="auto"/>
            <w:shd w:val="clear" w:color="auto" w:fill="DDD9C3" w:themeFill="background2" w:themeFillShade="E6"/>
          </w:tcPr>
          <w:p w14:paraId="14D0ADFD" w14:textId="77777777" w:rsidR="00147F8B" w:rsidRDefault="00000000">
            <w:pPr>
              <w:tabs>
                <w:tab w:val="left" w:pos="5400"/>
              </w:tabs>
              <w:rPr>
                <w:bCs/>
                <w:sz w:val="20"/>
              </w:rPr>
            </w:pPr>
            <w:bookmarkStart w:id="86" w:name="italic46" w:colFirst="0" w:colLast="0"/>
            <w:bookmarkStart w:id="87" w:name="bold47" w:colFirst="0" w:colLast="0"/>
            <w:bookmarkEnd w:id="84"/>
            <w:bookmarkEnd w:id="85"/>
            <w:r>
              <w:rPr>
                <w:bCs/>
                <w:sz w:val="20"/>
              </w:rPr>
              <w:lastRenderedPageBreak/>
              <w:t>Limitations</w:t>
            </w:r>
          </w:p>
        </w:tc>
        <w:tc>
          <w:tcPr>
            <w:tcW w:w="0" w:type="auto"/>
          </w:tcPr>
          <w:p w14:paraId="24AF8A65" w14:textId="77777777" w:rsidR="00147F8B" w:rsidRDefault="00000000">
            <w:pPr>
              <w:tabs>
                <w:tab w:val="left" w:pos="5400"/>
              </w:tabs>
              <w:jc w:val="center"/>
              <w:rPr>
                <w:sz w:val="20"/>
              </w:rPr>
            </w:pPr>
            <w:r>
              <w:rPr>
                <w:sz w:val="20"/>
              </w:rPr>
              <w:t>19</w:t>
            </w:r>
          </w:p>
        </w:tc>
        <w:tc>
          <w:tcPr>
            <w:tcW w:w="8668" w:type="dxa"/>
            <w:gridSpan w:val="2"/>
          </w:tcPr>
          <w:p w14:paraId="7D5D031A" w14:textId="77777777" w:rsidR="00147F8B" w:rsidRDefault="00000000">
            <w:pPr>
              <w:tabs>
                <w:tab w:val="left" w:pos="5400"/>
              </w:tabs>
              <w:rPr>
                <w:sz w:val="20"/>
              </w:rPr>
            </w:pPr>
            <w:r>
              <w:rPr>
                <w:sz w:val="20"/>
              </w:rPr>
              <w:t>Discuss limitations of the study, taking into account sources of potential bias or imprecision. Discuss both direction and magnitude of any potential bias</w:t>
            </w:r>
          </w:p>
        </w:tc>
        <w:tc>
          <w:tcPr>
            <w:tcW w:w="1273" w:type="dxa"/>
          </w:tcPr>
          <w:p w14:paraId="744D0869" w14:textId="397DF8AF" w:rsidR="00147F8B" w:rsidRDefault="00CB3BB3">
            <w:pPr>
              <w:tabs>
                <w:tab w:val="left" w:pos="5400"/>
              </w:tabs>
              <w:jc w:val="center"/>
              <w:rPr>
                <w:sz w:val="20"/>
                <w:lang w:val="en-US" w:eastAsia="zh-CN"/>
              </w:rPr>
            </w:pPr>
            <w:r>
              <w:rPr>
                <w:sz w:val="20"/>
                <w:lang w:val="en-US" w:eastAsia="zh-CN"/>
              </w:rPr>
              <w:t>5</w:t>
            </w:r>
          </w:p>
        </w:tc>
        <w:tc>
          <w:tcPr>
            <w:tcW w:w="3114" w:type="dxa"/>
          </w:tcPr>
          <w:p w14:paraId="4A4889AC" w14:textId="77777777" w:rsidR="00147F8B" w:rsidRDefault="00000000">
            <w:pPr>
              <w:tabs>
                <w:tab w:val="left" w:pos="5400"/>
              </w:tabs>
              <w:rPr>
                <w:sz w:val="20"/>
              </w:rPr>
            </w:pPr>
            <w:r>
              <w:rPr>
                <w:rFonts w:hint="eastAsia"/>
                <w:sz w:val="20"/>
                <w:lang w:val="en-US" w:eastAsia="zh-CN"/>
              </w:rPr>
              <w:t>T</w:t>
            </w:r>
            <w:r>
              <w:rPr>
                <w:rFonts w:hint="eastAsia"/>
                <w:sz w:val="20"/>
              </w:rPr>
              <w:t>here are some limitations of our study. First, some factors, such as the experience of the puncturing surgeon, the size of the puncture needle and other complications. Secondly, this study is a retrospective study with fewer included institutions.</w:t>
            </w:r>
          </w:p>
          <w:p w14:paraId="5BD66A1E" w14:textId="77777777" w:rsidR="00147F8B" w:rsidRDefault="00000000">
            <w:pPr>
              <w:tabs>
                <w:tab w:val="left" w:pos="5400"/>
              </w:tabs>
              <w:rPr>
                <w:sz w:val="20"/>
              </w:rPr>
            </w:pPr>
            <w:r>
              <w:rPr>
                <w:rFonts w:hint="eastAsia"/>
                <w:sz w:val="20"/>
              </w:rPr>
              <w:t>Finally, there is a need for prospective projects to study these factors in depth, expand the study institutions, and increase the sample size to further understand the relationship.</w:t>
            </w:r>
          </w:p>
        </w:tc>
      </w:tr>
      <w:tr w:rsidR="00147F8B" w14:paraId="4436554B" w14:textId="77777777">
        <w:tc>
          <w:tcPr>
            <w:tcW w:w="0" w:type="auto"/>
            <w:shd w:val="clear" w:color="auto" w:fill="C4BC96" w:themeFill="background2" w:themeFillShade="BF"/>
          </w:tcPr>
          <w:p w14:paraId="037FDB0C" w14:textId="77777777" w:rsidR="00147F8B" w:rsidRDefault="00000000">
            <w:pPr>
              <w:tabs>
                <w:tab w:val="left" w:pos="5400"/>
              </w:tabs>
              <w:rPr>
                <w:bCs/>
                <w:sz w:val="20"/>
              </w:rPr>
            </w:pPr>
            <w:bookmarkStart w:id="88" w:name="bold48" w:colFirst="0" w:colLast="0"/>
            <w:bookmarkStart w:id="89" w:name="italic47" w:colFirst="0" w:colLast="0"/>
            <w:bookmarkEnd w:id="86"/>
            <w:bookmarkEnd w:id="87"/>
            <w:r>
              <w:rPr>
                <w:bCs/>
                <w:sz w:val="20"/>
              </w:rPr>
              <w:t>Interpretation</w:t>
            </w:r>
          </w:p>
        </w:tc>
        <w:tc>
          <w:tcPr>
            <w:tcW w:w="0" w:type="auto"/>
          </w:tcPr>
          <w:p w14:paraId="5B031B32" w14:textId="77777777" w:rsidR="00147F8B" w:rsidRDefault="00000000">
            <w:pPr>
              <w:tabs>
                <w:tab w:val="left" w:pos="5400"/>
              </w:tabs>
              <w:jc w:val="center"/>
              <w:rPr>
                <w:sz w:val="20"/>
              </w:rPr>
            </w:pPr>
            <w:r>
              <w:rPr>
                <w:sz w:val="20"/>
              </w:rPr>
              <w:t>20</w:t>
            </w:r>
          </w:p>
        </w:tc>
        <w:tc>
          <w:tcPr>
            <w:tcW w:w="8668" w:type="dxa"/>
            <w:gridSpan w:val="2"/>
          </w:tcPr>
          <w:p w14:paraId="21374414" w14:textId="77777777" w:rsidR="00147F8B" w:rsidRDefault="00000000">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1273" w:type="dxa"/>
          </w:tcPr>
          <w:p w14:paraId="603B70DB" w14:textId="6F712693" w:rsidR="00147F8B" w:rsidRDefault="00CB3BB3">
            <w:pPr>
              <w:tabs>
                <w:tab w:val="left" w:pos="5400"/>
              </w:tabs>
              <w:jc w:val="center"/>
              <w:rPr>
                <w:sz w:val="20"/>
                <w:lang w:eastAsia="zh-CN"/>
              </w:rPr>
            </w:pPr>
            <w:r>
              <w:rPr>
                <w:sz w:val="20"/>
                <w:lang w:eastAsia="zh-CN"/>
              </w:rPr>
              <w:t>5</w:t>
            </w:r>
          </w:p>
        </w:tc>
        <w:tc>
          <w:tcPr>
            <w:tcW w:w="3114" w:type="dxa"/>
          </w:tcPr>
          <w:p w14:paraId="6365673C" w14:textId="77777777" w:rsidR="00147F8B" w:rsidRPr="002D10D6" w:rsidRDefault="002D10D6" w:rsidP="002D10D6">
            <w:pPr>
              <w:adjustRightInd w:val="0"/>
              <w:snapToGrid w:val="0"/>
              <w:spacing w:line="300" w:lineRule="auto"/>
              <w:rPr>
                <w:rFonts w:eastAsia="宋体"/>
                <w:sz w:val="20"/>
              </w:rPr>
            </w:pPr>
            <w:r w:rsidRPr="002D10D6">
              <w:rPr>
                <w:rFonts w:eastAsia="宋体"/>
                <w:sz w:val="20"/>
              </w:rPr>
              <w:t xml:space="preserve">The introduction of these 8 factors can help predict the risk of CT-TNB air embolism and can be used to help patients considered to be at higher risk of air embolism to make </w:t>
            </w:r>
            <w:proofErr w:type="spellStart"/>
            <w:r w:rsidRPr="002D10D6">
              <w:rPr>
                <w:rFonts w:eastAsia="宋体"/>
                <w:sz w:val="20"/>
              </w:rPr>
              <w:t>preemptive</w:t>
            </w:r>
            <w:proofErr w:type="spellEnd"/>
            <w:r w:rsidRPr="002D10D6">
              <w:rPr>
                <w:rFonts w:eastAsia="宋体"/>
                <w:sz w:val="20"/>
              </w:rPr>
              <w:t xml:space="preserve"> decisions to improve better optimization and better intraoperative management to reduce the occurrence of air embolism.</w:t>
            </w:r>
          </w:p>
        </w:tc>
      </w:tr>
      <w:tr w:rsidR="00147F8B" w14:paraId="2CF4D25E" w14:textId="77777777">
        <w:tc>
          <w:tcPr>
            <w:tcW w:w="0" w:type="auto"/>
            <w:shd w:val="clear" w:color="auto" w:fill="DDD9C3" w:themeFill="background2" w:themeFillShade="E6"/>
          </w:tcPr>
          <w:p w14:paraId="7372F8AF" w14:textId="77777777" w:rsidR="00147F8B" w:rsidRDefault="00000000">
            <w:pPr>
              <w:tabs>
                <w:tab w:val="left" w:pos="5400"/>
              </w:tabs>
              <w:rPr>
                <w:bCs/>
                <w:sz w:val="20"/>
              </w:rPr>
            </w:pPr>
            <w:bookmarkStart w:id="90" w:name="italic48" w:colFirst="0" w:colLast="0"/>
            <w:bookmarkStart w:id="91" w:name="bold49" w:colFirst="0" w:colLast="0"/>
            <w:bookmarkEnd w:id="88"/>
            <w:bookmarkEnd w:id="89"/>
            <w:r>
              <w:rPr>
                <w:bCs/>
                <w:sz w:val="20"/>
              </w:rPr>
              <w:t>Generalisability</w:t>
            </w:r>
          </w:p>
        </w:tc>
        <w:tc>
          <w:tcPr>
            <w:tcW w:w="0" w:type="auto"/>
          </w:tcPr>
          <w:p w14:paraId="1CBB34A2" w14:textId="77777777" w:rsidR="00147F8B" w:rsidRDefault="00000000">
            <w:pPr>
              <w:tabs>
                <w:tab w:val="left" w:pos="5400"/>
              </w:tabs>
              <w:jc w:val="center"/>
              <w:rPr>
                <w:sz w:val="20"/>
              </w:rPr>
            </w:pPr>
            <w:r>
              <w:rPr>
                <w:sz w:val="20"/>
              </w:rPr>
              <w:t>21</w:t>
            </w:r>
          </w:p>
        </w:tc>
        <w:tc>
          <w:tcPr>
            <w:tcW w:w="8668" w:type="dxa"/>
            <w:gridSpan w:val="2"/>
          </w:tcPr>
          <w:p w14:paraId="54DEE36C" w14:textId="77777777" w:rsidR="00147F8B" w:rsidRDefault="00000000">
            <w:pPr>
              <w:tabs>
                <w:tab w:val="left" w:pos="5400"/>
              </w:tabs>
              <w:rPr>
                <w:sz w:val="20"/>
              </w:rPr>
            </w:pPr>
            <w:r>
              <w:rPr>
                <w:sz w:val="20"/>
              </w:rPr>
              <w:t>Discuss the generalisability (external validity) of the study results</w:t>
            </w:r>
          </w:p>
        </w:tc>
        <w:tc>
          <w:tcPr>
            <w:tcW w:w="1273" w:type="dxa"/>
          </w:tcPr>
          <w:p w14:paraId="05C78566" w14:textId="5789F012" w:rsidR="00147F8B" w:rsidRDefault="00CB3BB3">
            <w:pPr>
              <w:tabs>
                <w:tab w:val="left" w:pos="5400"/>
              </w:tabs>
              <w:jc w:val="center"/>
              <w:rPr>
                <w:sz w:val="20"/>
                <w:lang w:eastAsia="zh-CN"/>
              </w:rPr>
            </w:pPr>
            <w:r>
              <w:rPr>
                <w:sz w:val="20"/>
                <w:lang w:eastAsia="zh-CN"/>
              </w:rPr>
              <w:t>3-5</w:t>
            </w:r>
          </w:p>
        </w:tc>
        <w:tc>
          <w:tcPr>
            <w:tcW w:w="3114" w:type="dxa"/>
          </w:tcPr>
          <w:p w14:paraId="52554164" w14:textId="77777777" w:rsidR="00CD0AA2" w:rsidRPr="00CD0AA2" w:rsidRDefault="00CD0AA2">
            <w:pPr>
              <w:tabs>
                <w:tab w:val="left" w:pos="5400"/>
              </w:tabs>
              <w:rPr>
                <w:rFonts w:eastAsia="宋体"/>
                <w:sz w:val="20"/>
              </w:rPr>
            </w:pPr>
            <w:r>
              <w:rPr>
                <w:rFonts w:eastAsia="宋体"/>
                <w:sz w:val="20"/>
              </w:rPr>
              <w:t>W</w:t>
            </w:r>
            <w:r w:rsidRPr="00CD0AA2">
              <w:rPr>
                <w:rFonts w:eastAsia="宋体"/>
                <w:sz w:val="20"/>
              </w:rPr>
              <w:t xml:space="preserve">e successfully identified risk factors for postoperative air embolism in CT-TNB patients based on patient, lesion characteristics, and procedure-related risk factors, and we </w:t>
            </w:r>
            <w:r w:rsidRPr="00CD0AA2">
              <w:rPr>
                <w:rFonts w:eastAsia="宋体"/>
                <w:sz w:val="20"/>
              </w:rPr>
              <w:lastRenderedPageBreak/>
              <w:t>identified these risk factor capabilities by ROCAUC.</w:t>
            </w:r>
          </w:p>
          <w:p w14:paraId="2BBA8108" w14:textId="77777777" w:rsidR="00147F8B" w:rsidRPr="00CD0AA2" w:rsidRDefault="00CD0AA2">
            <w:pPr>
              <w:tabs>
                <w:tab w:val="left" w:pos="5400"/>
              </w:tabs>
              <w:rPr>
                <w:sz w:val="20"/>
              </w:rPr>
            </w:pPr>
            <w:r w:rsidRPr="00CD0AA2">
              <w:rPr>
                <w:rFonts w:eastAsia="宋体"/>
                <w:sz w:val="20"/>
              </w:rPr>
              <w:t>Of the 8 key risk factors identified in our study, 1 was related to the puncture procedure and 4 were related to patient symptom factors, implying that the risk of air embolism can be reduced by optimizing the procedure and preoperative adjustment of patient symptoms. Therefore, the risk of air embolism can be reduced by changing controllable factors.</w:t>
            </w:r>
          </w:p>
        </w:tc>
      </w:tr>
      <w:tr w:rsidR="00147F8B" w14:paraId="24FE4512" w14:textId="77777777">
        <w:tc>
          <w:tcPr>
            <w:tcW w:w="1937" w:type="dxa"/>
            <w:gridSpan w:val="2"/>
            <w:shd w:val="clear" w:color="auto" w:fill="948A54" w:themeFill="background2" w:themeFillShade="80"/>
          </w:tcPr>
          <w:p w14:paraId="47373E68" w14:textId="77777777" w:rsidR="00147F8B" w:rsidRDefault="00000000">
            <w:pPr>
              <w:pStyle w:val="TableSubHead"/>
              <w:tabs>
                <w:tab w:val="left" w:pos="5400"/>
              </w:tabs>
              <w:rPr>
                <w:sz w:val="22"/>
                <w:szCs w:val="22"/>
              </w:rPr>
            </w:pPr>
            <w:bookmarkStart w:id="92" w:name="italic49"/>
            <w:bookmarkStart w:id="93" w:name="bold50"/>
            <w:bookmarkEnd w:id="90"/>
            <w:bookmarkEnd w:id="91"/>
            <w:r>
              <w:rPr>
                <w:color w:val="FFFFFF" w:themeColor="background1"/>
                <w:sz w:val="22"/>
                <w:szCs w:val="22"/>
              </w:rPr>
              <w:lastRenderedPageBreak/>
              <w:t>Other information</w:t>
            </w:r>
          </w:p>
        </w:tc>
        <w:bookmarkEnd w:id="92"/>
        <w:bookmarkEnd w:id="93"/>
        <w:tc>
          <w:tcPr>
            <w:tcW w:w="13055" w:type="dxa"/>
            <w:gridSpan w:val="4"/>
            <w:shd w:val="clear" w:color="auto" w:fill="948A54" w:themeFill="background2" w:themeFillShade="80"/>
          </w:tcPr>
          <w:p w14:paraId="2D6208F4" w14:textId="77777777" w:rsidR="00147F8B" w:rsidRDefault="00147F8B">
            <w:pPr>
              <w:pStyle w:val="TableSubHead"/>
              <w:tabs>
                <w:tab w:val="left" w:pos="5400"/>
              </w:tabs>
              <w:jc w:val="center"/>
              <w:rPr>
                <w:sz w:val="20"/>
              </w:rPr>
            </w:pPr>
          </w:p>
        </w:tc>
      </w:tr>
      <w:tr w:rsidR="00147F8B" w14:paraId="28581480" w14:textId="77777777">
        <w:tc>
          <w:tcPr>
            <w:tcW w:w="0" w:type="auto"/>
            <w:shd w:val="clear" w:color="auto" w:fill="C4BC96" w:themeFill="background2" w:themeFillShade="BF"/>
          </w:tcPr>
          <w:p w14:paraId="49AC8181" w14:textId="77777777" w:rsidR="00147F8B" w:rsidRDefault="00000000">
            <w:pPr>
              <w:tabs>
                <w:tab w:val="left" w:pos="5400"/>
              </w:tabs>
              <w:rPr>
                <w:bCs/>
                <w:sz w:val="20"/>
              </w:rPr>
            </w:pPr>
            <w:bookmarkStart w:id="94" w:name="bold51" w:colFirst="0" w:colLast="0"/>
            <w:bookmarkStart w:id="95" w:name="italic50" w:colFirst="0" w:colLast="0"/>
            <w:r>
              <w:rPr>
                <w:bCs/>
                <w:sz w:val="20"/>
              </w:rPr>
              <w:t>Funding</w:t>
            </w:r>
          </w:p>
        </w:tc>
        <w:tc>
          <w:tcPr>
            <w:tcW w:w="0" w:type="auto"/>
          </w:tcPr>
          <w:p w14:paraId="79F11404" w14:textId="77777777" w:rsidR="00147F8B" w:rsidRDefault="00000000">
            <w:pPr>
              <w:tabs>
                <w:tab w:val="left" w:pos="5400"/>
              </w:tabs>
              <w:jc w:val="center"/>
              <w:rPr>
                <w:sz w:val="20"/>
              </w:rPr>
            </w:pPr>
            <w:r>
              <w:rPr>
                <w:sz w:val="20"/>
              </w:rPr>
              <w:t>22</w:t>
            </w:r>
          </w:p>
        </w:tc>
        <w:tc>
          <w:tcPr>
            <w:tcW w:w="8668" w:type="dxa"/>
            <w:gridSpan w:val="2"/>
          </w:tcPr>
          <w:p w14:paraId="3099DBB5" w14:textId="77777777" w:rsidR="00147F8B" w:rsidRDefault="00000000">
            <w:pPr>
              <w:tabs>
                <w:tab w:val="left" w:pos="5400"/>
              </w:tabs>
              <w:rPr>
                <w:sz w:val="20"/>
              </w:rPr>
            </w:pPr>
            <w:r>
              <w:rPr>
                <w:sz w:val="20"/>
              </w:rPr>
              <w:t>Give the source of funding and the role of the funders for the present study and, if applicable, for the original study on which the present article is based</w:t>
            </w:r>
          </w:p>
        </w:tc>
        <w:tc>
          <w:tcPr>
            <w:tcW w:w="1273" w:type="dxa"/>
          </w:tcPr>
          <w:p w14:paraId="198E8B25" w14:textId="39B2A447" w:rsidR="00147F8B" w:rsidRDefault="00CB3BB3">
            <w:pPr>
              <w:tabs>
                <w:tab w:val="left" w:pos="5400"/>
              </w:tabs>
              <w:jc w:val="center"/>
              <w:rPr>
                <w:sz w:val="20"/>
                <w:lang w:val="en-US" w:eastAsia="zh-CN"/>
              </w:rPr>
            </w:pPr>
            <w:r>
              <w:rPr>
                <w:sz w:val="20"/>
                <w:lang w:val="en-US" w:eastAsia="zh-CN"/>
              </w:rPr>
              <w:t>5</w:t>
            </w:r>
          </w:p>
        </w:tc>
        <w:tc>
          <w:tcPr>
            <w:tcW w:w="3114" w:type="dxa"/>
          </w:tcPr>
          <w:p w14:paraId="0C7CBC7F" w14:textId="2DA0F20E" w:rsidR="00147F8B" w:rsidRDefault="00000000">
            <w:pPr>
              <w:tabs>
                <w:tab w:val="left" w:pos="5400"/>
              </w:tabs>
              <w:rPr>
                <w:sz w:val="20"/>
              </w:rPr>
            </w:pPr>
            <w:r>
              <w:rPr>
                <w:rFonts w:eastAsia="宋体"/>
                <w:sz w:val="20"/>
                <w:lang w:val="en-US" w:eastAsia="zh-CN"/>
              </w:rPr>
              <w:t>2021 Clinical Medical Science and Technology Development Fund of Jiangsu University</w:t>
            </w:r>
            <w:r w:rsidR="00CB3BB3">
              <w:rPr>
                <w:rFonts w:eastAsia="宋体"/>
                <w:sz w:val="20"/>
                <w:lang w:val="en-US" w:eastAsia="zh-CN"/>
              </w:rPr>
              <w:t xml:space="preserve"> and </w:t>
            </w:r>
            <w:r w:rsidR="00CB3BB3" w:rsidRPr="00CB3BB3">
              <w:rPr>
                <w:rFonts w:eastAsia="STIX-Regular"/>
                <w:color w:val="000000" w:themeColor="text1"/>
                <w:sz w:val="20"/>
                <w:lang w:bidi="ar"/>
              </w:rPr>
              <w:t>CSCO-SYTRF (No. Y-sy2018-142)</w:t>
            </w:r>
          </w:p>
        </w:tc>
      </w:tr>
      <w:bookmarkEnd w:id="94"/>
      <w:bookmarkEnd w:id="95"/>
    </w:tbl>
    <w:p w14:paraId="57039556" w14:textId="6FCA6590" w:rsidR="005743A5" w:rsidRDefault="005743A5">
      <w:pPr>
        <w:pStyle w:val="TableNote"/>
        <w:shd w:val="clear" w:color="auto" w:fill="DDD9C3" w:themeFill="background2" w:themeFillShade="E6"/>
        <w:tabs>
          <w:tab w:val="left" w:pos="5400"/>
        </w:tabs>
        <w:rPr>
          <w:b/>
          <w:szCs w:val="24"/>
        </w:rPr>
      </w:pPr>
    </w:p>
    <w:p w14:paraId="1E70746C" w14:textId="77777777" w:rsidR="00925395" w:rsidRPr="0022554A" w:rsidRDefault="00925395" w:rsidP="00925395">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Pr>
          <w:sz w:val="20"/>
        </w:rPr>
        <w:t>cross-sectional</w:t>
      </w:r>
      <w:r w:rsidRPr="0022554A">
        <w:rPr>
          <w:sz w:val="20"/>
        </w:rPr>
        <w:t xml:space="preserve"> studies.</w:t>
      </w:r>
    </w:p>
    <w:p w14:paraId="5B2F0CC7" w14:textId="77777777" w:rsidR="00925395" w:rsidRDefault="00925395" w:rsidP="00925395">
      <w:pPr>
        <w:pStyle w:val="TableNote"/>
        <w:tabs>
          <w:tab w:val="left" w:pos="5400"/>
        </w:tabs>
        <w:rPr>
          <w:sz w:val="20"/>
        </w:rPr>
      </w:pPr>
    </w:p>
    <w:p w14:paraId="370A1B51" w14:textId="77777777" w:rsidR="00925395" w:rsidRPr="002602FB" w:rsidRDefault="00925395" w:rsidP="00925395">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925395" w:rsidRPr="002602FB">
      <w:headerReference w:type="default" r:id="rId8"/>
      <w:footerReference w:type="even" r:id="rId9"/>
      <w:footerReference w:type="default" r:id="rId10"/>
      <w:pgSz w:w="16834" w:h="11909" w:orient="landscape"/>
      <w:pgMar w:top="990" w:right="1134" w:bottom="1134" w:left="993" w:header="709" w:footer="709" w:gutter="0"/>
      <w:pgBorders w:offsetFrom="page">
        <w:top w:val="single" w:sz="18" w:space="24" w:color="948A54" w:themeColor="background2" w:themeShade="80"/>
        <w:left w:val="single" w:sz="18" w:space="24" w:color="948A54" w:themeColor="background2" w:themeShade="80"/>
        <w:bottom w:val="single" w:sz="18" w:space="24" w:color="948A54" w:themeColor="background2" w:themeShade="80"/>
        <w:right w:val="single" w:sz="18" w:space="24" w:color="948A54" w:themeColor="background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C277" w14:textId="77777777" w:rsidR="004851FA" w:rsidRDefault="004851FA">
      <w:pPr>
        <w:spacing w:line="240" w:lineRule="auto"/>
      </w:pPr>
      <w:r>
        <w:separator/>
      </w:r>
    </w:p>
  </w:endnote>
  <w:endnote w:type="continuationSeparator" w:id="0">
    <w:p w14:paraId="01A5821A" w14:textId="77777777" w:rsidR="004851FA" w:rsidRDefault="00485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IX-Regular">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CA79" w14:textId="77777777" w:rsidR="00147F8B" w:rsidRDefault="00000000">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27C26943" w14:textId="77777777" w:rsidR="00147F8B" w:rsidRDefault="00147F8B">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1751" w14:textId="77777777" w:rsidR="00147F8B" w:rsidRDefault="00000000">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rPr>
      <w:t>1</w:t>
    </w:r>
    <w:r>
      <w:rPr>
        <w:rStyle w:val="aff5"/>
      </w:rPr>
      <w:fldChar w:fldCharType="end"/>
    </w:r>
  </w:p>
  <w:p w14:paraId="4E005F9B" w14:textId="77777777" w:rsidR="00147F8B" w:rsidRDefault="00147F8B">
    <w:pPr>
      <w:pStyle w:val="af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BA93" w14:textId="77777777" w:rsidR="004851FA" w:rsidRDefault="004851FA">
      <w:pPr>
        <w:spacing w:line="240" w:lineRule="auto"/>
      </w:pPr>
      <w:r>
        <w:separator/>
      </w:r>
    </w:p>
  </w:footnote>
  <w:footnote w:type="continuationSeparator" w:id="0">
    <w:p w14:paraId="1B72935D" w14:textId="77777777" w:rsidR="004851FA" w:rsidRDefault="004851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64AF" w14:textId="77777777" w:rsidR="00147F8B" w:rsidRDefault="00000000">
    <w:pPr>
      <w:pStyle w:val="af9"/>
      <w:jc w:val="right"/>
      <w:rPr>
        <w:b/>
      </w:rPr>
    </w:pPr>
    <w:r>
      <w:rPr>
        <w:b/>
      </w:rPr>
      <w:t>STROBE Checklist</w:t>
    </w:r>
  </w:p>
  <w:p w14:paraId="761E6AA2" w14:textId="77777777" w:rsidR="00147F8B" w:rsidRDefault="00147F8B">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9D1C5B"/>
    <w:multiLevelType w:val="multilevel"/>
    <w:tmpl w:val="019D1C5B"/>
    <w:lvl w:ilvl="0">
      <w:start w:val="1"/>
      <w:numFmt w:val="none"/>
      <w:pStyle w:val="Figure"/>
      <w:lvlText w:val="Fig Name - "/>
      <w:lvlJc w:val="left"/>
      <w:pPr>
        <w:tabs>
          <w:tab w:val="left" w:pos="2160"/>
        </w:tabs>
        <w:ind w:left="720" w:hanging="360"/>
      </w:pPr>
      <w:rPr>
        <w:rFonts w:hint="default"/>
        <w:color w:val="0000FF"/>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C26C30"/>
    <w:multiLevelType w:val="multilevel"/>
    <w:tmpl w:val="3AC26C30"/>
    <w:lvl w:ilvl="0">
      <w:start w:val="1"/>
      <w:numFmt w:val="none"/>
      <w:suff w:val="space"/>
      <w:lvlText w:val="Accepted:"/>
      <w:lvlJc w:val="left"/>
      <w:pPr>
        <w:ind w:left="0" w:firstLine="0"/>
      </w:pPr>
    </w:lvl>
    <w:lvl w:ilvl="1">
      <w:start w:val="1"/>
      <w:numFmt w:val="upperLetter"/>
      <w:pStyle w:val="21"/>
      <w:lvlText w:val="%2."/>
      <w:lvlJc w:val="left"/>
      <w:pPr>
        <w:tabs>
          <w:tab w:val="left" w:pos="1080"/>
        </w:tabs>
        <w:ind w:left="720" w:firstLine="0"/>
      </w:pPr>
    </w:lvl>
    <w:lvl w:ilvl="2">
      <w:start w:val="1"/>
      <w:numFmt w:val="decimal"/>
      <w:pStyle w:val="31"/>
      <w:lvlText w:val="%3."/>
      <w:lvlJc w:val="left"/>
      <w:pPr>
        <w:tabs>
          <w:tab w:val="left" w:pos="1800"/>
        </w:tabs>
        <w:ind w:left="1440" w:firstLine="0"/>
      </w:pPr>
    </w:lvl>
    <w:lvl w:ilvl="3">
      <w:start w:val="1"/>
      <w:numFmt w:val="lowerLetter"/>
      <w:pStyle w:val="41"/>
      <w:lvlText w:val="%4)"/>
      <w:lvlJc w:val="left"/>
      <w:pPr>
        <w:tabs>
          <w:tab w:val="left" w:pos="2520"/>
        </w:tabs>
        <w:ind w:left="2160" w:firstLine="0"/>
      </w:pPr>
    </w:lvl>
    <w:lvl w:ilvl="4">
      <w:start w:val="1"/>
      <w:numFmt w:val="decimal"/>
      <w:pStyle w:val="51"/>
      <w:lvlText w:val="(%5)"/>
      <w:lvlJc w:val="left"/>
      <w:pPr>
        <w:tabs>
          <w:tab w:val="left" w:pos="3240"/>
        </w:tabs>
        <w:ind w:left="2880" w:firstLine="0"/>
      </w:pPr>
    </w:lvl>
    <w:lvl w:ilvl="5">
      <w:start w:val="1"/>
      <w:numFmt w:val="lowerLetter"/>
      <w:pStyle w:val="6"/>
      <w:lvlText w:val="(%6)"/>
      <w:lvlJc w:val="left"/>
      <w:pPr>
        <w:tabs>
          <w:tab w:val="left" w:pos="3960"/>
        </w:tabs>
        <w:ind w:left="3600" w:firstLine="0"/>
      </w:pPr>
    </w:lvl>
    <w:lvl w:ilvl="6">
      <w:start w:val="1"/>
      <w:numFmt w:val="lowerRoman"/>
      <w:pStyle w:val="7"/>
      <w:lvlText w:val="(%7)"/>
      <w:lvlJc w:val="left"/>
      <w:pPr>
        <w:tabs>
          <w:tab w:val="left" w:pos="4680"/>
        </w:tabs>
        <w:ind w:left="4320" w:firstLine="0"/>
      </w:pPr>
    </w:lvl>
    <w:lvl w:ilvl="7">
      <w:start w:val="1"/>
      <w:numFmt w:val="lowerLetter"/>
      <w:pStyle w:val="8"/>
      <w:lvlText w:val="(%8)"/>
      <w:lvlJc w:val="left"/>
      <w:pPr>
        <w:tabs>
          <w:tab w:val="left" w:pos="5400"/>
        </w:tabs>
        <w:ind w:left="5040" w:firstLine="0"/>
      </w:pPr>
    </w:lvl>
    <w:lvl w:ilvl="8">
      <w:start w:val="1"/>
      <w:numFmt w:val="lowerRoman"/>
      <w:pStyle w:val="9"/>
      <w:lvlText w:val="(%9)"/>
      <w:lvlJc w:val="left"/>
      <w:pPr>
        <w:tabs>
          <w:tab w:val="left" w:pos="6120"/>
        </w:tabs>
        <w:ind w:left="5760" w:firstLine="0"/>
      </w:pPr>
    </w:lvl>
  </w:abstractNum>
  <w:abstractNum w:abstractNumId="12" w15:restartNumberingAfterBreak="0">
    <w:nsid w:val="3BE331A9"/>
    <w:multiLevelType w:val="multilevel"/>
    <w:tmpl w:val="3BE331A9"/>
    <w:lvl w:ilvl="0">
      <w:start w:val="1"/>
      <w:numFmt w:val="decimal"/>
      <w:pStyle w:val="WebRef"/>
      <w:lvlText w:val="w%1."/>
      <w:lvlJc w:val="left"/>
      <w:pPr>
        <w:tabs>
          <w:tab w:val="left" w:pos="1800"/>
        </w:tabs>
        <w:ind w:left="1440" w:hanging="360"/>
      </w:pPr>
      <w:rPr>
        <w:rFonts w:hint="default"/>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 w15:restartNumberingAfterBreak="0">
    <w:nsid w:val="475F5548"/>
    <w:multiLevelType w:val="multilevel"/>
    <w:tmpl w:val="475F55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A360E7"/>
    <w:multiLevelType w:val="multilevel"/>
    <w:tmpl w:val="56A360E7"/>
    <w:lvl w:ilvl="0">
      <w:start w:val="1"/>
      <w:numFmt w:val="decimal"/>
      <w:pStyle w:val="Reference"/>
      <w:lvlText w:val="%1."/>
      <w:lvlJc w:val="right"/>
      <w:pPr>
        <w:tabs>
          <w:tab w:val="left" w:pos="454"/>
        </w:tabs>
        <w:ind w:left="454" w:hanging="170"/>
      </w:pPr>
      <w:rPr>
        <w:rFonts w:hint="default"/>
      </w:rPr>
    </w:lvl>
    <w:lvl w:ilvl="1">
      <w:start w:val="1"/>
      <w:numFmt w:val="lowerLetter"/>
      <w:lvlText w:val="%2."/>
      <w:lvlJc w:val="left"/>
      <w:pPr>
        <w:tabs>
          <w:tab w:val="left" w:pos="1080"/>
        </w:tabs>
        <w:ind w:left="1080" w:hanging="360"/>
      </w:pPr>
      <w:rPr>
        <w:rFonts w:hint="default"/>
      </w:rPr>
    </w:lvl>
    <w:lvl w:ilvl="2">
      <w:start w:val="1"/>
      <w:numFmt w:val="lowerRoman"/>
      <w:lvlText w:val="%3."/>
      <w:lvlJc w:val="right"/>
      <w:pPr>
        <w:tabs>
          <w:tab w:val="left" w:pos="1800"/>
        </w:tabs>
        <w:ind w:left="1800" w:hanging="180"/>
      </w:pPr>
      <w:rPr>
        <w:rFonts w:hint="default"/>
      </w:rPr>
    </w:lvl>
    <w:lvl w:ilvl="3">
      <w:start w:val="1"/>
      <w:numFmt w:val="decimal"/>
      <w:lvlText w:val="%4."/>
      <w:lvlJc w:val="left"/>
      <w:pPr>
        <w:tabs>
          <w:tab w:val="left" w:pos="2520"/>
        </w:tabs>
        <w:ind w:left="2520" w:hanging="360"/>
      </w:pPr>
      <w:rPr>
        <w:rFonts w:hint="default"/>
      </w:rPr>
    </w:lvl>
    <w:lvl w:ilvl="4">
      <w:start w:val="1"/>
      <w:numFmt w:val="lowerLetter"/>
      <w:lvlText w:val="%5."/>
      <w:lvlJc w:val="left"/>
      <w:pPr>
        <w:tabs>
          <w:tab w:val="left" w:pos="3240"/>
        </w:tabs>
        <w:ind w:left="3240" w:hanging="360"/>
      </w:pPr>
      <w:rPr>
        <w:rFonts w:hint="default"/>
      </w:rPr>
    </w:lvl>
    <w:lvl w:ilvl="5">
      <w:start w:val="1"/>
      <w:numFmt w:val="lowerRoman"/>
      <w:lvlText w:val="%6."/>
      <w:lvlJc w:val="right"/>
      <w:pPr>
        <w:tabs>
          <w:tab w:val="left" w:pos="3960"/>
        </w:tabs>
        <w:ind w:left="3960" w:hanging="180"/>
      </w:pPr>
      <w:rPr>
        <w:rFonts w:hint="default"/>
      </w:rPr>
    </w:lvl>
    <w:lvl w:ilvl="6">
      <w:start w:val="1"/>
      <w:numFmt w:val="decimal"/>
      <w:lvlText w:val="%7."/>
      <w:lvlJc w:val="left"/>
      <w:pPr>
        <w:tabs>
          <w:tab w:val="left" w:pos="4680"/>
        </w:tabs>
        <w:ind w:left="4680" w:hanging="360"/>
      </w:pPr>
      <w:rPr>
        <w:rFonts w:hint="default"/>
      </w:rPr>
    </w:lvl>
    <w:lvl w:ilvl="7">
      <w:start w:val="1"/>
      <w:numFmt w:val="lowerLetter"/>
      <w:lvlText w:val="%8."/>
      <w:lvlJc w:val="left"/>
      <w:pPr>
        <w:tabs>
          <w:tab w:val="left" w:pos="5400"/>
        </w:tabs>
        <w:ind w:left="5400" w:hanging="360"/>
      </w:pPr>
      <w:rPr>
        <w:rFonts w:hint="default"/>
      </w:rPr>
    </w:lvl>
    <w:lvl w:ilvl="8">
      <w:start w:val="1"/>
      <w:numFmt w:val="lowerRoman"/>
      <w:lvlText w:val="%9."/>
      <w:lvlJc w:val="right"/>
      <w:pPr>
        <w:tabs>
          <w:tab w:val="left" w:pos="6120"/>
        </w:tabs>
        <w:ind w:left="6120" w:hanging="180"/>
      </w:pPr>
      <w:rPr>
        <w:rFonts w:hint="default"/>
      </w:rPr>
    </w:lvl>
  </w:abstractNum>
  <w:abstractNum w:abstractNumId="15" w15:restartNumberingAfterBreak="0">
    <w:nsid w:val="6160701F"/>
    <w:multiLevelType w:val="multilevel"/>
    <w:tmpl w:val="6160701F"/>
    <w:lvl w:ilvl="0">
      <w:start w:val="1"/>
      <w:numFmt w:val="decimal"/>
      <w:pStyle w:val="Table"/>
      <w:lvlText w:val="Table %1 - "/>
      <w:lvlJc w:val="left"/>
      <w:pPr>
        <w:tabs>
          <w:tab w:val="left" w:pos="1440"/>
        </w:tabs>
        <w:ind w:left="0" w:firstLine="0"/>
      </w:pPr>
      <w:rPr>
        <w:rFonts w:hint="default"/>
        <w:color w:val="0000FF"/>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2056468845">
    <w:abstractNumId w:val="11"/>
  </w:num>
  <w:num w:numId="2" w16cid:durableId="471288860">
    <w:abstractNumId w:val="3"/>
  </w:num>
  <w:num w:numId="3" w16cid:durableId="629239457">
    <w:abstractNumId w:val="5"/>
  </w:num>
  <w:num w:numId="4" w16cid:durableId="1274436065">
    <w:abstractNumId w:val="8"/>
  </w:num>
  <w:num w:numId="5" w16cid:durableId="1849756201">
    <w:abstractNumId w:val="9"/>
  </w:num>
  <w:num w:numId="6" w16cid:durableId="1099595208">
    <w:abstractNumId w:val="6"/>
  </w:num>
  <w:num w:numId="7" w16cid:durableId="1491404876">
    <w:abstractNumId w:val="2"/>
  </w:num>
  <w:num w:numId="8" w16cid:durableId="449011848">
    <w:abstractNumId w:val="7"/>
  </w:num>
  <w:num w:numId="9" w16cid:durableId="611399932">
    <w:abstractNumId w:val="4"/>
  </w:num>
  <w:num w:numId="10" w16cid:durableId="398721351">
    <w:abstractNumId w:val="1"/>
  </w:num>
  <w:num w:numId="11" w16cid:durableId="1473979987">
    <w:abstractNumId w:val="0"/>
  </w:num>
  <w:num w:numId="12" w16cid:durableId="305667613">
    <w:abstractNumId w:val="10"/>
  </w:num>
  <w:num w:numId="13" w16cid:durableId="972100964">
    <w:abstractNumId w:val="14"/>
  </w:num>
  <w:num w:numId="14" w16cid:durableId="1520000875">
    <w:abstractNumId w:val="15"/>
  </w:num>
  <w:num w:numId="15" w16cid:durableId="1554196002">
    <w:abstractNumId w:val="12"/>
  </w:num>
  <w:num w:numId="16" w16cid:durableId="16634664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71EDD"/>
    <w:rsid w:val="00072F41"/>
    <w:rsid w:val="00093E3A"/>
    <w:rsid w:val="000B6FD4"/>
    <w:rsid w:val="000C5F38"/>
    <w:rsid w:val="000C7498"/>
    <w:rsid w:val="000E3193"/>
    <w:rsid w:val="000E691B"/>
    <w:rsid w:val="000F26ED"/>
    <w:rsid w:val="00110BFB"/>
    <w:rsid w:val="00127E27"/>
    <w:rsid w:val="00134AAC"/>
    <w:rsid w:val="00142AE1"/>
    <w:rsid w:val="00147F8B"/>
    <w:rsid w:val="00191A23"/>
    <w:rsid w:val="001A495C"/>
    <w:rsid w:val="001A75E9"/>
    <w:rsid w:val="001D78FC"/>
    <w:rsid w:val="001E02AD"/>
    <w:rsid w:val="0021265E"/>
    <w:rsid w:val="00215E03"/>
    <w:rsid w:val="00224268"/>
    <w:rsid w:val="0022554A"/>
    <w:rsid w:val="00226A29"/>
    <w:rsid w:val="002552FD"/>
    <w:rsid w:val="002602FB"/>
    <w:rsid w:val="002B385C"/>
    <w:rsid w:val="002C731D"/>
    <w:rsid w:val="002D06D0"/>
    <w:rsid w:val="002D10D6"/>
    <w:rsid w:val="002D1ABE"/>
    <w:rsid w:val="002F1A87"/>
    <w:rsid w:val="002F7578"/>
    <w:rsid w:val="003354B7"/>
    <w:rsid w:val="003508EF"/>
    <w:rsid w:val="00372129"/>
    <w:rsid w:val="00385050"/>
    <w:rsid w:val="003A3FDD"/>
    <w:rsid w:val="003E4B7B"/>
    <w:rsid w:val="00404D2C"/>
    <w:rsid w:val="004060E6"/>
    <w:rsid w:val="00407BEA"/>
    <w:rsid w:val="004239F0"/>
    <w:rsid w:val="004243C8"/>
    <w:rsid w:val="0045419E"/>
    <w:rsid w:val="0045734B"/>
    <w:rsid w:val="00465542"/>
    <w:rsid w:val="00472DF5"/>
    <w:rsid w:val="004851FA"/>
    <w:rsid w:val="004914FF"/>
    <w:rsid w:val="00495204"/>
    <w:rsid w:val="004A31B3"/>
    <w:rsid w:val="004A32C8"/>
    <w:rsid w:val="004A54A0"/>
    <w:rsid w:val="004E1263"/>
    <w:rsid w:val="005044A6"/>
    <w:rsid w:val="005110EC"/>
    <w:rsid w:val="00517788"/>
    <w:rsid w:val="005743A5"/>
    <w:rsid w:val="00590F64"/>
    <w:rsid w:val="005923E5"/>
    <w:rsid w:val="005A42F0"/>
    <w:rsid w:val="005B567D"/>
    <w:rsid w:val="005D0CFC"/>
    <w:rsid w:val="005D19F4"/>
    <w:rsid w:val="005F220E"/>
    <w:rsid w:val="005F254A"/>
    <w:rsid w:val="006149D3"/>
    <w:rsid w:val="0065657F"/>
    <w:rsid w:val="00666336"/>
    <w:rsid w:val="00672EEB"/>
    <w:rsid w:val="00683E42"/>
    <w:rsid w:val="006A2F18"/>
    <w:rsid w:val="006A5DD9"/>
    <w:rsid w:val="006B2915"/>
    <w:rsid w:val="006B56D7"/>
    <w:rsid w:val="006C0B63"/>
    <w:rsid w:val="006C7601"/>
    <w:rsid w:val="006D16AA"/>
    <w:rsid w:val="006F3EA1"/>
    <w:rsid w:val="006F66AC"/>
    <w:rsid w:val="00701AC5"/>
    <w:rsid w:val="00711D81"/>
    <w:rsid w:val="0074576C"/>
    <w:rsid w:val="00754BA5"/>
    <w:rsid w:val="007562C3"/>
    <w:rsid w:val="007C72F6"/>
    <w:rsid w:val="007F3877"/>
    <w:rsid w:val="007F7FA0"/>
    <w:rsid w:val="00816966"/>
    <w:rsid w:val="00817D26"/>
    <w:rsid w:val="00821CD4"/>
    <w:rsid w:val="008423A7"/>
    <w:rsid w:val="008440CC"/>
    <w:rsid w:val="00871BAA"/>
    <w:rsid w:val="00872973"/>
    <w:rsid w:val="0089107E"/>
    <w:rsid w:val="00891604"/>
    <w:rsid w:val="008D225B"/>
    <w:rsid w:val="00921BF8"/>
    <w:rsid w:val="00925395"/>
    <w:rsid w:val="009367F9"/>
    <w:rsid w:val="009642BE"/>
    <w:rsid w:val="00974E38"/>
    <w:rsid w:val="00976EE1"/>
    <w:rsid w:val="009872CC"/>
    <w:rsid w:val="009B10F1"/>
    <w:rsid w:val="009B368D"/>
    <w:rsid w:val="009C24D4"/>
    <w:rsid w:val="009E0429"/>
    <w:rsid w:val="009F5211"/>
    <w:rsid w:val="00A05594"/>
    <w:rsid w:val="00A060ED"/>
    <w:rsid w:val="00A13C96"/>
    <w:rsid w:val="00A27018"/>
    <w:rsid w:val="00A3010C"/>
    <w:rsid w:val="00A42352"/>
    <w:rsid w:val="00A527E4"/>
    <w:rsid w:val="00A5640D"/>
    <w:rsid w:val="00A729D6"/>
    <w:rsid w:val="00A938BF"/>
    <w:rsid w:val="00AB21CA"/>
    <w:rsid w:val="00AB7BC4"/>
    <w:rsid w:val="00AE23EB"/>
    <w:rsid w:val="00AE2C57"/>
    <w:rsid w:val="00AF4615"/>
    <w:rsid w:val="00B50DF8"/>
    <w:rsid w:val="00B54EA0"/>
    <w:rsid w:val="00B60EFB"/>
    <w:rsid w:val="00B65366"/>
    <w:rsid w:val="00B74CC2"/>
    <w:rsid w:val="00B77807"/>
    <w:rsid w:val="00B940E9"/>
    <w:rsid w:val="00BA1206"/>
    <w:rsid w:val="00BC701F"/>
    <w:rsid w:val="00BC7FE6"/>
    <w:rsid w:val="00BE3709"/>
    <w:rsid w:val="00C80136"/>
    <w:rsid w:val="00C96399"/>
    <w:rsid w:val="00CA489B"/>
    <w:rsid w:val="00CB3BB3"/>
    <w:rsid w:val="00CB6CC8"/>
    <w:rsid w:val="00CC4C93"/>
    <w:rsid w:val="00CD0AA2"/>
    <w:rsid w:val="00CF53A6"/>
    <w:rsid w:val="00D120D2"/>
    <w:rsid w:val="00D20D7C"/>
    <w:rsid w:val="00D26FCA"/>
    <w:rsid w:val="00D31AE2"/>
    <w:rsid w:val="00D6407C"/>
    <w:rsid w:val="00D82933"/>
    <w:rsid w:val="00D87AF7"/>
    <w:rsid w:val="00DA120C"/>
    <w:rsid w:val="00DC4BEF"/>
    <w:rsid w:val="00E10628"/>
    <w:rsid w:val="00E144CD"/>
    <w:rsid w:val="00E2292B"/>
    <w:rsid w:val="00E341E9"/>
    <w:rsid w:val="00EA6E28"/>
    <w:rsid w:val="00EC0BFF"/>
    <w:rsid w:val="00EC6A71"/>
    <w:rsid w:val="00F0752A"/>
    <w:rsid w:val="00F316AA"/>
    <w:rsid w:val="00F3558C"/>
    <w:rsid w:val="00F378D0"/>
    <w:rsid w:val="00F56551"/>
    <w:rsid w:val="00F76A7F"/>
    <w:rsid w:val="00F838E1"/>
    <w:rsid w:val="00F842DC"/>
    <w:rsid w:val="00F876FF"/>
    <w:rsid w:val="00F93A89"/>
    <w:rsid w:val="00F970FA"/>
    <w:rsid w:val="00FA2721"/>
    <w:rsid w:val="00FA3D11"/>
    <w:rsid w:val="1315235A"/>
    <w:rsid w:val="20FA5CAD"/>
    <w:rsid w:val="317228C5"/>
    <w:rsid w:val="36DA7728"/>
    <w:rsid w:val="600F11AD"/>
    <w:rsid w:val="61AE2D01"/>
    <w:rsid w:val="66BA5D03"/>
    <w:rsid w:val="6BCD163E"/>
    <w:rsid w:val="71F16C53"/>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97E7C95"/>
  <w15:docId w15:val="{AAEADD47-6A73-451E-9537-3DF8A9C1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lsdException w:name="annotation text" w:semiHidden="1"/>
    <w:lsdException w:name="header" w:uiPriority="99"/>
    <w:lsdException w:name="index heading" w:semiHidden="1"/>
    <w:lsdException w:name="caption" w:qFormat="1"/>
    <w:lsdException w:name="table of figures" w:semiHidden="1" w:unhideWhenUsed="1"/>
    <w:lsdException w:name="footnote reference" w:semiHidden="1"/>
    <w:lsdException w:name="annotation reference"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Number" w:qFormat="1"/>
    <w:lsdException w:name="List Bullet 5" w:qFormat="1"/>
    <w:lsdException w:name="List Number 2" w:qFormat="1"/>
    <w:lsdException w:name="List Number 5" w:qFormat="1"/>
    <w:lsdException w:name="Title" w:qFormat="1"/>
    <w:lsdException w:name="Signature" w:semiHidden="1" w:unhideWhenUsed="1"/>
    <w:lsdException w:name="Default Paragraph Font" w:semiHidden="1" w:uiPriority="1" w:unhideWhenUsed="1"/>
    <w:lsdException w:name="List Continue" w:qFormat="1"/>
    <w:lsdException w:name="List Continue 2" w:qFormat="1"/>
    <w:lsdException w:name="List Continue 3" w:qFormat="1"/>
    <w:lsdException w:name="List Continue 4" w:qFormat="1"/>
    <w:lsdException w:name="Subtitle" w:qFormat="1"/>
    <w:lsdException w:name="Note Heading"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line="300" w:lineRule="exact"/>
    </w:pPr>
    <w:rPr>
      <w:rFonts w:ascii="Times New Roman" w:hAnsi="Times New Roman" w:cs="Times New Roman"/>
      <w:sz w:val="24"/>
      <w:lang w:val="en-GB" w:eastAsia="en-US"/>
    </w:rPr>
  </w:style>
  <w:style w:type="paragraph" w:styleId="1">
    <w:name w:val="heading 1"/>
    <w:basedOn w:val="a1"/>
    <w:next w:val="a1"/>
    <w:qFormat/>
    <w:pPr>
      <w:keepNext/>
      <w:spacing w:before="240" w:after="60"/>
      <w:outlineLvl w:val="0"/>
    </w:pPr>
    <w:rPr>
      <w:rFonts w:ascii="Arial" w:hAnsi="Arial"/>
      <w:b/>
      <w:bCs/>
      <w:kern w:val="32"/>
      <w:sz w:val="32"/>
      <w:szCs w:val="32"/>
    </w:rPr>
  </w:style>
  <w:style w:type="paragraph" w:styleId="21">
    <w:name w:val="heading 2"/>
    <w:basedOn w:val="a1"/>
    <w:next w:val="a1"/>
    <w:qFormat/>
    <w:pPr>
      <w:keepNext/>
      <w:numPr>
        <w:ilvl w:val="1"/>
        <w:numId w:val="1"/>
      </w:numPr>
      <w:spacing w:before="240" w:after="60" w:line="240" w:lineRule="auto"/>
      <w:outlineLvl w:val="1"/>
    </w:pPr>
    <w:rPr>
      <w:rFonts w:ascii="Arial" w:hAnsi="Arial"/>
      <w:b/>
      <w:i/>
    </w:rPr>
  </w:style>
  <w:style w:type="paragraph" w:styleId="31">
    <w:name w:val="heading 3"/>
    <w:basedOn w:val="a1"/>
    <w:next w:val="a1"/>
    <w:qFormat/>
    <w:pPr>
      <w:keepNext/>
      <w:numPr>
        <w:ilvl w:val="2"/>
        <w:numId w:val="1"/>
      </w:numPr>
      <w:spacing w:before="240" w:after="60" w:line="240" w:lineRule="auto"/>
      <w:outlineLvl w:val="2"/>
    </w:pPr>
    <w:rPr>
      <w:rFonts w:ascii="Arial" w:hAnsi="Arial"/>
    </w:rPr>
  </w:style>
  <w:style w:type="paragraph" w:styleId="41">
    <w:name w:val="heading 4"/>
    <w:basedOn w:val="a1"/>
    <w:next w:val="a1"/>
    <w:qFormat/>
    <w:pPr>
      <w:keepNext/>
      <w:numPr>
        <w:ilvl w:val="3"/>
        <w:numId w:val="1"/>
      </w:numPr>
      <w:spacing w:before="240" w:after="60" w:line="240" w:lineRule="auto"/>
      <w:outlineLvl w:val="3"/>
    </w:pPr>
    <w:rPr>
      <w:rFonts w:ascii="Arial" w:hAnsi="Arial"/>
      <w:b/>
    </w:rPr>
  </w:style>
  <w:style w:type="paragraph" w:styleId="51">
    <w:name w:val="heading 5"/>
    <w:basedOn w:val="a1"/>
    <w:next w:val="a1"/>
    <w:qFormat/>
    <w:pPr>
      <w:numPr>
        <w:ilvl w:val="4"/>
        <w:numId w:val="1"/>
      </w:numPr>
      <w:spacing w:before="240" w:after="60" w:line="240" w:lineRule="auto"/>
      <w:outlineLvl w:val="4"/>
    </w:pPr>
    <w:rPr>
      <w:sz w:val="22"/>
    </w:rPr>
  </w:style>
  <w:style w:type="paragraph" w:styleId="6">
    <w:name w:val="heading 6"/>
    <w:basedOn w:val="a1"/>
    <w:next w:val="a1"/>
    <w:qFormat/>
    <w:pPr>
      <w:numPr>
        <w:ilvl w:val="5"/>
        <w:numId w:val="1"/>
      </w:numPr>
      <w:spacing w:before="240" w:after="60" w:line="240" w:lineRule="auto"/>
      <w:outlineLvl w:val="5"/>
    </w:pPr>
    <w:rPr>
      <w:i/>
      <w:sz w:val="22"/>
    </w:rPr>
  </w:style>
  <w:style w:type="paragraph" w:styleId="7">
    <w:name w:val="heading 7"/>
    <w:basedOn w:val="a1"/>
    <w:next w:val="a1"/>
    <w:qFormat/>
    <w:pPr>
      <w:numPr>
        <w:ilvl w:val="6"/>
        <w:numId w:val="1"/>
      </w:numPr>
      <w:spacing w:before="240" w:after="60" w:line="240" w:lineRule="auto"/>
      <w:outlineLvl w:val="6"/>
    </w:pPr>
    <w:rPr>
      <w:rFonts w:ascii="Arial" w:hAnsi="Arial"/>
      <w:sz w:val="20"/>
    </w:rPr>
  </w:style>
  <w:style w:type="paragraph" w:styleId="8">
    <w:name w:val="heading 8"/>
    <w:basedOn w:val="a1"/>
    <w:next w:val="a1"/>
    <w:qFormat/>
    <w:pPr>
      <w:numPr>
        <w:ilvl w:val="7"/>
        <w:numId w:val="1"/>
      </w:numPr>
      <w:spacing w:before="240" w:after="60" w:line="240" w:lineRule="auto"/>
      <w:outlineLvl w:val="7"/>
    </w:pPr>
    <w:rPr>
      <w:rFonts w:ascii="Arial" w:hAnsi="Arial"/>
      <w:i/>
      <w:sz w:val="20"/>
    </w:rPr>
  </w:style>
  <w:style w:type="paragraph" w:styleId="9">
    <w:name w:val="heading 9"/>
    <w:basedOn w:val="a1"/>
    <w:next w:val="a1"/>
    <w:qFormat/>
    <w:pPr>
      <w:numPr>
        <w:ilvl w:val="8"/>
        <w:numId w:val="1"/>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semiHidden/>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Times New Roman"/>
      <w:lang w:val="en-GB" w:eastAsia="en-US"/>
    </w:rPr>
  </w:style>
  <w:style w:type="paragraph" w:styleId="32">
    <w:name w:val="List 3"/>
    <w:basedOn w:val="a1"/>
    <w:pPr>
      <w:ind w:left="849" w:hanging="283"/>
    </w:pPr>
  </w:style>
  <w:style w:type="paragraph" w:styleId="2">
    <w:name w:val="List Number 2"/>
    <w:basedOn w:val="a1"/>
    <w:qFormat/>
    <w:pPr>
      <w:numPr>
        <w:numId w:val="2"/>
      </w:numPr>
    </w:pPr>
  </w:style>
  <w:style w:type="paragraph" w:styleId="a6">
    <w:name w:val="Note Heading"/>
    <w:basedOn w:val="a1"/>
    <w:next w:val="a1"/>
    <w:qFormat/>
  </w:style>
  <w:style w:type="paragraph" w:styleId="40">
    <w:name w:val="List Bullet 4"/>
    <w:basedOn w:val="a1"/>
    <w:pPr>
      <w:numPr>
        <w:numId w:val="3"/>
      </w:numPr>
    </w:pPr>
  </w:style>
  <w:style w:type="paragraph" w:styleId="80">
    <w:name w:val="index 8"/>
    <w:basedOn w:val="a1"/>
    <w:next w:val="a1"/>
    <w:semiHidden/>
    <w:pPr>
      <w:ind w:left="1920" w:hanging="240"/>
    </w:pPr>
  </w:style>
  <w:style w:type="paragraph" w:styleId="a7">
    <w:name w:val="E-mail Signature"/>
    <w:basedOn w:val="a1"/>
  </w:style>
  <w:style w:type="paragraph" w:styleId="a">
    <w:name w:val="List Number"/>
    <w:basedOn w:val="a1"/>
    <w:qFormat/>
    <w:pPr>
      <w:numPr>
        <w:numId w:val="4"/>
      </w:numPr>
    </w:pPr>
  </w:style>
  <w:style w:type="paragraph" w:styleId="a8">
    <w:name w:val="Normal Indent"/>
    <w:basedOn w:val="a1"/>
    <w:qFormat/>
    <w:pPr>
      <w:ind w:left="720"/>
    </w:pPr>
  </w:style>
  <w:style w:type="paragraph" w:styleId="a9">
    <w:name w:val="caption"/>
    <w:basedOn w:val="a1"/>
    <w:next w:val="a1"/>
    <w:qFormat/>
    <w:pPr>
      <w:spacing w:before="120" w:after="120" w:line="240" w:lineRule="auto"/>
    </w:pPr>
    <w:rPr>
      <w:b/>
      <w:sz w:val="20"/>
    </w:rPr>
  </w:style>
  <w:style w:type="paragraph" w:styleId="52">
    <w:name w:val="index 5"/>
    <w:basedOn w:val="a1"/>
    <w:next w:val="a1"/>
    <w:semiHidden/>
    <w:pPr>
      <w:ind w:left="1200" w:hanging="240"/>
    </w:pPr>
  </w:style>
  <w:style w:type="paragraph" w:styleId="a0">
    <w:name w:val="List Bullet"/>
    <w:basedOn w:val="a1"/>
    <w:pPr>
      <w:numPr>
        <w:numId w:val="5"/>
      </w:numPr>
      <w:spacing w:line="240" w:lineRule="auto"/>
    </w:pPr>
  </w:style>
  <w:style w:type="paragraph" w:styleId="aa">
    <w:name w:val="envelope address"/>
    <w:basedOn w:val="a1"/>
    <w:pPr>
      <w:framePr w:w="7920" w:h="1980" w:hRule="exact" w:hSpace="180" w:wrap="around" w:hAnchor="page" w:xAlign="center" w:yAlign="bottom"/>
      <w:ind w:left="2880"/>
    </w:pPr>
    <w:rPr>
      <w:rFonts w:ascii="Arial" w:hAnsi="Arial"/>
      <w:szCs w:val="24"/>
    </w:rPr>
  </w:style>
  <w:style w:type="paragraph" w:styleId="ab">
    <w:name w:val="Document Map"/>
    <w:basedOn w:val="a1"/>
    <w:semiHidden/>
    <w:pPr>
      <w:shd w:val="clear" w:color="auto" w:fill="000080"/>
    </w:pPr>
    <w:rPr>
      <w:rFonts w:ascii="Tahoma" w:hAnsi="Tahoma" w:cs="Tahoma"/>
    </w:rPr>
  </w:style>
  <w:style w:type="paragraph" w:styleId="ac">
    <w:name w:val="annotation text"/>
    <w:basedOn w:val="a1"/>
    <w:semiHidden/>
    <w:pPr>
      <w:spacing w:line="240" w:lineRule="auto"/>
    </w:pPr>
    <w:rPr>
      <w:sz w:val="20"/>
    </w:rPr>
  </w:style>
  <w:style w:type="paragraph" w:styleId="60">
    <w:name w:val="index 6"/>
    <w:basedOn w:val="a1"/>
    <w:next w:val="a1"/>
    <w:semiHidden/>
    <w:pPr>
      <w:ind w:left="1440" w:hanging="240"/>
    </w:pPr>
  </w:style>
  <w:style w:type="paragraph" w:styleId="ad">
    <w:name w:val="Salutation"/>
    <w:basedOn w:val="a1"/>
    <w:next w:val="a1"/>
  </w:style>
  <w:style w:type="paragraph" w:styleId="33">
    <w:name w:val="Body Text 3"/>
    <w:basedOn w:val="a1"/>
    <w:pPr>
      <w:spacing w:after="120"/>
    </w:pPr>
    <w:rPr>
      <w:sz w:val="16"/>
      <w:szCs w:val="16"/>
    </w:rPr>
  </w:style>
  <w:style w:type="paragraph" w:styleId="ae">
    <w:name w:val="Closing"/>
    <w:basedOn w:val="a1"/>
    <w:pPr>
      <w:ind w:left="4252"/>
    </w:pPr>
  </w:style>
  <w:style w:type="paragraph" w:styleId="30">
    <w:name w:val="List Bullet 3"/>
    <w:basedOn w:val="a1"/>
    <w:pPr>
      <w:numPr>
        <w:numId w:val="6"/>
      </w:numPr>
    </w:pPr>
  </w:style>
  <w:style w:type="paragraph" w:styleId="af">
    <w:name w:val="Body Text"/>
    <w:basedOn w:val="a1"/>
    <w:pPr>
      <w:spacing w:after="120"/>
    </w:pPr>
  </w:style>
  <w:style w:type="paragraph" w:styleId="af0">
    <w:name w:val="Body Text Indent"/>
    <w:basedOn w:val="a1"/>
    <w:pPr>
      <w:spacing w:after="120"/>
      <w:ind w:left="283"/>
    </w:pPr>
  </w:style>
  <w:style w:type="paragraph" w:styleId="3">
    <w:name w:val="List Number 3"/>
    <w:basedOn w:val="a1"/>
    <w:pPr>
      <w:numPr>
        <w:numId w:val="7"/>
      </w:numPr>
    </w:pPr>
  </w:style>
  <w:style w:type="paragraph" w:styleId="22">
    <w:name w:val="List 2"/>
    <w:basedOn w:val="a1"/>
    <w:pPr>
      <w:ind w:left="566" w:hanging="283"/>
    </w:pPr>
  </w:style>
  <w:style w:type="paragraph" w:styleId="af1">
    <w:name w:val="List Continue"/>
    <w:basedOn w:val="a1"/>
    <w:qFormat/>
    <w:pPr>
      <w:spacing w:after="120"/>
      <w:ind w:left="283"/>
    </w:pPr>
  </w:style>
  <w:style w:type="paragraph" w:styleId="af2">
    <w:name w:val="Block Text"/>
    <w:basedOn w:val="a1"/>
    <w:pPr>
      <w:spacing w:after="120"/>
      <w:ind w:left="1440" w:right="1440"/>
    </w:pPr>
  </w:style>
  <w:style w:type="paragraph" w:styleId="20">
    <w:name w:val="List Bullet 2"/>
    <w:basedOn w:val="a1"/>
    <w:pPr>
      <w:numPr>
        <w:numId w:val="8"/>
      </w:numPr>
    </w:pPr>
  </w:style>
  <w:style w:type="paragraph" w:styleId="HTML">
    <w:name w:val="HTML Address"/>
    <w:basedOn w:val="a1"/>
    <w:rPr>
      <w:i/>
      <w:iCs/>
    </w:rPr>
  </w:style>
  <w:style w:type="paragraph" w:styleId="42">
    <w:name w:val="index 4"/>
    <w:basedOn w:val="a1"/>
    <w:next w:val="a1"/>
    <w:semiHidden/>
    <w:pPr>
      <w:ind w:left="960" w:hanging="240"/>
    </w:pPr>
  </w:style>
  <w:style w:type="paragraph" w:styleId="af3">
    <w:name w:val="Plain Text"/>
    <w:basedOn w:val="a1"/>
    <w:rPr>
      <w:rFonts w:ascii="Courier New" w:hAnsi="Courier New"/>
      <w:sz w:val="20"/>
    </w:rPr>
  </w:style>
  <w:style w:type="paragraph" w:styleId="50">
    <w:name w:val="List Bullet 5"/>
    <w:basedOn w:val="a1"/>
    <w:qFormat/>
    <w:pPr>
      <w:numPr>
        <w:numId w:val="9"/>
      </w:numPr>
    </w:pPr>
  </w:style>
  <w:style w:type="paragraph" w:styleId="4">
    <w:name w:val="List Number 4"/>
    <w:basedOn w:val="a1"/>
    <w:pPr>
      <w:numPr>
        <w:numId w:val="10"/>
      </w:numPr>
    </w:pPr>
  </w:style>
  <w:style w:type="paragraph" w:styleId="34">
    <w:name w:val="index 3"/>
    <w:basedOn w:val="a1"/>
    <w:next w:val="a1"/>
    <w:semiHidden/>
    <w:pPr>
      <w:ind w:left="720" w:hanging="240"/>
    </w:pPr>
  </w:style>
  <w:style w:type="paragraph" w:styleId="af4">
    <w:name w:val="Date"/>
    <w:basedOn w:val="a1"/>
    <w:next w:val="a1"/>
    <w:pPr>
      <w:spacing w:line="240" w:lineRule="auto"/>
    </w:pPr>
  </w:style>
  <w:style w:type="paragraph" w:styleId="23">
    <w:name w:val="Body Text Indent 2"/>
    <w:basedOn w:val="a1"/>
    <w:pPr>
      <w:spacing w:after="120" w:line="480" w:lineRule="auto"/>
      <w:ind w:left="283"/>
    </w:pPr>
  </w:style>
  <w:style w:type="paragraph" w:styleId="af5">
    <w:name w:val="endnote text"/>
    <w:basedOn w:val="a1"/>
    <w:semiHidden/>
    <w:pPr>
      <w:spacing w:line="240" w:lineRule="auto"/>
    </w:pPr>
    <w:rPr>
      <w:sz w:val="20"/>
    </w:rPr>
  </w:style>
  <w:style w:type="paragraph" w:styleId="53">
    <w:name w:val="List Continue 5"/>
    <w:basedOn w:val="a1"/>
    <w:pPr>
      <w:spacing w:after="120"/>
      <w:ind w:left="1415"/>
    </w:pPr>
  </w:style>
  <w:style w:type="paragraph" w:styleId="af6">
    <w:name w:val="Balloon Text"/>
    <w:basedOn w:val="a1"/>
    <w:semiHidden/>
    <w:rPr>
      <w:rFonts w:ascii="Tahoma" w:hAnsi="Tahoma" w:cs="Tahoma"/>
      <w:sz w:val="16"/>
      <w:szCs w:val="16"/>
    </w:rPr>
  </w:style>
  <w:style w:type="paragraph" w:styleId="af7">
    <w:name w:val="footer"/>
    <w:basedOn w:val="a1"/>
    <w:pPr>
      <w:tabs>
        <w:tab w:val="center" w:pos="4153"/>
        <w:tab w:val="right" w:pos="8306"/>
      </w:tabs>
      <w:spacing w:line="240" w:lineRule="auto"/>
    </w:pPr>
    <w:rPr>
      <w:rFonts w:ascii="Arial" w:hAnsi="Arial"/>
      <w:sz w:val="20"/>
    </w:rPr>
  </w:style>
  <w:style w:type="paragraph" w:styleId="af8">
    <w:name w:val="envelope return"/>
    <w:basedOn w:val="a1"/>
    <w:rPr>
      <w:rFonts w:ascii="Arial" w:hAnsi="Arial"/>
      <w:sz w:val="20"/>
    </w:rPr>
  </w:style>
  <w:style w:type="paragraph" w:styleId="af9">
    <w:name w:val="header"/>
    <w:basedOn w:val="a1"/>
    <w:link w:val="afa"/>
    <w:uiPriority w:val="99"/>
    <w:pPr>
      <w:tabs>
        <w:tab w:val="center" w:pos="4153"/>
        <w:tab w:val="right" w:pos="8306"/>
      </w:tabs>
      <w:spacing w:line="240" w:lineRule="auto"/>
    </w:pPr>
    <w:rPr>
      <w:sz w:val="18"/>
    </w:rPr>
  </w:style>
  <w:style w:type="paragraph" w:styleId="43">
    <w:name w:val="List Continue 4"/>
    <w:basedOn w:val="a1"/>
    <w:qFormat/>
    <w:pPr>
      <w:spacing w:after="120"/>
      <w:ind w:left="1132"/>
    </w:pPr>
  </w:style>
  <w:style w:type="paragraph" w:styleId="afb">
    <w:name w:val="index heading"/>
    <w:basedOn w:val="a1"/>
    <w:next w:val="10"/>
    <w:semiHidden/>
    <w:rPr>
      <w:rFonts w:ascii="Arial" w:hAnsi="Arial"/>
      <w:b/>
      <w:bCs/>
    </w:rPr>
  </w:style>
  <w:style w:type="paragraph" w:styleId="10">
    <w:name w:val="index 1"/>
    <w:basedOn w:val="a1"/>
    <w:next w:val="a1"/>
    <w:semiHidden/>
    <w:pPr>
      <w:ind w:left="240" w:hanging="240"/>
    </w:pPr>
  </w:style>
  <w:style w:type="paragraph" w:styleId="afc">
    <w:name w:val="Subtitle"/>
    <w:basedOn w:val="a1"/>
    <w:qFormat/>
    <w:pPr>
      <w:spacing w:after="60"/>
      <w:outlineLvl w:val="1"/>
    </w:pPr>
    <w:rPr>
      <w:i/>
    </w:rPr>
  </w:style>
  <w:style w:type="paragraph" w:styleId="5">
    <w:name w:val="List Number 5"/>
    <w:basedOn w:val="a1"/>
    <w:qFormat/>
    <w:pPr>
      <w:numPr>
        <w:numId w:val="11"/>
      </w:numPr>
    </w:pPr>
  </w:style>
  <w:style w:type="paragraph" w:styleId="afd">
    <w:name w:val="List"/>
    <w:basedOn w:val="a1"/>
    <w:pPr>
      <w:ind w:left="283" w:hanging="283"/>
    </w:pPr>
  </w:style>
  <w:style w:type="paragraph" w:styleId="afe">
    <w:name w:val="footnote text"/>
    <w:basedOn w:val="a1"/>
    <w:semiHidden/>
    <w:pPr>
      <w:spacing w:line="240" w:lineRule="auto"/>
    </w:pPr>
    <w:rPr>
      <w:sz w:val="20"/>
    </w:rPr>
  </w:style>
  <w:style w:type="paragraph" w:styleId="54">
    <w:name w:val="List 5"/>
    <w:basedOn w:val="a1"/>
    <w:pPr>
      <w:ind w:left="1415" w:hanging="283"/>
    </w:pPr>
  </w:style>
  <w:style w:type="paragraph" w:styleId="35">
    <w:name w:val="Body Text Indent 3"/>
    <w:basedOn w:val="a1"/>
    <w:pPr>
      <w:spacing w:after="120"/>
      <w:ind w:left="283"/>
    </w:pPr>
    <w:rPr>
      <w:sz w:val="16"/>
      <w:szCs w:val="16"/>
    </w:rPr>
  </w:style>
  <w:style w:type="paragraph" w:styleId="70">
    <w:name w:val="index 7"/>
    <w:basedOn w:val="a1"/>
    <w:next w:val="a1"/>
    <w:semiHidden/>
    <w:pPr>
      <w:ind w:left="1680" w:hanging="240"/>
    </w:pPr>
  </w:style>
  <w:style w:type="paragraph" w:styleId="90">
    <w:name w:val="index 9"/>
    <w:basedOn w:val="a1"/>
    <w:next w:val="a1"/>
    <w:semiHidden/>
    <w:pPr>
      <w:ind w:left="2160" w:hanging="240"/>
    </w:pPr>
  </w:style>
  <w:style w:type="paragraph" w:styleId="24">
    <w:name w:val="Body Text 2"/>
    <w:basedOn w:val="a1"/>
    <w:pPr>
      <w:spacing w:after="120" w:line="480" w:lineRule="auto"/>
    </w:pPr>
  </w:style>
  <w:style w:type="paragraph" w:styleId="44">
    <w:name w:val="List 4"/>
    <w:basedOn w:val="a1"/>
    <w:pPr>
      <w:ind w:left="1132" w:hanging="283"/>
    </w:pPr>
  </w:style>
  <w:style w:type="paragraph" w:styleId="25">
    <w:name w:val="List Continue 2"/>
    <w:basedOn w:val="a1"/>
    <w:qFormat/>
    <w:pPr>
      <w:spacing w:after="120"/>
      <w:ind w:left="566"/>
    </w:pPr>
  </w:style>
  <w:style w:type="paragraph" w:styleId="aff">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HTML0">
    <w:name w:val="HTML Preformatted"/>
    <w:basedOn w:val="a1"/>
    <w:rPr>
      <w:rFonts w:ascii="Courier New" w:hAnsi="Courier New"/>
      <w:sz w:val="20"/>
    </w:rPr>
  </w:style>
  <w:style w:type="paragraph" w:styleId="aff0">
    <w:name w:val="Normal (Web)"/>
    <w:basedOn w:val="a1"/>
    <w:qFormat/>
    <w:rPr>
      <w:szCs w:val="24"/>
    </w:rPr>
  </w:style>
  <w:style w:type="paragraph" w:styleId="36">
    <w:name w:val="List Continue 3"/>
    <w:basedOn w:val="a1"/>
    <w:qFormat/>
    <w:pPr>
      <w:spacing w:after="120"/>
      <w:ind w:left="849"/>
    </w:pPr>
  </w:style>
  <w:style w:type="paragraph" w:styleId="26">
    <w:name w:val="index 2"/>
    <w:basedOn w:val="a1"/>
    <w:next w:val="a1"/>
    <w:semiHidden/>
    <w:pPr>
      <w:ind w:left="480" w:hanging="240"/>
    </w:pPr>
  </w:style>
  <w:style w:type="paragraph" w:styleId="aff1">
    <w:name w:val="Title"/>
    <w:basedOn w:val="a1"/>
    <w:qFormat/>
    <w:pPr>
      <w:spacing w:before="60" w:after="60"/>
      <w:outlineLvl w:val="0"/>
    </w:pPr>
    <w:rPr>
      <w:b/>
      <w:sz w:val="28"/>
    </w:rPr>
  </w:style>
  <w:style w:type="paragraph" w:styleId="aff2">
    <w:name w:val="annotation subject"/>
    <w:basedOn w:val="ac"/>
    <w:next w:val="ac"/>
    <w:semiHidden/>
    <w:pPr>
      <w:spacing w:line="300" w:lineRule="exact"/>
    </w:pPr>
    <w:rPr>
      <w:b/>
      <w:bCs/>
    </w:rPr>
  </w:style>
  <w:style w:type="paragraph" w:styleId="aff3">
    <w:name w:val="Body Text First Indent"/>
    <w:basedOn w:val="af"/>
    <w:pPr>
      <w:ind w:firstLine="210"/>
    </w:pPr>
  </w:style>
  <w:style w:type="paragraph" w:styleId="27">
    <w:name w:val="Body Text First Indent 2"/>
    <w:basedOn w:val="af0"/>
    <w:pPr>
      <w:ind w:firstLine="210"/>
    </w:pPr>
  </w:style>
  <w:style w:type="character" w:styleId="aff4">
    <w:name w:val="endnote reference"/>
    <w:basedOn w:val="a2"/>
    <w:semiHidden/>
    <w:rPr>
      <w:vertAlign w:val="superscript"/>
    </w:rPr>
  </w:style>
  <w:style w:type="character" w:styleId="aff5">
    <w:name w:val="page number"/>
    <w:basedOn w:val="a2"/>
  </w:style>
  <w:style w:type="character" w:styleId="aff6">
    <w:name w:val="FollowedHyperlink"/>
    <w:basedOn w:val="a2"/>
    <w:rPr>
      <w:color w:val="800080"/>
      <w:u w:val="single"/>
    </w:rPr>
  </w:style>
  <w:style w:type="character" w:styleId="aff7">
    <w:name w:val="Emphasis"/>
    <w:basedOn w:val="a2"/>
    <w:qFormat/>
    <w:rPr>
      <w:i/>
      <w:iCs/>
    </w:rPr>
  </w:style>
  <w:style w:type="character" w:styleId="aff8">
    <w:name w:val="line number"/>
    <w:basedOn w:val="a2"/>
  </w:style>
  <w:style w:type="character" w:styleId="HTML1">
    <w:name w:val="HTML Definition"/>
    <w:basedOn w:val="a2"/>
    <w:rPr>
      <w:i/>
      <w:iCs/>
    </w:rPr>
  </w:style>
  <w:style w:type="character" w:styleId="HTML2">
    <w:name w:val="HTML Typewriter"/>
    <w:basedOn w:val="a2"/>
    <w:rPr>
      <w:rFonts w:ascii="Courier New" w:hAnsi="Courier New"/>
      <w:sz w:val="20"/>
      <w:szCs w:val="20"/>
    </w:rPr>
  </w:style>
  <w:style w:type="character" w:styleId="HTML3">
    <w:name w:val="HTML Acronym"/>
    <w:basedOn w:val="a2"/>
  </w:style>
  <w:style w:type="character" w:styleId="HTML4">
    <w:name w:val="HTML Variable"/>
    <w:basedOn w:val="a2"/>
    <w:rPr>
      <w:i/>
      <w:iCs/>
    </w:rPr>
  </w:style>
  <w:style w:type="character" w:styleId="aff9">
    <w:name w:val="Hyperlink"/>
    <w:basedOn w:val="a2"/>
    <w:rPr>
      <w:color w:val="0000FF"/>
      <w:u w:val="single"/>
    </w:rPr>
  </w:style>
  <w:style w:type="character" w:styleId="HTML5">
    <w:name w:val="HTML Code"/>
    <w:basedOn w:val="a2"/>
    <w:rPr>
      <w:rFonts w:ascii="Courier New" w:hAnsi="Courier New"/>
      <w:sz w:val="20"/>
      <w:szCs w:val="20"/>
    </w:rPr>
  </w:style>
  <w:style w:type="character" w:styleId="affa">
    <w:name w:val="annotation reference"/>
    <w:basedOn w:val="a2"/>
    <w:semiHidden/>
    <w:rPr>
      <w:sz w:val="16"/>
    </w:rPr>
  </w:style>
  <w:style w:type="character" w:styleId="HTML6">
    <w:name w:val="HTML Cite"/>
    <w:basedOn w:val="a2"/>
    <w:rPr>
      <w:i/>
      <w:iCs/>
    </w:rPr>
  </w:style>
  <w:style w:type="character" w:styleId="affb">
    <w:name w:val="footnote reference"/>
    <w:basedOn w:val="a2"/>
    <w:semiHidden/>
    <w:rPr>
      <w:vertAlign w:val="superscript"/>
    </w:rPr>
  </w:style>
  <w:style w:type="character" w:styleId="HTML7">
    <w:name w:val="HTML Keyboard"/>
    <w:basedOn w:val="a2"/>
    <w:rPr>
      <w:rFonts w:ascii="Courier New" w:hAnsi="Courier New"/>
      <w:sz w:val="20"/>
      <w:szCs w:val="20"/>
    </w:rPr>
  </w:style>
  <w:style w:type="character" w:styleId="HTML8">
    <w:name w:val="HTML Sample"/>
    <w:basedOn w:val="a2"/>
    <w:rPr>
      <w:rFonts w:ascii="Courier New" w:hAnsi="Courier New"/>
    </w:rPr>
  </w:style>
  <w:style w:type="paragraph" w:customStyle="1" w:styleId="AmendmentNote">
    <w:name w:val="AmendmentNote"/>
    <w:basedOn w:val="MoreInfo"/>
  </w:style>
  <w:style w:type="paragraph" w:customStyle="1" w:styleId="MoreInfo">
    <w:name w:val="MoreInfo"/>
    <w:basedOn w:val="a1"/>
    <w:pPr>
      <w:spacing w:before="120" w:line="240" w:lineRule="auto"/>
    </w:pPr>
  </w:style>
  <w:style w:type="paragraph" w:customStyle="1" w:styleId="Abbreviations">
    <w:name w:val="Abbreviations"/>
    <w:basedOn w:val="a1"/>
    <w:pPr>
      <w:spacing w:line="240" w:lineRule="auto"/>
    </w:pPr>
  </w:style>
  <w:style w:type="paragraph" w:customStyle="1" w:styleId="AbstractPara">
    <w:name w:val="AbstractPara"/>
    <w:basedOn w:val="a1"/>
    <w:pPr>
      <w:spacing w:line="240" w:lineRule="auto"/>
    </w:pPr>
  </w:style>
  <w:style w:type="paragraph" w:customStyle="1" w:styleId="AbstractTitle">
    <w:name w:val="AbstractTitle"/>
    <w:basedOn w:val="a1"/>
    <w:next w:val="AbstractPara"/>
    <w:pPr>
      <w:spacing w:before="120" w:line="240" w:lineRule="exact"/>
      <w:outlineLvl w:val="1"/>
    </w:pPr>
    <w:rPr>
      <w:b/>
      <w:sz w:val="26"/>
    </w:rPr>
  </w:style>
  <w:style w:type="paragraph" w:customStyle="1" w:styleId="Accepted">
    <w:name w:val="Accepted"/>
    <w:basedOn w:val="a1"/>
    <w:pPr>
      <w:spacing w:before="120" w:line="240" w:lineRule="exact"/>
    </w:pPr>
  </w:style>
  <w:style w:type="paragraph" w:customStyle="1" w:styleId="Acknowledge">
    <w:name w:val="Acknowledge"/>
    <w:basedOn w:val="a1"/>
    <w:pPr>
      <w:spacing w:line="240" w:lineRule="auto"/>
    </w:pPr>
  </w:style>
  <w:style w:type="paragraph" w:customStyle="1" w:styleId="Address">
    <w:name w:val="Address"/>
    <w:basedOn w:val="a1"/>
    <w:pPr>
      <w:spacing w:before="80" w:line="240" w:lineRule="auto"/>
    </w:pPr>
    <w:rPr>
      <w:b/>
    </w:rPr>
  </w:style>
  <w:style w:type="paragraph" w:customStyle="1" w:styleId="Author">
    <w:name w:val="Author"/>
    <w:basedOn w:val="a1"/>
    <w:next w:val="a1"/>
    <w:pPr>
      <w:spacing w:before="80" w:line="240" w:lineRule="auto"/>
    </w:pPr>
  </w:style>
  <w:style w:type="paragraph" w:customStyle="1" w:styleId="AuthoredBy">
    <w:name w:val="AuthoredBy"/>
    <w:basedOn w:val="a1"/>
    <w:pPr>
      <w:spacing w:line="240" w:lineRule="auto"/>
    </w:pPr>
  </w:style>
  <w:style w:type="paragraph" w:customStyle="1" w:styleId="Banner">
    <w:name w:val="Banner"/>
    <w:basedOn w:val="a1"/>
    <w:pPr>
      <w:spacing w:before="120" w:line="280" w:lineRule="exact"/>
    </w:pPr>
    <w:rPr>
      <w:i/>
      <w:sz w:val="28"/>
    </w:rPr>
  </w:style>
  <w:style w:type="paragraph" w:customStyle="1" w:styleId="BoxEnd">
    <w:name w:val="BoxEnd"/>
    <w:basedOn w:val="a1"/>
    <w:pPr>
      <w:pBdr>
        <w:bottom w:val="single" w:sz="12" w:space="1" w:color="auto"/>
        <w:right w:val="single" w:sz="12" w:space="1" w:color="auto"/>
      </w:pBdr>
      <w:spacing w:after="120" w:line="240" w:lineRule="auto"/>
    </w:pPr>
  </w:style>
  <w:style w:type="paragraph" w:customStyle="1" w:styleId="BoxStart1">
    <w:name w:val="BoxStart1"/>
    <w:basedOn w:val="a1"/>
    <w:pPr>
      <w:pBdr>
        <w:top w:val="single" w:sz="12" w:space="1" w:color="auto"/>
        <w:left w:val="single" w:sz="12" w:space="1" w:color="auto"/>
      </w:pBdr>
      <w:spacing w:line="240" w:lineRule="auto"/>
    </w:pPr>
  </w:style>
  <w:style w:type="paragraph" w:customStyle="1" w:styleId="BoxStart2">
    <w:name w:val="BoxStart2"/>
    <w:basedOn w:val="BoxStart1"/>
  </w:style>
  <w:style w:type="paragraph" w:customStyle="1" w:styleId="BoxStart3">
    <w:name w:val="BoxStart3"/>
    <w:basedOn w:val="BoxStart1"/>
  </w:style>
  <w:style w:type="paragraph" w:customStyle="1" w:styleId="Conflict">
    <w:name w:val="Conflict"/>
    <w:basedOn w:val="a1"/>
    <w:pPr>
      <w:spacing w:before="120" w:after="120" w:line="240" w:lineRule="auto"/>
    </w:pPr>
  </w:style>
  <w:style w:type="paragraph" w:customStyle="1" w:styleId="Correspdent">
    <w:name w:val="Correspdent"/>
    <w:basedOn w:val="a1"/>
    <w:pPr>
      <w:spacing w:line="240" w:lineRule="auto"/>
    </w:pPr>
  </w:style>
  <w:style w:type="paragraph" w:customStyle="1" w:styleId="Credit">
    <w:name w:val="Credit"/>
    <w:basedOn w:val="a9"/>
    <w:rPr>
      <w:sz w:val="18"/>
    </w:rPr>
  </w:style>
  <w:style w:type="paragraph" w:customStyle="1" w:styleId="Article">
    <w:name w:val="Article"/>
    <w:basedOn w:val="a1"/>
    <w:pPr>
      <w:keepNext/>
      <w:suppressAutoHyphens/>
      <w:spacing w:before="120" w:after="60" w:line="240" w:lineRule="auto"/>
    </w:pPr>
    <w:rPr>
      <w:rFonts w:ascii="Arial" w:hAnsi="Arial"/>
      <w:b/>
      <w:sz w:val="18"/>
    </w:rPr>
  </w:style>
  <w:style w:type="paragraph" w:customStyle="1" w:styleId="Para">
    <w:name w:val="Para"/>
    <w:basedOn w:val="a1"/>
    <w:pPr>
      <w:spacing w:line="360" w:lineRule="auto"/>
      <w:ind w:firstLine="288"/>
    </w:pPr>
  </w:style>
  <w:style w:type="paragraph" w:customStyle="1" w:styleId="EdFtNote">
    <w:name w:val="EdFtNote"/>
    <w:basedOn w:val="Para"/>
    <w:pPr>
      <w:spacing w:before="60"/>
      <w:ind w:firstLine="0"/>
    </w:pPr>
  </w:style>
  <w:style w:type="paragraph" w:customStyle="1" w:styleId="IndentQuote">
    <w:name w:val="IndentQuote"/>
    <w:basedOn w:val="a1"/>
    <w:pPr>
      <w:spacing w:before="60" w:line="240" w:lineRule="exact"/>
      <w:ind w:left="288" w:right="288"/>
    </w:pPr>
  </w:style>
  <w:style w:type="paragraph" w:customStyle="1" w:styleId="Epigraph">
    <w:name w:val="Epigraph"/>
    <w:basedOn w:val="IndentQuote"/>
  </w:style>
  <w:style w:type="paragraph" w:customStyle="1" w:styleId="Equation">
    <w:name w:val="Equation"/>
    <w:basedOn w:val="a1"/>
    <w:pPr>
      <w:spacing w:line="240" w:lineRule="auto"/>
    </w:pPr>
    <w:rPr>
      <w:b/>
      <w:i/>
    </w:rPr>
  </w:style>
  <w:style w:type="paragraph" w:customStyle="1" w:styleId="FigLeg">
    <w:name w:val="FigLeg"/>
    <w:basedOn w:val="a1"/>
    <w:pPr>
      <w:spacing w:line="240" w:lineRule="auto"/>
    </w:pPr>
  </w:style>
  <w:style w:type="paragraph" w:customStyle="1" w:styleId="Figure">
    <w:name w:val="Figure"/>
    <w:basedOn w:val="a1"/>
    <w:pPr>
      <w:numPr>
        <w:numId w:val="12"/>
      </w:numPr>
      <w:tabs>
        <w:tab w:val="clear" w:pos="2160"/>
        <w:tab w:val="left" w:pos="720"/>
      </w:tabs>
      <w:ind w:left="0" w:firstLine="0"/>
    </w:pPr>
    <w:rPr>
      <w:b/>
    </w:rPr>
  </w:style>
  <w:style w:type="character" w:customStyle="1" w:styleId="FigureRef">
    <w:name w:val="FigureRef"/>
    <w:basedOn w:val="a2"/>
    <w:rPr>
      <w:color w:val="0000FF"/>
      <w:vertAlign w:val="superscript"/>
    </w:rPr>
  </w:style>
  <w:style w:type="character" w:customStyle="1" w:styleId="FnoteRef">
    <w:name w:val="FnoteRef"/>
    <w:basedOn w:val="a2"/>
    <w:rPr>
      <w:color w:val="FF0000"/>
      <w:vertAlign w:val="superscript"/>
    </w:rPr>
  </w:style>
  <w:style w:type="paragraph" w:customStyle="1" w:styleId="Footnote">
    <w:name w:val="Footnote"/>
    <w:basedOn w:val="a1"/>
    <w:pPr>
      <w:spacing w:line="240" w:lineRule="auto"/>
    </w:pPr>
  </w:style>
  <w:style w:type="paragraph" w:customStyle="1" w:styleId="Funding">
    <w:name w:val="Funding"/>
    <w:basedOn w:val="a1"/>
    <w:pPr>
      <w:spacing w:after="120" w:line="240" w:lineRule="auto"/>
    </w:pPr>
  </w:style>
  <w:style w:type="paragraph" w:customStyle="1" w:styleId="GroupTitle">
    <w:name w:val="GroupTitle"/>
    <w:basedOn w:val="aff1"/>
    <w:next w:val="aff1"/>
  </w:style>
  <w:style w:type="paragraph" w:customStyle="1" w:styleId="HeadA">
    <w:name w:val="HeadA"/>
    <w:basedOn w:val="a1"/>
    <w:pPr>
      <w:keepNext/>
      <w:suppressAutoHyphens/>
      <w:spacing w:before="120" w:line="280" w:lineRule="exact"/>
      <w:outlineLvl w:val="1"/>
    </w:pPr>
    <w:rPr>
      <w:b/>
    </w:rPr>
  </w:style>
  <w:style w:type="paragraph" w:customStyle="1" w:styleId="HeadB">
    <w:name w:val="HeadB"/>
    <w:basedOn w:val="a1"/>
    <w:pPr>
      <w:keepNext/>
      <w:suppressAutoHyphens/>
      <w:spacing w:before="60" w:line="280" w:lineRule="exact"/>
      <w:outlineLvl w:val="2"/>
    </w:pPr>
    <w:rPr>
      <w:b/>
      <w:sz w:val="20"/>
    </w:rPr>
  </w:style>
  <w:style w:type="paragraph" w:customStyle="1" w:styleId="HeadC">
    <w:name w:val="HeadC"/>
    <w:basedOn w:val="a1"/>
    <w:pPr>
      <w:keepNext/>
      <w:suppressAutoHyphens/>
      <w:spacing w:before="60" w:line="280" w:lineRule="exact"/>
      <w:outlineLvl w:val="3"/>
    </w:pPr>
    <w:rPr>
      <w:i/>
      <w:sz w:val="20"/>
    </w:rPr>
  </w:style>
  <w:style w:type="paragraph" w:customStyle="1" w:styleId="Keywords">
    <w:name w:val="Keywords"/>
    <w:basedOn w:val="a1"/>
    <w:pPr>
      <w:spacing w:line="240" w:lineRule="auto"/>
    </w:pPr>
  </w:style>
  <w:style w:type="paragraph" w:customStyle="1" w:styleId="List1">
    <w:name w:val="List1"/>
    <w:basedOn w:val="a1"/>
    <w:pPr>
      <w:spacing w:before="40" w:after="120" w:line="240" w:lineRule="exact"/>
    </w:pPr>
  </w:style>
  <w:style w:type="paragraph" w:customStyle="1" w:styleId="List2">
    <w:name w:val="List2"/>
    <w:basedOn w:val="a1"/>
    <w:pPr>
      <w:spacing w:before="40" w:line="240" w:lineRule="exact"/>
      <w:ind w:left="720"/>
    </w:pPr>
  </w:style>
  <w:style w:type="paragraph" w:customStyle="1" w:styleId="ListPara">
    <w:name w:val="ListPara"/>
    <w:basedOn w:val="a1"/>
    <w:pPr>
      <w:spacing w:line="240" w:lineRule="auto"/>
      <w:ind w:left="720"/>
    </w:pPr>
  </w:style>
  <w:style w:type="paragraph" w:customStyle="1" w:styleId="Miscellaneous">
    <w:name w:val="Miscellaneous"/>
    <w:basedOn w:val="a1"/>
    <w:pPr>
      <w:spacing w:before="120" w:line="240" w:lineRule="exact"/>
    </w:pPr>
  </w:style>
  <w:style w:type="paragraph" w:customStyle="1" w:styleId="MoreInfoWeb">
    <w:name w:val="MoreInfoWeb"/>
    <w:basedOn w:val="a1"/>
    <w:pPr>
      <w:spacing w:before="120" w:line="240" w:lineRule="exact"/>
    </w:pPr>
  </w:style>
  <w:style w:type="character" w:customStyle="1" w:styleId="Noindex">
    <w:name w:val="Noindex"/>
    <w:rPr>
      <w:color w:val="FF6600"/>
    </w:rPr>
  </w:style>
  <w:style w:type="paragraph" w:customStyle="1" w:styleId="ParaCont">
    <w:name w:val="ParaCont"/>
    <w:basedOn w:val="a1"/>
    <w:pPr>
      <w:spacing w:line="360" w:lineRule="auto"/>
    </w:pPr>
  </w:style>
  <w:style w:type="paragraph" w:customStyle="1" w:styleId="HeadE">
    <w:name w:val="HeadE"/>
    <w:basedOn w:val="HeadD"/>
    <w:rPr>
      <w:b w:val="0"/>
      <w:i/>
    </w:rPr>
  </w:style>
  <w:style w:type="paragraph" w:customStyle="1" w:styleId="HeadD">
    <w:name w:val="HeadD"/>
    <w:basedOn w:val="HeadB"/>
    <w:next w:val="a1"/>
    <w:pPr>
      <w:outlineLvl w:val="4"/>
    </w:pPr>
    <w:rPr>
      <w:sz w:val="16"/>
    </w:rPr>
  </w:style>
  <w:style w:type="paragraph" w:customStyle="1" w:styleId="Participators">
    <w:name w:val="Participators"/>
    <w:basedOn w:val="a1"/>
    <w:pPr>
      <w:spacing w:before="120" w:after="120"/>
    </w:pPr>
  </w:style>
  <w:style w:type="paragraph" w:customStyle="1" w:styleId="GroupAuthor">
    <w:name w:val="GroupAuthor"/>
    <w:basedOn w:val="Author"/>
    <w:rPr>
      <w:b/>
      <w:i/>
    </w:rPr>
  </w:style>
  <w:style w:type="paragraph" w:customStyle="1" w:styleId="Position">
    <w:name w:val="Position"/>
    <w:basedOn w:val="a1"/>
    <w:next w:val="a1"/>
    <w:pPr>
      <w:spacing w:line="240" w:lineRule="auto"/>
    </w:pPr>
    <w:rPr>
      <w:i/>
    </w:rPr>
  </w:style>
  <w:style w:type="paragraph" w:customStyle="1" w:styleId="ProductAuth">
    <w:name w:val="ProductAuth"/>
    <w:basedOn w:val="Address"/>
  </w:style>
  <w:style w:type="paragraph" w:customStyle="1" w:styleId="ProductDetails">
    <w:name w:val="ProductDetails"/>
    <w:basedOn w:val="Para"/>
  </w:style>
  <w:style w:type="paragraph" w:customStyle="1" w:styleId="QuoteRef">
    <w:name w:val="QuoteRef"/>
    <w:basedOn w:val="a1"/>
    <w:pPr>
      <w:spacing w:after="60"/>
    </w:pPr>
  </w:style>
  <w:style w:type="paragraph" w:customStyle="1" w:styleId="Rating">
    <w:name w:val="Rating"/>
    <w:basedOn w:val="Para"/>
    <w:pPr>
      <w:ind w:firstLine="0"/>
    </w:pPr>
  </w:style>
  <w:style w:type="paragraph" w:customStyle="1" w:styleId="Reference">
    <w:name w:val="Reference"/>
    <w:basedOn w:val="a1"/>
    <w:pPr>
      <w:numPr>
        <w:numId w:val="13"/>
      </w:numPr>
      <w:spacing w:before="40" w:line="360" w:lineRule="auto"/>
      <w:ind w:left="461" w:hanging="173"/>
    </w:pPr>
  </w:style>
  <w:style w:type="paragraph" w:customStyle="1" w:styleId="RelatedTo">
    <w:name w:val="RelatedTo"/>
    <w:basedOn w:val="a1"/>
  </w:style>
  <w:style w:type="paragraph" w:customStyle="1" w:styleId="RelatedToWeb">
    <w:name w:val="RelatedToWeb"/>
    <w:basedOn w:val="a1"/>
  </w:style>
  <w:style w:type="paragraph" w:customStyle="1" w:styleId="Reviewed">
    <w:name w:val="Reviewed"/>
    <w:basedOn w:val="ParaCont"/>
  </w:style>
  <w:style w:type="paragraph" w:customStyle="1" w:styleId="ShortAuthor">
    <w:name w:val="ShortAuthor"/>
    <w:basedOn w:val="a1"/>
    <w:rPr>
      <w:i/>
    </w:rPr>
  </w:style>
  <w:style w:type="paragraph" w:customStyle="1" w:styleId="ShortTitle">
    <w:name w:val="ShortTitle"/>
    <w:basedOn w:val="a1"/>
    <w:rPr>
      <w:rFonts w:ascii="Arial" w:hAnsi="Arial"/>
      <w:i/>
      <w:sz w:val="20"/>
    </w:rPr>
  </w:style>
  <w:style w:type="paragraph" w:customStyle="1" w:styleId="SourceRef">
    <w:name w:val="SourceRef"/>
    <w:basedOn w:val="Para"/>
    <w:pPr>
      <w:ind w:firstLine="0"/>
    </w:pPr>
  </w:style>
  <w:style w:type="paragraph" w:customStyle="1" w:styleId="Standfirst">
    <w:name w:val="Standfirst"/>
    <w:basedOn w:val="Accepted"/>
  </w:style>
  <w:style w:type="paragraph" w:customStyle="1" w:styleId="Subtitle1">
    <w:name w:val="Subtitle1"/>
    <w:basedOn w:val="afc"/>
  </w:style>
  <w:style w:type="paragraph" w:customStyle="1" w:styleId="Table">
    <w:name w:val="Table"/>
    <w:basedOn w:val="a1"/>
    <w:pPr>
      <w:numPr>
        <w:numId w:val="14"/>
      </w:numPr>
      <w:tabs>
        <w:tab w:val="clear" w:pos="1440"/>
        <w:tab w:val="left" w:pos="1021"/>
      </w:tabs>
    </w:pPr>
    <w:rPr>
      <w:i/>
    </w:rPr>
  </w:style>
  <w:style w:type="paragraph" w:customStyle="1" w:styleId="TableNote">
    <w:name w:val="TableNote"/>
    <w:basedOn w:val="a1"/>
  </w:style>
  <w:style w:type="character" w:customStyle="1" w:styleId="TableRef">
    <w:name w:val="TableRef"/>
    <w:basedOn w:val="a2"/>
    <w:rPr>
      <w:color w:val="0000FF"/>
      <w:vertAlign w:val="superscript"/>
    </w:rPr>
  </w:style>
  <w:style w:type="paragraph" w:customStyle="1" w:styleId="TableTitle">
    <w:name w:val="TableTitle"/>
    <w:basedOn w:val="a1"/>
  </w:style>
  <w:style w:type="paragraph" w:customStyle="1" w:styleId="Topic">
    <w:name w:val="Topic"/>
    <w:basedOn w:val="a1"/>
    <w:pPr>
      <w:spacing w:before="40" w:line="260" w:lineRule="exact"/>
    </w:pPr>
    <w:rPr>
      <w:i/>
      <w:color w:val="0000FF"/>
    </w:rPr>
  </w:style>
  <w:style w:type="character" w:customStyle="1" w:styleId="URL">
    <w:name w:val="URL"/>
    <w:basedOn w:val="a2"/>
    <w:rPr>
      <w:color w:val="666699"/>
    </w:rPr>
  </w:style>
  <w:style w:type="paragraph" w:customStyle="1" w:styleId="WebRef">
    <w:name w:val="WebRef"/>
    <w:basedOn w:val="a1"/>
    <w:pPr>
      <w:numPr>
        <w:numId w:val="15"/>
      </w:numPr>
      <w:tabs>
        <w:tab w:val="clear" w:pos="1800"/>
        <w:tab w:val="left" w:pos="720"/>
      </w:tabs>
      <w:ind w:left="360"/>
    </w:pPr>
  </w:style>
  <w:style w:type="character" w:customStyle="1" w:styleId="XRef">
    <w:name w:val="XRef"/>
    <w:basedOn w:val="a2"/>
    <w:rPr>
      <w:color w:val="0000FF"/>
      <w:vertAlign w:val="superscript"/>
    </w:rPr>
  </w:style>
  <w:style w:type="character" w:customStyle="1" w:styleId="wXRef">
    <w:name w:val="wXRef"/>
    <w:basedOn w:val="XRef"/>
    <w:rPr>
      <w:color w:val="0000FF"/>
      <w:vertAlign w:val="superscript"/>
    </w:rPr>
  </w:style>
  <w:style w:type="character" w:customStyle="1" w:styleId="email">
    <w:name w:val="email"/>
    <w:basedOn w:val="URL"/>
    <w:rPr>
      <w:color w:val="666699"/>
    </w:rPr>
  </w:style>
  <w:style w:type="paragraph" w:customStyle="1" w:styleId="BoxStartx">
    <w:name w:val="BoxStartx"/>
    <w:basedOn w:val="BoxStart1"/>
  </w:style>
  <w:style w:type="character" w:customStyle="1" w:styleId="ParaHead">
    <w:name w:val="ParaHead"/>
    <w:basedOn w:val="a2"/>
    <w:qFormat/>
    <w:rPr>
      <w:color w:val="999999"/>
      <w:shd w:val="clear" w:color="auto" w:fill="auto"/>
    </w:rPr>
  </w:style>
  <w:style w:type="paragraph" w:customStyle="1" w:styleId="ObitBiog">
    <w:name w:val="ObitBiog"/>
    <w:basedOn w:val="Para"/>
    <w:qFormat/>
    <w:pPr>
      <w:spacing w:before="120" w:line="260" w:lineRule="exact"/>
      <w:ind w:firstLine="0"/>
    </w:pPr>
    <w:rPr>
      <w:b/>
      <w:i/>
      <w:sz w:val="22"/>
    </w:rPr>
  </w:style>
  <w:style w:type="paragraph" w:customStyle="1" w:styleId="TableHeader">
    <w:name w:val="TableHeader"/>
    <w:basedOn w:val="Para"/>
    <w:qFormat/>
    <w:pPr>
      <w:spacing w:before="120" w:line="240" w:lineRule="auto"/>
      <w:ind w:firstLine="0"/>
    </w:pPr>
    <w:rPr>
      <w:b/>
    </w:rPr>
  </w:style>
  <w:style w:type="character" w:customStyle="1" w:styleId="Image">
    <w:name w:val="Image"/>
    <w:basedOn w:val="Noindex"/>
    <w:qFormat/>
    <w:rPr>
      <w:b/>
      <w:color w:val="00FF00"/>
    </w:rPr>
  </w:style>
  <w:style w:type="paragraph" w:customStyle="1" w:styleId="TableSubHead">
    <w:name w:val="TableSubHead"/>
    <w:basedOn w:val="TableHeader"/>
    <w:qFormat/>
  </w:style>
  <w:style w:type="paragraph" w:customStyle="1" w:styleId="ArtGroup">
    <w:name w:val="ArtGroup"/>
    <w:basedOn w:val="Article"/>
    <w:qFormat/>
    <w:rPr>
      <w:sz w:val="22"/>
    </w:rPr>
  </w:style>
  <w:style w:type="paragraph" w:customStyle="1" w:styleId="Biog">
    <w:name w:val="Biog"/>
    <w:basedOn w:val="MoreInfo"/>
    <w:qFormat/>
  </w:style>
  <w:style w:type="paragraph" w:customStyle="1" w:styleId="SearchInfo">
    <w:name w:val="SearchInfo"/>
    <w:basedOn w:val="a1"/>
    <w:qFormat/>
    <w:pPr>
      <w:spacing w:before="120" w:line="240" w:lineRule="exact"/>
    </w:pPr>
  </w:style>
  <w:style w:type="paragraph" w:customStyle="1" w:styleId="SeriesInfo">
    <w:name w:val="SeriesInfo"/>
    <w:basedOn w:val="a1"/>
    <w:qFormat/>
    <w:pPr>
      <w:spacing w:before="120" w:line="240" w:lineRule="exact"/>
    </w:pPr>
  </w:style>
  <w:style w:type="paragraph" w:customStyle="1" w:styleId="Remark">
    <w:name w:val="Remark"/>
    <w:basedOn w:val="a1"/>
    <w:qFormat/>
    <w:rPr>
      <w:color w:val="FF0000"/>
    </w:rPr>
  </w:style>
  <w:style w:type="paragraph" w:customStyle="1" w:styleId="BoxStart4">
    <w:name w:val="BoxStart4"/>
    <w:basedOn w:val="BoxStart3"/>
    <w:qFormat/>
  </w:style>
  <w:style w:type="paragraph" w:customStyle="1" w:styleId="11">
    <w:name w:val="书目1"/>
    <w:basedOn w:val="Reference"/>
    <w:qFormat/>
    <w:pPr>
      <w:numPr>
        <w:numId w:val="0"/>
      </w:numPr>
    </w:pPr>
  </w:style>
  <w:style w:type="paragraph" w:customStyle="1" w:styleId="PullQuote">
    <w:name w:val="PullQuote"/>
    <w:basedOn w:val="IndentQuote"/>
    <w:qFormat/>
  </w:style>
  <w:style w:type="paragraph" w:customStyle="1" w:styleId="AncillHead">
    <w:name w:val="AncillHead"/>
    <w:basedOn w:val="HeadB"/>
    <w:qFormat/>
  </w:style>
  <w:style w:type="paragraph" w:customStyle="1" w:styleId="RefHead">
    <w:name w:val="RefHead"/>
    <w:basedOn w:val="HeadB"/>
  </w:style>
  <w:style w:type="paragraph" w:customStyle="1" w:styleId="FlushQuote">
    <w:name w:val="FlushQuote"/>
    <w:basedOn w:val="IndentQuote"/>
    <w:qFormat/>
    <w:pPr>
      <w:ind w:left="0" w:right="0"/>
    </w:pPr>
    <w:rPr>
      <w:sz w:val="22"/>
    </w:rPr>
  </w:style>
  <w:style w:type="paragraph" w:customStyle="1" w:styleId="ProductTitle">
    <w:name w:val="ProductTitle"/>
    <w:basedOn w:val="a1"/>
    <w:next w:val="ProductAuth"/>
    <w:qFormat/>
    <w:rPr>
      <w:b/>
      <w:sz w:val="28"/>
    </w:rPr>
  </w:style>
  <w:style w:type="paragraph" w:customStyle="1" w:styleId="EthicalApproval">
    <w:name w:val="EthicalApproval"/>
    <w:basedOn w:val="Participators"/>
    <w:qFormat/>
  </w:style>
  <w:style w:type="paragraph" w:customStyle="1" w:styleId="Abrv-Title">
    <w:name w:val="Abrv-Title"/>
    <w:basedOn w:val="a1"/>
    <w:qFormat/>
  </w:style>
  <w:style w:type="paragraph" w:customStyle="1" w:styleId="Weblogo">
    <w:name w:val="Web logo"/>
    <w:basedOn w:val="a1"/>
    <w:qFormat/>
  </w:style>
  <w:style w:type="character" w:customStyle="1" w:styleId="Preformatted">
    <w:name w:val="Preformatted"/>
    <w:basedOn w:val="a2"/>
    <w:qFormat/>
  </w:style>
  <w:style w:type="paragraph" w:customStyle="1" w:styleId="AuxillaryNumber">
    <w:name w:val="Auxillary Number"/>
    <w:basedOn w:val="a1"/>
    <w:qFormat/>
  </w:style>
  <w:style w:type="paragraph" w:customStyle="1" w:styleId="DOI">
    <w:name w:val="DOI"/>
    <w:basedOn w:val="a1"/>
    <w:qFormat/>
  </w:style>
  <w:style w:type="paragraph" w:customStyle="1" w:styleId="Unit-ID">
    <w:name w:val="Unit-ID"/>
    <w:basedOn w:val="a1"/>
    <w:qFormat/>
  </w:style>
  <w:style w:type="paragraph" w:customStyle="1" w:styleId="Abbreviation">
    <w:name w:val="Abbreviation"/>
    <w:basedOn w:val="a1"/>
    <w:qFormat/>
  </w:style>
  <w:style w:type="paragraph" w:customStyle="1" w:styleId="Appendix">
    <w:name w:val="Appendix"/>
    <w:basedOn w:val="a1"/>
    <w:qFormat/>
    <w:rPr>
      <w:b/>
    </w:rPr>
  </w:style>
  <w:style w:type="paragraph" w:customStyle="1" w:styleId="Authoredby0">
    <w:name w:val="Authored by"/>
    <w:basedOn w:val="a1"/>
    <w:qFormat/>
    <w:rPr>
      <w:b/>
      <w:sz w:val="28"/>
    </w:rPr>
  </w:style>
  <w:style w:type="paragraph" w:customStyle="1" w:styleId="BookDetails">
    <w:name w:val="BookDetails"/>
    <w:basedOn w:val="a1"/>
    <w:qFormat/>
  </w:style>
  <w:style w:type="paragraph" w:customStyle="1" w:styleId="BoxStart">
    <w:name w:val="BoxStart"/>
    <w:basedOn w:val="a1"/>
    <w:qFormat/>
  </w:style>
  <w:style w:type="paragraph" w:customStyle="1" w:styleId="Citation">
    <w:name w:val="Citation"/>
    <w:basedOn w:val="a1"/>
    <w:qFormat/>
  </w:style>
  <w:style w:type="paragraph" w:customStyle="1" w:styleId="Correspondent">
    <w:name w:val="Correspondent"/>
    <w:basedOn w:val="a1"/>
    <w:qFormat/>
  </w:style>
  <w:style w:type="paragraph" w:customStyle="1" w:styleId="EquationText">
    <w:name w:val="EquationText"/>
    <w:basedOn w:val="a1"/>
    <w:qFormat/>
  </w:style>
  <w:style w:type="paragraph" w:customStyle="1" w:styleId="Footnotes">
    <w:name w:val="Footnotes"/>
    <w:basedOn w:val="a1"/>
    <w:qFormat/>
  </w:style>
  <w:style w:type="paragraph" w:customStyle="1" w:styleId="KeyWords0">
    <w:name w:val="KeyWords"/>
    <w:basedOn w:val="a1"/>
    <w:qFormat/>
  </w:style>
  <w:style w:type="paragraph" w:customStyle="1" w:styleId="ListParaMore">
    <w:name w:val="ListParaMore"/>
    <w:basedOn w:val="a1"/>
    <w:qFormat/>
  </w:style>
  <w:style w:type="paragraph" w:customStyle="1" w:styleId="Onlinefirst">
    <w:name w:val="Onlinefirst"/>
    <w:basedOn w:val="a1"/>
    <w:qFormat/>
  </w:style>
  <w:style w:type="paragraph" w:styleId="affc">
    <w:name w:val="Quote"/>
    <w:basedOn w:val="a1"/>
    <w:qFormat/>
    <w:pPr>
      <w:ind w:left="737"/>
    </w:pPr>
    <w:rPr>
      <w:sz w:val="28"/>
    </w:rPr>
  </w:style>
  <w:style w:type="paragraph" w:customStyle="1" w:styleId="Received">
    <w:name w:val="Received"/>
    <w:basedOn w:val="a1"/>
    <w:qFormat/>
  </w:style>
  <w:style w:type="paragraph" w:customStyle="1" w:styleId="Related">
    <w:name w:val="Related"/>
    <w:basedOn w:val="a1"/>
    <w:qFormat/>
    <w:rPr>
      <w:b/>
      <w:i/>
    </w:rPr>
  </w:style>
  <w:style w:type="paragraph" w:customStyle="1" w:styleId="RespTitle">
    <w:name w:val="RespTitle"/>
    <w:basedOn w:val="a1"/>
    <w:qFormat/>
    <w:rPr>
      <w:b/>
    </w:rPr>
  </w:style>
  <w:style w:type="paragraph" w:customStyle="1" w:styleId="ShortAuthors">
    <w:name w:val="ShortAuthors"/>
    <w:basedOn w:val="a1"/>
    <w:qFormat/>
  </w:style>
  <w:style w:type="paragraph" w:customStyle="1" w:styleId="TableFootnote">
    <w:name w:val="Table Footnote"/>
    <w:basedOn w:val="a1"/>
    <w:qFormat/>
    <w:rPr>
      <w:rFonts w:ascii="Arial" w:hAnsi="Arial"/>
      <w:sz w:val="22"/>
    </w:rPr>
  </w:style>
  <w:style w:type="paragraph" w:customStyle="1" w:styleId="Topics">
    <w:name w:val="Topic(s)"/>
    <w:basedOn w:val="a1"/>
    <w:qFormat/>
    <w:rPr>
      <w:i/>
    </w:rPr>
  </w:style>
  <w:style w:type="paragraph" w:customStyle="1" w:styleId="Revised">
    <w:name w:val="Revised"/>
    <w:basedOn w:val="a1"/>
    <w:qFormat/>
  </w:style>
  <w:style w:type="paragraph" w:customStyle="1" w:styleId="TableWidth">
    <w:name w:val="Table Width"/>
    <w:basedOn w:val="a1"/>
    <w:qFormat/>
  </w:style>
  <w:style w:type="paragraph" w:customStyle="1" w:styleId="TableFont">
    <w:name w:val="Table Font"/>
    <w:basedOn w:val="a1"/>
    <w:qFormat/>
  </w:style>
  <w:style w:type="paragraph" w:customStyle="1" w:styleId="ArticleTitle">
    <w:name w:val="Article Title"/>
    <w:basedOn w:val="a1"/>
    <w:rPr>
      <w:rFonts w:ascii="Arial" w:hAnsi="Arial"/>
      <w:b/>
      <w:sz w:val="36"/>
    </w:rPr>
  </w:style>
  <w:style w:type="paragraph" w:customStyle="1" w:styleId="BNFNumber">
    <w:name w:val="BNF Number"/>
    <w:basedOn w:val="a1"/>
    <w:rPr>
      <w:rFonts w:ascii="Arial" w:hAnsi="Arial"/>
      <w:b/>
      <w:sz w:val="22"/>
    </w:rPr>
  </w:style>
  <w:style w:type="paragraph" w:customStyle="1" w:styleId="Introduction">
    <w:name w:val="Introduction"/>
    <w:basedOn w:val="a1"/>
    <w:rPr>
      <w:rFonts w:ascii="Arial" w:hAnsi="Arial"/>
      <w:sz w:val="22"/>
    </w:rPr>
  </w:style>
  <w:style w:type="paragraph" w:customStyle="1" w:styleId="Paragraph">
    <w:name w:val="Paragraph"/>
    <w:basedOn w:val="a1"/>
    <w:rPr>
      <w:rFonts w:ascii="Arial" w:hAnsi="Arial"/>
      <w:sz w:val="22"/>
    </w:rPr>
  </w:style>
  <w:style w:type="paragraph" w:customStyle="1" w:styleId="TableHead">
    <w:name w:val="Table Head"/>
    <w:basedOn w:val="a1"/>
    <w:rPr>
      <w:rFonts w:ascii="Arial" w:hAnsi="Arial"/>
      <w:b/>
      <w:sz w:val="22"/>
    </w:rPr>
  </w:style>
  <w:style w:type="paragraph" w:customStyle="1" w:styleId="TableBody">
    <w:name w:val="Table Body"/>
    <w:basedOn w:val="a1"/>
    <w:rPr>
      <w:rFonts w:ascii="Arial" w:hAnsi="Arial"/>
      <w:sz w:val="22"/>
    </w:rPr>
  </w:style>
  <w:style w:type="paragraph" w:customStyle="1" w:styleId="FigureCaption">
    <w:name w:val="Figure Caption"/>
    <w:basedOn w:val="a1"/>
    <w:rPr>
      <w:rFonts w:ascii="Arial" w:hAnsi="Arial"/>
      <w:sz w:val="22"/>
    </w:rPr>
  </w:style>
  <w:style w:type="paragraph" w:customStyle="1" w:styleId="References">
    <w:name w:val="References"/>
    <w:basedOn w:val="a1"/>
    <w:rPr>
      <w:rFonts w:ascii="Arial" w:hAnsi="Arial"/>
      <w:sz w:val="20"/>
    </w:rPr>
  </w:style>
  <w:style w:type="character" w:customStyle="1" w:styleId="afa">
    <w:name w:val="页眉 字符"/>
    <w:basedOn w:val="a2"/>
    <w:link w:val="af9"/>
    <w:uiPriority w:val="99"/>
    <w:rPr>
      <w:sz w:val="18"/>
      <w:lang w:val="en-GB" w:eastAsia="en-US"/>
    </w:rPr>
  </w:style>
  <w:style w:type="paragraph" w:styleId="affd">
    <w:name w:val="List Paragraph"/>
    <w:basedOn w:val="a1"/>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article</Template>
  <TotalTime>156</TotalTime>
  <Pages>9</Pages>
  <Words>1827</Words>
  <Characters>10415</Characters>
  <Application>Microsoft Office Word</Application>
  <DocSecurity>0</DocSecurity>
  <Lines>86</Lines>
  <Paragraphs>24</Paragraphs>
  <ScaleCrop>false</ScaleCrop>
  <Company>irisq</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LIN JIA</cp:lastModifiedBy>
  <cp:revision>19</cp:revision>
  <cp:lastPrinted>2014-09-01T08:36:00Z</cp:lastPrinted>
  <dcterms:created xsi:type="dcterms:W3CDTF">2021-10-19T04:21:00Z</dcterms:created>
  <dcterms:modified xsi:type="dcterms:W3CDTF">2024-02-01T13:23:00Z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KSOProductBuildVer">
    <vt:lpwstr>2052-11.1.0.9584</vt:lpwstr>
  </property>
</Properties>
</file>