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9F091" w14:textId="77777777" w:rsidR="00935885" w:rsidRDefault="00935885" w:rsidP="009358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5885">
        <w:rPr>
          <w:rFonts w:ascii="Times New Roman" w:hAnsi="Times New Roman" w:cs="Times New Roman"/>
          <w:b/>
          <w:bCs/>
          <w:sz w:val="24"/>
          <w:szCs w:val="24"/>
        </w:rPr>
        <w:t xml:space="preserve">Rationale: </w:t>
      </w:r>
    </w:p>
    <w:p w14:paraId="50AB3C5A" w14:textId="114535B4" w:rsidR="00935885" w:rsidRPr="00935885" w:rsidRDefault="00935885" w:rsidP="00935885">
      <w:pPr>
        <w:rPr>
          <w:rFonts w:ascii="Times New Roman" w:hAnsi="Times New Roman" w:cs="Times New Roman"/>
          <w:sz w:val="24"/>
          <w:szCs w:val="24"/>
        </w:rPr>
      </w:pPr>
      <w:r w:rsidRPr="00935885">
        <w:rPr>
          <w:rFonts w:ascii="Times New Roman" w:hAnsi="Times New Roman" w:cs="Times New Roman"/>
          <w:sz w:val="24"/>
          <w:szCs w:val="24"/>
        </w:rPr>
        <w:t>This systematic review and meta-analysis was conducted to address the limited systematic evidence available on the efficacy and safety of Intracavitary Electrocardiography (IC-ECG) guided Peripherally Inserted Central Catheters (PICC) placement in pediatric patients, including neonates. Given the unique anatomical and physiological challenges in pediatric patients, there is a significant need to evaluate methods that reduce procedural complications and improve clinical outcomes. IC-ECG offers a promising alternative to traditional radiographic methods, potentially reducing radiation exposure and improving placement accuracy.</w:t>
      </w:r>
    </w:p>
    <w:p w14:paraId="465A4CE8" w14:textId="77777777" w:rsidR="00935885" w:rsidRDefault="00935885" w:rsidP="009358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5885">
        <w:rPr>
          <w:rFonts w:ascii="Times New Roman" w:hAnsi="Times New Roman" w:cs="Times New Roman"/>
          <w:b/>
          <w:bCs/>
          <w:sz w:val="24"/>
          <w:szCs w:val="24"/>
        </w:rPr>
        <w:t xml:space="preserve">Contribution to Knowledge: </w:t>
      </w:r>
    </w:p>
    <w:p w14:paraId="54372382" w14:textId="5096DAF2" w:rsidR="00935885" w:rsidRPr="00935885" w:rsidRDefault="00935885" w:rsidP="00935885">
      <w:pPr>
        <w:rPr>
          <w:rFonts w:ascii="Times New Roman" w:hAnsi="Times New Roman" w:cs="Times New Roman"/>
          <w:sz w:val="24"/>
          <w:szCs w:val="24"/>
        </w:rPr>
      </w:pPr>
      <w:r w:rsidRPr="00935885">
        <w:rPr>
          <w:rFonts w:ascii="Times New Roman" w:hAnsi="Times New Roman" w:cs="Times New Roman"/>
          <w:sz w:val="24"/>
          <w:szCs w:val="24"/>
        </w:rPr>
        <w:t>This work contributes significantly to existing literature by providing a comprehensive, up-to-date synthesis of evidence comparing IC-ECG guidance to traditional methods in pediatric settings. Unlike previous reviews, which either focus broadly on adult populations or do not systematically assess the pediatric-specific outcomes, this study rigorously evaluates the appropriateness, safety, and efficacy of IC-ECG in children and neonates. The findings offer clear, statistically significant evidence supporting the superior performance of IC-ECG in terms of placement success rates and reduced complications. Moreover, this analysis is one of the first to incorporate recent high-quality randomized controlled trials, thereby providing the most robust conclusions to date on this topic and guiding future clinical practices and policies.</w:t>
      </w:r>
    </w:p>
    <w:p w14:paraId="7B7CECDC" w14:textId="5BBF3042" w:rsidR="005B373F" w:rsidRPr="00935885" w:rsidRDefault="005B373F" w:rsidP="005B373F">
      <w:pPr>
        <w:pStyle w:val="a3"/>
        <w:ind w:left="440" w:firstLineChars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B373F" w:rsidRPr="00935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FE206" w14:textId="77777777" w:rsidR="00C52AA7" w:rsidRDefault="00C52AA7" w:rsidP="00935885">
      <w:r>
        <w:separator/>
      </w:r>
    </w:p>
  </w:endnote>
  <w:endnote w:type="continuationSeparator" w:id="0">
    <w:p w14:paraId="5BA406D9" w14:textId="77777777" w:rsidR="00C52AA7" w:rsidRDefault="00C52AA7" w:rsidP="0093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DFD9A" w14:textId="77777777" w:rsidR="00C52AA7" w:rsidRDefault="00C52AA7" w:rsidP="00935885">
      <w:r>
        <w:separator/>
      </w:r>
    </w:p>
  </w:footnote>
  <w:footnote w:type="continuationSeparator" w:id="0">
    <w:p w14:paraId="53A08F8A" w14:textId="77777777" w:rsidR="00C52AA7" w:rsidRDefault="00C52AA7" w:rsidP="00935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C9D"/>
    <w:multiLevelType w:val="multilevel"/>
    <w:tmpl w:val="D65E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3D78EF"/>
    <w:multiLevelType w:val="hybridMultilevel"/>
    <w:tmpl w:val="FE4C783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41445024">
    <w:abstractNumId w:val="0"/>
  </w:num>
  <w:num w:numId="2" w16cid:durableId="1759524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92"/>
    <w:rsid w:val="001D4D8B"/>
    <w:rsid w:val="002F3692"/>
    <w:rsid w:val="00476E56"/>
    <w:rsid w:val="005B373F"/>
    <w:rsid w:val="00935885"/>
    <w:rsid w:val="00B03B51"/>
    <w:rsid w:val="00C5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7C282"/>
  <w15:chartTrackingRefBased/>
  <w15:docId w15:val="{2F2AA2BE-303E-43D0-9A82-0E4DCA70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69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3588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358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5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358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成宇 游</dc:creator>
  <cp:keywords/>
  <dc:description/>
  <cp:lastModifiedBy>游成宇</cp:lastModifiedBy>
  <cp:revision>2</cp:revision>
  <dcterms:created xsi:type="dcterms:W3CDTF">2024-06-10T13:30:00Z</dcterms:created>
  <dcterms:modified xsi:type="dcterms:W3CDTF">2024-06-10T13:30:00Z</dcterms:modified>
</cp:coreProperties>
</file>