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60B96" w14:textId="781FCCA9" w:rsidR="00422F99" w:rsidRPr="00422F99" w:rsidRDefault="00422F99" w:rsidP="0055327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lk155807884"/>
      <w:r w:rsidRPr="00422F99">
        <w:rPr>
          <w:rFonts w:ascii="Times New Roman" w:eastAsia="Times New Roman" w:hAnsi="Times New Roman" w:cs="Times New Roman"/>
          <w:b/>
          <w:color w:val="000000"/>
        </w:rPr>
        <w:t xml:space="preserve">Table </w:t>
      </w:r>
      <w:r>
        <w:rPr>
          <w:rFonts w:ascii="Times New Roman" w:eastAsia="Times New Roman" w:hAnsi="Times New Roman" w:cs="Angsana New"/>
          <w:b/>
          <w:color w:val="000000"/>
          <w:szCs w:val="30"/>
        </w:rPr>
        <w:t>S1</w:t>
      </w:r>
      <w:r w:rsidRPr="00422F99">
        <w:rPr>
          <w:rFonts w:ascii="Times New Roman" w:eastAsia="Times New Roman" w:hAnsi="Times New Roman" w:cs="Times New Roman"/>
          <w:b/>
          <w:color w:val="000000"/>
        </w:rPr>
        <w:t>.</w:t>
      </w:r>
      <w:r w:rsidRPr="00422F99">
        <w:rPr>
          <w:rFonts w:ascii="Times New Roman" w:eastAsia="Times New Roman" w:hAnsi="Times New Roman" w:cs="Times New Roman"/>
          <w:color w:val="000000"/>
        </w:rPr>
        <w:t xml:space="preserve"> Descriptions and character states of the characters included in the </w:t>
      </w:r>
      <w:bookmarkStart w:id="1" w:name="_Hlk124459161"/>
      <w:r w:rsidR="00E509DB">
        <w:rPr>
          <w:rFonts w:ascii="Times New Roman" w:eastAsia="Times New Roman" w:hAnsi="Times New Roman" w:cs="Angsana New"/>
          <w:color w:val="000000"/>
          <w:szCs w:val="30"/>
        </w:rPr>
        <w:t>statistical</w:t>
      </w:r>
      <w:r w:rsidRPr="00422F99">
        <w:rPr>
          <w:rFonts w:ascii="Times New Roman" w:eastAsia="Times New Roman" w:hAnsi="Times New Roman" w:cs="Times New Roman"/>
          <w:color w:val="000000"/>
        </w:rPr>
        <w:t xml:space="preserve"> analyses</w:t>
      </w:r>
      <w:bookmarkEnd w:id="1"/>
      <w:r w:rsidRPr="00422F99">
        <w:rPr>
          <w:rFonts w:ascii="Times New Roman" w:eastAsia="Times New Roman" w:hAnsi="Times New Roman" w:cs="Times New Roman"/>
          <w:color w:val="000000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81"/>
        <w:gridCol w:w="2355"/>
        <w:gridCol w:w="1593"/>
        <w:gridCol w:w="1593"/>
        <w:gridCol w:w="1593"/>
        <w:gridCol w:w="1594"/>
      </w:tblGrid>
      <w:tr w:rsidR="00422F99" w:rsidRPr="00422F99" w14:paraId="23A2D927" w14:textId="77777777" w:rsidTr="00051620">
        <w:trPr>
          <w:trHeight w:val="288"/>
          <w:tblHeader/>
        </w:trPr>
        <w:tc>
          <w:tcPr>
            <w:tcW w:w="481" w:type="dxa"/>
            <w:noWrap/>
            <w:vAlign w:val="center"/>
            <w:hideMark/>
          </w:tcPr>
          <w:bookmarkEnd w:id="0"/>
          <w:p w14:paraId="22275B0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355" w:type="dxa"/>
            <w:noWrap/>
            <w:vAlign w:val="center"/>
            <w:hideMark/>
          </w:tcPr>
          <w:p w14:paraId="5ADCC83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Description or character state</w:t>
            </w:r>
          </w:p>
        </w:tc>
        <w:tc>
          <w:tcPr>
            <w:tcW w:w="1593" w:type="dxa"/>
            <w:noWrap/>
            <w:vAlign w:val="center"/>
            <w:hideMark/>
          </w:tcPr>
          <w:p w14:paraId="62FA565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422F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collinsiae</w:t>
            </w:r>
            <w:proofErr w:type="spellEnd"/>
            <w:r w:rsidRPr="00422F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  <w:p w14:paraId="38CF892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“Original </w:t>
            </w:r>
            <w:proofErr w:type="spellStart"/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morphotype</w:t>
            </w:r>
            <w:proofErr w:type="spellEnd"/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”</w:t>
            </w:r>
          </w:p>
        </w:tc>
        <w:tc>
          <w:tcPr>
            <w:tcW w:w="1593" w:type="dxa"/>
            <w:noWrap/>
            <w:vAlign w:val="center"/>
            <w:hideMark/>
          </w:tcPr>
          <w:p w14:paraId="0CCD311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422F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collinsiae</w:t>
            </w:r>
            <w:proofErr w:type="spellEnd"/>
          </w:p>
          <w:p w14:paraId="36E1720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“Large-bract </w:t>
            </w:r>
            <w:proofErr w:type="spellStart"/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morphotype</w:t>
            </w:r>
            <w:proofErr w:type="spellEnd"/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”</w:t>
            </w:r>
          </w:p>
        </w:tc>
        <w:tc>
          <w:tcPr>
            <w:tcW w:w="1593" w:type="dxa"/>
            <w:noWrap/>
            <w:vAlign w:val="center"/>
            <w:hideMark/>
          </w:tcPr>
          <w:p w14:paraId="01E18B7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422F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dokmaihom</w:t>
            </w:r>
            <w:proofErr w:type="spellEnd"/>
          </w:p>
        </w:tc>
        <w:tc>
          <w:tcPr>
            <w:tcW w:w="1594" w:type="dxa"/>
          </w:tcPr>
          <w:p w14:paraId="44AFD17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28035A1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422F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versicolor</w:t>
            </w:r>
            <w:proofErr w:type="spellEnd"/>
          </w:p>
        </w:tc>
      </w:tr>
      <w:tr w:rsidR="00422F99" w:rsidRPr="00422F99" w14:paraId="3E59B243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39716FA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noWrap/>
            <w:vAlign w:val="center"/>
          </w:tcPr>
          <w:p w14:paraId="4FD451B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I. Quantitative characters</w:t>
            </w:r>
          </w:p>
        </w:tc>
        <w:tc>
          <w:tcPr>
            <w:tcW w:w="1593" w:type="dxa"/>
            <w:noWrap/>
            <w:vAlign w:val="center"/>
          </w:tcPr>
          <w:p w14:paraId="1F50F98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x̄ ± SD</w:t>
            </w:r>
          </w:p>
          <w:p w14:paraId="0082AF6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(min–max)</w:t>
            </w:r>
          </w:p>
        </w:tc>
        <w:tc>
          <w:tcPr>
            <w:tcW w:w="1593" w:type="dxa"/>
            <w:noWrap/>
            <w:vAlign w:val="center"/>
          </w:tcPr>
          <w:p w14:paraId="308EDA3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x̄ ± SD</w:t>
            </w:r>
          </w:p>
          <w:p w14:paraId="7355DF0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(min–max)</w:t>
            </w:r>
          </w:p>
        </w:tc>
        <w:tc>
          <w:tcPr>
            <w:tcW w:w="1593" w:type="dxa"/>
            <w:noWrap/>
            <w:vAlign w:val="center"/>
          </w:tcPr>
          <w:p w14:paraId="405AB2C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x̄ ± SD</w:t>
            </w:r>
          </w:p>
          <w:p w14:paraId="72885AD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(min–max)</w:t>
            </w:r>
          </w:p>
        </w:tc>
        <w:tc>
          <w:tcPr>
            <w:tcW w:w="1594" w:type="dxa"/>
            <w:vAlign w:val="center"/>
          </w:tcPr>
          <w:p w14:paraId="741119C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x̄ ± SD</w:t>
            </w:r>
          </w:p>
          <w:p w14:paraId="4F16F24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(min–max)</w:t>
            </w:r>
          </w:p>
        </w:tc>
      </w:tr>
      <w:tr w:rsidR="00422F99" w:rsidRPr="00422F99" w14:paraId="7DEC0222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121882B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5" w:type="dxa"/>
            <w:noWrap/>
            <w:vAlign w:val="center"/>
            <w:hideMark/>
          </w:tcPr>
          <w:p w14:paraId="515B802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Leaf blade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3E50DBB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7.79±2.04</w:t>
            </w:r>
          </w:p>
          <w:p w14:paraId="3F0A037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(4.4–11)</w:t>
            </w:r>
          </w:p>
        </w:tc>
        <w:tc>
          <w:tcPr>
            <w:tcW w:w="1593" w:type="dxa"/>
            <w:noWrap/>
            <w:vAlign w:val="center"/>
            <w:hideMark/>
          </w:tcPr>
          <w:p w14:paraId="7E342CC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11.74±3.54</w:t>
            </w:r>
          </w:p>
          <w:p w14:paraId="32A760E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(11.74–21.1)</w:t>
            </w:r>
          </w:p>
        </w:tc>
        <w:tc>
          <w:tcPr>
            <w:tcW w:w="1593" w:type="dxa"/>
            <w:noWrap/>
            <w:vAlign w:val="center"/>
            <w:hideMark/>
          </w:tcPr>
          <w:p w14:paraId="5A3D732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18.95±1.93</w:t>
            </w:r>
          </w:p>
          <w:p w14:paraId="02788FD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(16.5–22.1)</w:t>
            </w:r>
          </w:p>
        </w:tc>
        <w:tc>
          <w:tcPr>
            <w:tcW w:w="1594" w:type="dxa"/>
            <w:vAlign w:val="center"/>
          </w:tcPr>
          <w:p w14:paraId="6632122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9.78±0.84</w:t>
            </w:r>
          </w:p>
          <w:p w14:paraId="29F02C9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(8.6–10.8)</w:t>
            </w:r>
          </w:p>
        </w:tc>
      </w:tr>
      <w:tr w:rsidR="00422F99" w:rsidRPr="00422F99" w14:paraId="233840FE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621ACBA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55" w:type="dxa"/>
            <w:noWrap/>
            <w:vAlign w:val="center"/>
            <w:hideMark/>
          </w:tcPr>
          <w:p w14:paraId="3903EF3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Leaf blade width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66FD864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7.61 ± 1.83</w:t>
            </w:r>
          </w:p>
          <w:p w14:paraId="2715DF9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(4.3–10.8)</w:t>
            </w:r>
          </w:p>
        </w:tc>
        <w:tc>
          <w:tcPr>
            <w:tcW w:w="1593" w:type="dxa"/>
            <w:noWrap/>
            <w:vAlign w:val="center"/>
            <w:hideMark/>
          </w:tcPr>
          <w:p w14:paraId="0D3040E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10.59±3.14</w:t>
            </w:r>
          </w:p>
          <w:p w14:paraId="0F35F67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(10.59–17.2)</w:t>
            </w:r>
          </w:p>
        </w:tc>
        <w:tc>
          <w:tcPr>
            <w:tcW w:w="1593" w:type="dxa"/>
            <w:noWrap/>
            <w:vAlign w:val="center"/>
            <w:hideMark/>
          </w:tcPr>
          <w:p w14:paraId="243C2CD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12.47±1.71</w:t>
            </w:r>
          </w:p>
          <w:p w14:paraId="338FE04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(10.85–15.1)</w:t>
            </w:r>
          </w:p>
        </w:tc>
        <w:tc>
          <w:tcPr>
            <w:tcW w:w="1594" w:type="dxa"/>
            <w:vAlign w:val="center"/>
          </w:tcPr>
          <w:p w14:paraId="319C174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8.2±0.9</w:t>
            </w:r>
          </w:p>
          <w:p w14:paraId="4C34DE1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(7.4–9.5)</w:t>
            </w:r>
          </w:p>
        </w:tc>
      </w:tr>
      <w:tr w:rsidR="00422F99" w:rsidRPr="00422F99" w14:paraId="4DD9A0F0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40220BB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55" w:type="dxa"/>
            <w:noWrap/>
            <w:vAlign w:val="center"/>
            <w:hideMark/>
          </w:tcPr>
          <w:p w14:paraId="752760B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Leaf basal extension length</w:t>
            </w:r>
            <w:r w:rsidRPr="00422F99" w:rsidDel="004301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(cm)</w:t>
            </w:r>
          </w:p>
        </w:tc>
        <w:tc>
          <w:tcPr>
            <w:tcW w:w="1593" w:type="dxa"/>
            <w:noWrap/>
            <w:vAlign w:val="center"/>
            <w:hideMark/>
          </w:tcPr>
          <w:p w14:paraId="02B6170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 ± 0.69</w:t>
            </w:r>
          </w:p>
          <w:p w14:paraId="1E9E83E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(0.6–3.2)</w:t>
            </w:r>
          </w:p>
        </w:tc>
        <w:tc>
          <w:tcPr>
            <w:tcW w:w="1593" w:type="dxa"/>
            <w:noWrap/>
            <w:vAlign w:val="center"/>
            <w:hideMark/>
          </w:tcPr>
          <w:p w14:paraId="4237AB6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2.52±0.71</w:t>
            </w:r>
          </w:p>
          <w:p w14:paraId="6CB8A2B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(2.52–4.1)</w:t>
            </w:r>
          </w:p>
        </w:tc>
        <w:tc>
          <w:tcPr>
            <w:tcW w:w="1593" w:type="dxa"/>
            <w:noWrap/>
            <w:vAlign w:val="center"/>
            <w:hideMark/>
          </w:tcPr>
          <w:p w14:paraId="0247BED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2.77±0.56</w:t>
            </w:r>
          </w:p>
          <w:p w14:paraId="157229E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(1.7–3.3)</w:t>
            </w:r>
          </w:p>
        </w:tc>
        <w:tc>
          <w:tcPr>
            <w:tcW w:w="1594" w:type="dxa"/>
            <w:vAlign w:val="center"/>
          </w:tcPr>
          <w:p w14:paraId="57BD97C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0.9±0.16</w:t>
            </w:r>
          </w:p>
          <w:p w14:paraId="1F745B2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(0.7–1.1)</w:t>
            </w:r>
          </w:p>
        </w:tc>
      </w:tr>
      <w:tr w:rsidR="00422F99" w:rsidRPr="00422F99" w14:paraId="626CCFC0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30FFF2C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55" w:type="dxa"/>
            <w:noWrap/>
            <w:vAlign w:val="center"/>
            <w:hideMark/>
          </w:tcPr>
          <w:p w14:paraId="6610883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cs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Petiole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234779D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3.99 ± 1.75</w:t>
            </w:r>
          </w:p>
          <w:p w14:paraId="081A9D6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(2–7)</w:t>
            </w:r>
          </w:p>
        </w:tc>
        <w:tc>
          <w:tcPr>
            <w:tcW w:w="1593" w:type="dxa"/>
            <w:noWrap/>
            <w:vAlign w:val="center"/>
            <w:hideMark/>
          </w:tcPr>
          <w:p w14:paraId="00153FE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4.68±1.5</w:t>
            </w:r>
          </w:p>
          <w:p w14:paraId="4A413F5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(4.68–7.9)</w:t>
            </w:r>
          </w:p>
        </w:tc>
        <w:tc>
          <w:tcPr>
            <w:tcW w:w="1593" w:type="dxa"/>
            <w:noWrap/>
            <w:vAlign w:val="center"/>
            <w:hideMark/>
          </w:tcPr>
          <w:p w14:paraId="4427857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5.15±1.82</w:t>
            </w:r>
          </w:p>
          <w:p w14:paraId="3B38B2D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(3–8.4)</w:t>
            </w:r>
          </w:p>
        </w:tc>
        <w:tc>
          <w:tcPr>
            <w:tcW w:w="1594" w:type="dxa"/>
            <w:vAlign w:val="center"/>
          </w:tcPr>
          <w:p w14:paraId="09320FA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3.15±1.58</w:t>
            </w:r>
          </w:p>
          <w:p w14:paraId="608ED42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(1.3–4.7)</w:t>
            </w:r>
          </w:p>
        </w:tc>
      </w:tr>
      <w:tr w:rsidR="00422F99" w:rsidRPr="00422F99" w14:paraId="42ECAB89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036AE9D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55" w:type="dxa"/>
            <w:noWrap/>
            <w:vAlign w:val="center"/>
            <w:hideMark/>
          </w:tcPr>
          <w:p w14:paraId="3798D47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Outer bract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7D1A9A8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2.42 ± 0.52</w:t>
            </w:r>
          </w:p>
          <w:p w14:paraId="00A76F6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(1.9–3.5)</w:t>
            </w:r>
          </w:p>
        </w:tc>
        <w:tc>
          <w:tcPr>
            <w:tcW w:w="1593" w:type="dxa"/>
            <w:noWrap/>
            <w:vAlign w:val="center"/>
            <w:hideMark/>
          </w:tcPr>
          <w:p w14:paraId="3269C98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4.29±0.94</w:t>
            </w:r>
          </w:p>
          <w:p w14:paraId="1F64938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(4.29–7.6)</w:t>
            </w:r>
          </w:p>
        </w:tc>
        <w:tc>
          <w:tcPr>
            <w:tcW w:w="1593" w:type="dxa"/>
            <w:noWrap/>
            <w:vAlign w:val="center"/>
            <w:hideMark/>
          </w:tcPr>
          <w:p w14:paraId="707CD82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5.77±0.67</w:t>
            </w:r>
          </w:p>
          <w:p w14:paraId="007D4F8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(4.4–6.1)</w:t>
            </w:r>
          </w:p>
        </w:tc>
        <w:tc>
          <w:tcPr>
            <w:tcW w:w="1594" w:type="dxa"/>
            <w:vAlign w:val="center"/>
          </w:tcPr>
          <w:p w14:paraId="62600FB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3.68±0.2</w:t>
            </w:r>
          </w:p>
          <w:p w14:paraId="1A4778A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(3.5–4)</w:t>
            </w:r>
          </w:p>
        </w:tc>
      </w:tr>
      <w:tr w:rsidR="00422F99" w:rsidRPr="00422F99" w14:paraId="217113E2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0C7D6CD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55" w:type="dxa"/>
            <w:noWrap/>
            <w:vAlign w:val="center"/>
            <w:hideMark/>
          </w:tcPr>
          <w:p w14:paraId="42C4D47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Outer bract width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1418803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 ± 0.14</w:t>
            </w:r>
          </w:p>
          <w:p w14:paraId="0AFBE91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(0.7–1.1)</w:t>
            </w:r>
          </w:p>
        </w:tc>
        <w:tc>
          <w:tcPr>
            <w:tcW w:w="1593" w:type="dxa"/>
            <w:noWrap/>
            <w:vAlign w:val="center"/>
            <w:hideMark/>
          </w:tcPr>
          <w:p w14:paraId="7D2AF8A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2.55±0.67</w:t>
            </w:r>
          </w:p>
          <w:p w14:paraId="7491962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(2.55–4.5)</w:t>
            </w:r>
          </w:p>
        </w:tc>
        <w:tc>
          <w:tcPr>
            <w:tcW w:w="1593" w:type="dxa"/>
            <w:noWrap/>
            <w:vAlign w:val="center"/>
            <w:hideMark/>
          </w:tcPr>
          <w:p w14:paraId="10392ED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5.02±0.51</w:t>
            </w:r>
          </w:p>
          <w:p w14:paraId="7CC74A5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(4–5.3)</w:t>
            </w:r>
          </w:p>
        </w:tc>
        <w:tc>
          <w:tcPr>
            <w:tcW w:w="1594" w:type="dxa"/>
            <w:vAlign w:val="center"/>
          </w:tcPr>
          <w:p w14:paraId="047AFF9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1.92±0.24</w:t>
            </w:r>
          </w:p>
          <w:p w14:paraId="7DAAEDC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(1.7–2.3)</w:t>
            </w:r>
          </w:p>
        </w:tc>
      </w:tr>
      <w:tr w:rsidR="00422F99" w:rsidRPr="00422F99" w14:paraId="23C3E50A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0A14934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55" w:type="dxa"/>
            <w:noWrap/>
            <w:vAlign w:val="center"/>
            <w:hideMark/>
          </w:tcPr>
          <w:p w14:paraId="5261E96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Ratio of outer bract length to width</w:t>
            </w:r>
          </w:p>
        </w:tc>
        <w:tc>
          <w:tcPr>
            <w:tcW w:w="1593" w:type="dxa"/>
            <w:noWrap/>
            <w:vAlign w:val="center"/>
            <w:hideMark/>
          </w:tcPr>
          <w:p w14:paraId="1143BE2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2.84 ± 0.26</w:t>
            </w:r>
          </w:p>
          <w:p w14:paraId="6EE2BEA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(2.45–3.33)</w:t>
            </w:r>
          </w:p>
        </w:tc>
        <w:tc>
          <w:tcPr>
            <w:tcW w:w="1593" w:type="dxa"/>
            <w:noWrap/>
            <w:vAlign w:val="center"/>
            <w:hideMark/>
          </w:tcPr>
          <w:p w14:paraId="0BB9CAE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1.73±0.31</w:t>
            </w:r>
          </w:p>
          <w:p w14:paraId="71A950C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(1.73–2.4)</w:t>
            </w:r>
          </w:p>
        </w:tc>
        <w:tc>
          <w:tcPr>
            <w:tcW w:w="1593" w:type="dxa"/>
            <w:noWrap/>
            <w:vAlign w:val="center"/>
            <w:hideMark/>
          </w:tcPr>
          <w:p w14:paraId="078D258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1.15±0.03</w:t>
            </w:r>
          </w:p>
          <w:p w14:paraId="4CE6A03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(1.1–1.18)</w:t>
            </w:r>
          </w:p>
        </w:tc>
        <w:tc>
          <w:tcPr>
            <w:tcW w:w="1594" w:type="dxa"/>
            <w:vAlign w:val="center"/>
          </w:tcPr>
          <w:p w14:paraId="469D197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1.94±0.23</w:t>
            </w:r>
          </w:p>
          <w:p w14:paraId="13E7195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(1.61–2.22)</w:t>
            </w:r>
          </w:p>
        </w:tc>
      </w:tr>
      <w:tr w:rsidR="00422F99" w:rsidRPr="00422F99" w14:paraId="7CD826ED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2D36809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355" w:type="dxa"/>
            <w:noWrap/>
            <w:vAlign w:val="center"/>
            <w:hideMark/>
          </w:tcPr>
          <w:p w14:paraId="1EEFA6B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st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inner bract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6ADB014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2.01 ± 0.31</w:t>
            </w:r>
          </w:p>
          <w:p w14:paraId="6ECE1D3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(1.5–2.5)</w:t>
            </w:r>
          </w:p>
        </w:tc>
        <w:tc>
          <w:tcPr>
            <w:tcW w:w="1593" w:type="dxa"/>
            <w:noWrap/>
            <w:vAlign w:val="center"/>
            <w:hideMark/>
          </w:tcPr>
          <w:p w14:paraId="7442FDC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3.55±0.53</w:t>
            </w:r>
          </w:p>
          <w:p w14:paraId="490E837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(3.55–5)</w:t>
            </w:r>
          </w:p>
        </w:tc>
        <w:tc>
          <w:tcPr>
            <w:tcW w:w="1593" w:type="dxa"/>
            <w:noWrap/>
            <w:vAlign w:val="center"/>
            <w:hideMark/>
          </w:tcPr>
          <w:p w14:paraId="4CD5A99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4.23±0.56</w:t>
            </w:r>
          </w:p>
          <w:p w14:paraId="3BD9003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(3.4–4.7)</w:t>
            </w:r>
          </w:p>
        </w:tc>
        <w:tc>
          <w:tcPr>
            <w:tcW w:w="1594" w:type="dxa"/>
            <w:vAlign w:val="center"/>
          </w:tcPr>
          <w:p w14:paraId="0EEB2F4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3.44±0.17</w:t>
            </w:r>
          </w:p>
          <w:p w14:paraId="6F82829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(3.3–3.7)</w:t>
            </w:r>
          </w:p>
        </w:tc>
      </w:tr>
      <w:tr w:rsidR="00422F99" w:rsidRPr="00422F99" w14:paraId="1A38304A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0B5A571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355" w:type="dxa"/>
            <w:noWrap/>
            <w:vAlign w:val="center"/>
            <w:hideMark/>
          </w:tcPr>
          <w:p w14:paraId="23CC1D7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st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inner bract width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68925D3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 ± 0.14</w:t>
            </w:r>
          </w:p>
          <w:p w14:paraId="520E75F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(0.6–1.1)</w:t>
            </w:r>
          </w:p>
        </w:tc>
        <w:tc>
          <w:tcPr>
            <w:tcW w:w="1593" w:type="dxa"/>
            <w:noWrap/>
            <w:vAlign w:val="center"/>
            <w:hideMark/>
          </w:tcPr>
          <w:p w14:paraId="0FD0A26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2.1±0.54</w:t>
            </w:r>
          </w:p>
          <w:p w14:paraId="51F243A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(2.1–3.2)</w:t>
            </w:r>
          </w:p>
        </w:tc>
        <w:tc>
          <w:tcPr>
            <w:tcW w:w="1593" w:type="dxa"/>
            <w:noWrap/>
            <w:vAlign w:val="center"/>
            <w:hideMark/>
          </w:tcPr>
          <w:p w14:paraId="561AEE8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3.2±0.25</w:t>
            </w:r>
          </w:p>
          <w:p w14:paraId="623EABF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(2.8–3.4)</w:t>
            </w:r>
          </w:p>
        </w:tc>
        <w:tc>
          <w:tcPr>
            <w:tcW w:w="1594" w:type="dxa"/>
            <w:vAlign w:val="center"/>
          </w:tcPr>
          <w:p w14:paraId="19579ED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1.68±0.22</w:t>
            </w:r>
          </w:p>
          <w:p w14:paraId="5175407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(1.5–2)</w:t>
            </w:r>
          </w:p>
        </w:tc>
      </w:tr>
      <w:tr w:rsidR="00422F99" w:rsidRPr="00422F99" w14:paraId="77211614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78A14CC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55" w:type="dxa"/>
            <w:noWrap/>
            <w:vAlign w:val="center"/>
            <w:hideMark/>
          </w:tcPr>
          <w:p w14:paraId="5F0BCD4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Ratio of 1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st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inner bract length to width</w:t>
            </w:r>
          </w:p>
        </w:tc>
        <w:tc>
          <w:tcPr>
            <w:tcW w:w="1593" w:type="dxa"/>
            <w:noWrap/>
            <w:vAlign w:val="center"/>
            <w:hideMark/>
          </w:tcPr>
          <w:p w14:paraId="62CF0C3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2.54 ± 0.5</w:t>
            </w:r>
          </w:p>
          <w:p w14:paraId="3C14514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(2–3.43)</w:t>
            </w:r>
          </w:p>
        </w:tc>
        <w:tc>
          <w:tcPr>
            <w:tcW w:w="1593" w:type="dxa"/>
            <w:noWrap/>
            <w:vAlign w:val="center"/>
            <w:hideMark/>
          </w:tcPr>
          <w:p w14:paraId="727EEC9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1.75±0.31</w:t>
            </w:r>
          </w:p>
          <w:p w14:paraId="0A46D72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(1.75–2.38</w:t>
            </w:r>
          </w:p>
        </w:tc>
        <w:tc>
          <w:tcPr>
            <w:tcW w:w="1593" w:type="dxa"/>
            <w:noWrap/>
            <w:vAlign w:val="center"/>
            <w:hideMark/>
          </w:tcPr>
          <w:p w14:paraId="5AB9213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1.32±0.14 </w:t>
            </w:r>
          </w:p>
          <w:p w14:paraId="0B3C860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(1.06–1.46)</w:t>
            </w:r>
          </w:p>
        </w:tc>
        <w:tc>
          <w:tcPr>
            <w:tcW w:w="1594" w:type="dxa"/>
            <w:vAlign w:val="center"/>
          </w:tcPr>
          <w:p w14:paraId="2BEEEA8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2.07±0.2 </w:t>
            </w:r>
          </w:p>
          <w:p w14:paraId="07A8F08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(1.75–2.27)</w:t>
            </w:r>
          </w:p>
        </w:tc>
      </w:tr>
      <w:tr w:rsidR="00422F99" w:rsidRPr="00422F99" w14:paraId="0F8E4EAC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4B58FAB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355" w:type="dxa"/>
            <w:noWrap/>
            <w:vAlign w:val="center"/>
            <w:hideMark/>
          </w:tcPr>
          <w:p w14:paraId="2F965B3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Pedicel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363599E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 ± 0.29</w:t>
            </w:r>
          </w:p>
          <w:p w14:paraId="415D2B3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(0.5–1.5)</w:t>
            </w:r>
          </w:p>
        </w:tc>
        <w:tc>
          <w:tcPr>
            <w:tcW w:w="1593" w:type="dxa"/>
            <w:noWrap/>
            <w:vAlign w:val="center"/>
            <w:hideMark/>
          </w:tcPr>
          <w:p w14:paraId="2E50056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0.35±0.15</w:t>
            </w:r>
          </w:p>
          <w:p w14:paraId="4EECC04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(0.35–0.7)</w:t>
            </w:r>
          </w:p>
        </w:tc>
        <w:tc>
          <w:tcPr>
            <w:tcW w:w="1593" w:type="dxa"/>
            <w:noWrap/>
            <w:vAlign w:val="center"/>
            <w:hideMark/>
          </w:tcPr>
          <w:p w14:paraId="6B9A090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0.35±0.16</w:t>
            </w:r>
          </w:p>
          <w:p w14:paraId="0F5A826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(0.2–0.5)</w:t>
            </w:r>
          </w:p>
        </w:tc>
        <w:tc>
          <w:tcPr>
            <w:tcW w:w="1594" w:type="dxa"/>
            <w:vAlign w:val="center"/>
          </w:tcPr>
          <w:p w14:paraId="1E49904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0.26±0.09</w:t>
            </w:r>
          </w:p>
          <w:p w14:paraId="0731762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(0.2–0.4)</w:t>
            </w:r>
          </w:p>
        </w:tc>
      </w:tr>
      <w:tr w:rsidR="00422F99" w:rsidRPr="00422F99" w14:paraId="0572AD10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616CDF2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355" w:type="dxa"/>
            <w:noWrap/>
            <w:vAlign w:val="center"/>
            <w:hideMark/>
          </w:tcPr>
          <w:p w14:paraId="28BA67C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Outer sepal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122C6AD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 ± 0.13</w:t>
            </w:r>
          </w:p>
          <w:p w14:paraId="4D0B149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(1–1.45)</w:t>
            </w:r>
          </w:p>
        </w:tc>
        <w:tc>
          <w:tcPr>
            <w:tcW w:w="1593" w:type="dxa"/>
            <w:noWrap/>
            <w:vAlign w:val="center"/>
            <w:hideMark/>
          </w:tcPr>
          <w:p w14:paraId="3D20D87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1.42±0.19</w:t>
            </w:r>
          </w:p>
          <w:p w14:paraId="301C31C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(1.42–1.8)</w:t>
            </w:r>
          </w:p>
        </w:tc>
        <w:tc>
          <w:tcPr>
            <w:tcW w:w="1593" w:type="dxa"/>
            <w:noWrap/>
            <w:vAlign w:val="center"/>
            <w:hideMark/>
          </w:tcPr>
          <w:p w14:paraId="44AD96A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1.37±0.1</w:t>
            </w:r>
          </w:p>
          <w:p w14:paraId="527845F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(1.2–1.45)</w:t>
            </w:r>
          </w:p>
        </w:tc>
        <w:tc>
          <w:tcPr>
            <w:tcW w:w="1594" w:type="dxa"/>
            <w:vAlign w:val="center"/>
          </w:tcPr>
          <w:p w14:paraId="6B21571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1.2±0.1</w:t>
            </w:r>
          </w:p>
          <w:p w14:paraId="7917144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(1.1–1.3)</w:t>
            </w:r>
          </w:p>
        </w:tc>
      </w:tr>
      <w:tr w:rsidR="00422F99" w:rsidRPr="00422F99" w14:paraId="3B6D99A1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1B65DF4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355" w:type="dxa"/>
            <w:noWrap/>
            <w:vAlign w:val="center"/>
            <w:hideMark/>
          </w:tcPr>
          <w:p w14:paraId="2E32B36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Outer sepal width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6A195AB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 ± 0.13</w:t>
            </w:r>
          </w:p>
          <w:p w14:paraId="69BB338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(0.8–1.3)</w:t>
            </w:r>
          </w:p>
        </w:tc>
        <w:tc>
          <w:tcPr>
            <w:tcW w:w="1593" w:type="dxa"/>
            <w:noWrap/>
            <w:vAlign w:val="center"/>
            <w:hideMark/>
          </w:tcPr>
          <w:p w14:paraId="4DB5336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1.03±0.21</w:t>
            </w:r>
          </w:p>
          <w:p w14:paraId="3B81394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(1.03–1.6)</w:t>
            </w:r>
          </w:p>
        </w:tc>
        <w:tc>
          <w:tcPr>
            <w:tcW w:w="1593" w:type="dxa"/>
            <w:noWrap/>
            <w:vAlign w:val="center"/>
            <w:hideMark/>
          </w:tcPr>
          <w:p w14:paraId="677F2A3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0.94±0.08</w:t>
            </w:r>
          </w:p>
          <w:p w14:paraId="1484510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(0.8–1)</w:t>
            </w:r>
          </w:p>
        </w:tc>
        <w:tc>
          <w:tcPr>
            <w:tcW w:w="1594" w:type="dxa"/>
            <w:vAlign w:val="center"/>
          </w:tcPr>
          <w:p w14:paraId="3324945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0.88±0.11</w:t>
            </w:r>
          </w:p>
          <w:p w14:paraId="1D5AB20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(0.8–1)</w:t>
            </w:r>
          </w:p>
        </w:tc>
      </w:tr>
      <w:tr w:rsidR="00422F99" w:rsidRPr="00422F99" w14:paraId="0C3B3472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76AB877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355" w:type="dxa"/>
            <w:noWrap/>
            <w:vAlign w:val="center"/>
            <w:hideMark/>
          </w:tcPr>
          <w:p w14:paraId="2D7888C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Middle sepal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0423AB6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 ± 0.14</w:t>
            </w:r>
          </w:p>
          <w:p w14:paraId="6772A2D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(1.1–1.6)</w:t>
            </w:r>
          </w:p>
        </w:tc>
        <w:tc>
          <w:tcPr>
            <w:tcW w:w="1593" w:type="dxa"/>
            <w:noWrap/>
            <w:vAlign w:val="center"/>
            <w:hideMark/>
          </w:tcPr>
          <w:p w14:paraId="33DD326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1.46±0.19</w:t>
            </w:r>
          </w:p>
          <w:p w14:paraId="47E434C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(1.46–1.8)</w:t>
            </w:r>
          </w:p>
        </w:tc>
        <w:tc>
          <w:tcPr>
            <w:tcW w:w="1593" w:type="dxa"/>
            <w:noWrap/>
            <w:vAlign w:val="center"/>
            <w:hideMark/>
          </w:tcPr>
          <w:p w14:paraId="18CA4E9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1.31±0.06</w:t>
            </w:r>
          </w:p>
          <w:p w14:paraId="2436314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(1.2–1.35)</w:t>
            </w:r>
          </w:p>
        </w:tc>
        <w:tc>
          <w:tcPr>
            <w:tcW w:w="1594" w:type="dxa"/>
            <w:vAlign w:val="center"/>
          </w:tcPr>
          <w:p w14:paraId="4E0D47A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1.27±0.07</w:t>
            </w:r>
          </w:p>
          <w:p w14:paraId="6E81FFB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(1.2–1.35)</w:t>
            </w:r>
          </w:p>
        </w:tc>
      </w:tr>
      <w:tr w:rsidR="00422F99" w:rsidRPr="00422F99" w14:paraId="1FD63C3F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5657B8B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355" w:type="dxa"/>
            <w:noWrap/>
            <w:vAlign w:val="center"/>
            <w:hideMark/>
          </w:tcPr>
          <w:p w14:paraId="7E56A41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Middle sepal width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5CE0FA9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 ± 0.24</w:t>
            </w:r>
          </w:p>
          <w:p w14:paraId="3DFB3C2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(0.9–1.8)</w:t>
            </w:r>
          </w:p>
        </w:tc>
        <w:tc>
          <w:tcPr>
            <w:tcW w:w="1593" w:type="dxa"/>
            <w:noWrap/>
            <w:vAlign w:val="center"/>
            <w:hideMark/>
          </w:tcPr>
          <w:p w14:paraId="6A3FFD0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1.17±0.2</w:t>
            </w:r>
          </w:p>
          <w:p w14:paraId="33DA293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(1.17–1.7)</w:t>
            </w:r>
          </w:p>
        </w:tc>
        <w:tc>
          <w:tcPr>
            <w:tcW w:w="1593" w:type="dxa"/>
            <w:noWrap/>
            <w:vAlign w:val="center"/>
            <w:hideMark/>
          </w:tcPr>
          <w:p w14:paraId="536B131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0.81±0.02</w:t>
            </w:r>
          </w:p>
          <w:p w14:paraId="4DC9495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(0.8–0.85)</w:t>
            </w:r>
          </w:p>
        </w:tc>
        <w:tc>
          <w:tcPr>
            <w:tcW w:w="1594" w:type="dxa"/>
            <w:vAlign w:val="center"/>
          </w:tcPr>
          <w:p w14:paraId="3E0EF6C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0.94±0.05</w:t>
            </w:r>
          </w:p>
          <w:p w14:paraId="5F1E134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(0.9–1)</w:t>
            </w:r>
          </w:p>
        </w:tc>
      </w:tr>
      <w:tr w:rsidR="00422F99" w:rsidRPr="00422F99" w14:paraId="41A2D1CF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78D2123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355" w:type="dxa"/>
            <w:noWrap/>
            <w:vAlign w:val="center"/>
            <w:hideMark/>
          </w:tcPr>
          <w:p w14:paraId="2E12370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Inner sepal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0BD4E5A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 ± 0.11</w:t>
            </w:r>
          </w:p>
          <w:p w14:paraId="0179F0D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(1.05–1.45)</w:t>
            </w:r>
          </w:p>
        </w:tc>
        <w:tc>
          <w:tcPr>
            <w:tcW w:w="1593" w:type="dxa"/>
            <w:noWrap/>
            <w:vAlign w:val="center"/>
            <w:hideMark/>
          </w:tcPr>
          <w:p w14:paraId="3E180C3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1.43±0.14</w:t>
            </w:r>
          </w:p>
          <w:p w14:paraId="3B98893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(1.43–1.75)</w:t>
            </w:r>
          </w:p>
        </w:tc>
        <w:tc>
          <w:tcPr>
            <w:tcW w:w="1593" w:type="dxa"/>
            <w:noWrap/>
            <w:vAlign w:val="center"/>
            <w:hideMark/>
          </w:tcPr>
          <w:p w14:paraId="65D5115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1.39±0.45</w:t>
            </w:r>
          </w:p>
          <w:p w14:paraId="3A073B4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(1–2.27)</w:t>
            </w:r>
          </w:p>
        </w:tc>
        <w:tc>
          <w:tcPr>
            <w:tcW w:w="1594" w:type="dxa"/>
            <w:vAlign w:val="center"/>
          </w:tcPr>
          <w:p w14:paraId="427AED1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1.22±0.03</w:t>
            </w:r>
          </w:p>
          <w:p w14:paraId="00E739D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(1.2–1.25)</w:t>
            </w:r>
          </w:p>
        </w:tc>
      </w:tr>
      <w:tr w:rsidR="00422F99" w:rsidRPr="00422F99" w14:paraId="278BAE3A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1E57D0D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355" w:type="dxa"/>
            <w:noWrap/>
            <w:vAlign w:val="center"/>
            <w:hideMark/>
          </w:tcPr>
          <w:p w14:paraId="29F3707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Inner sepal width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7B2F67F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 ± 0.21</w:t>
            </w:r>
          </w:p>
          <w:p w14:paraId="64B35E0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(0.8–1.65)</w:t>
            </w:r>
          </w:p>
        </w:tc>
        <w:tc>
          <w:tcPr>
            <w:tcW w:w="1593" w:type="dxa"/>
            <w:noWrap/>
            <w:vAlign w:val="center"/>
            <w:hideMark/>
          </w:tcPr>
          <w:p w14:paraId="502BAF9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1.26±0.19</w:t>
            </w:r>
          </w:p>
          <w:p w14:paraId="36FB839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(1.26–1.65)</w:t>
            </w:r>
          </w:p>
        </w:tc>
        <w:tc>
          <w:tcPr>
            <w:tcW w:w="1593" w:type="dxa"/>
            <w:noWrap/>
            <w:vAlign w:val="center"/>
            <w:hideMark/>
          </w:tcPr>
          <w:p w14:paraId="69F485A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0.79±0.05</w:t>
            </w:r>
          </w:p>
          <w:p w14:paraId="64B9632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(0.7–0.83)</w:t>
            </w:r>
          </w:p>
        </w:tc>
        <w:tc>
          <w:tcPr>
            <w:tcW w:w="1594" w:type="dxa"/>
            <w:vAlign w:val="center"/>
          </w:tcPr>
          <w:p w14:paraId="371D2A6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0.97±0.04</w:t>
            </w:r>
          </w:p>
          <w:p w14:paraId="74EF9DF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(0.9–1)</w:t>
            </w:r>
          </w:p>
        </w:tc>
      </w:tr>
      <w:tr w:rsidR="00422F99" w:rsidRPr="00422F99" w14:paraId="344356E0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34A7A20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2355" w:type="dxa"/>
            <w:noWrap/>
            <w:vAlign w:val="center"/>
            <w:hideMark/>
          </w:tcPr>
          <w:p w14:paraId="1E00319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Corolla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087B9DD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5.02 ± 0.7</w:t>
            </w:r>
          </w:p>
          <w:p w14:paraId="0963F49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(3.8–6.1)</w:t>
            </w:r>
          </w:p>
        </w:tc>
        <w:tc>
          <w:tcPr>
            <w:tcW w:w="1593" w:type="dxa"/>
            <w:noWrap/>
            <w:vAlign w:val="center"/>
            <w:hideMark/>
          </w:tcPr>
          <w:p w14:paraId="5AABEFE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5.43±0.63</w:t>
            </w:r>
          </w:p>
          <w:p w14:paraId="111EFB4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(5.43–6.6)</w:t>
            </w:r>
          </w:p>
        </w:tc>
        <w:tc>
          <w:tcPr>
            <w:tcW w:w="1593" w:type="dxa"/>
            <w:noWrap/>
            <w:vAlign w:val="center"/>
            <w:hideMark/>
          </w:tcPr>
          <w:p w14:paraId="6C99EF5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6.13±0.25</w:t>
            </w:r>
          </w:p>
          <w:p w14:paraId="68809B3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(5.8–6.5)</w:t>
            </w:r>
          </w:p>
        </w:tc>
        <w:tc>
          <w:tcPr>
            <w:tcW w:w="1594" w:type="dxa"/>
            <w:vAlign w:val="center"/>
          </w:tcPr>
          <w:p w14:paraId="28CEDA4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5.96±0.62</w:t>
            </w:r>
          </w:p>
          <w:p w14:paraId="2297CA9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(5.1–6.4)</w:t>
            </w:r>
          </w:p>
        </w:tc>
      </w:tr>
      <w:tr w:rsidR="00422F99" w:rsidRPr="00422F99" w14:paraId="56DBFE83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1668915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355" w:type="dxa"/>
            <w:noWrap/>
            <w:vAlign w:val="center"/>
            <w:hideMark/>
          </w:tcPr>
          <w:p w14:paraId="449B7DE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Width of the widest part of </w:t>
            </w: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midpetaline</w:t>
            </w:r>
            <w:proofErr w:type="spellEnd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band (cm)</w:t>
            </w:r>
          </w:p>
        </w:tc>
        <w:tc>
          <w:tcPr>
            <w:tcW w:w="1593" w:type="dxa"/>
            <w:noWrap/>
            <w:vAlign w:val="center"/>
            <w:hideMark/>
          </w:tcPr>
          <w:p w14:paraId="1C3A10F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 ± 0.24</w:t>
            </w:r>
          </w:p>
          <w:p w14:paraId="7AA890F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(0.8–1.7)</w:t>
            </w:r>
          </w:p>
        </w:tc>
        <w:tc>
          <w:tcPr>
            <w:tcW w:w="1593" w:type="dxa"/>
            <w:noWrap/>
            <w:vAlign w:val="center"/>
            <w:hideMark/>
          </w:tcPr>
          <w:p w14:paraId="2FCF36E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1.36±0.11</w:t>
            </w:r>
          </w:p>
          <w:p w14:paraId="3B79A1C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(1.36–1.5)</w:t>
            </w:r>
          </w:p>
        </w:tc>
        <w:tc>
          <w:tcPr>
            <w:tcW w:w="1593" w:type="dxa"/>
            <w:noWrap/>
            <w:vAlign w:val="center"/>
            <w:hideMark/>
          </w:tcPr>
          <w:p w14:paraId="443FCD5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1.39±0.18</w:t>
            </w:r>
          </w:p>
          <w:p w14:paraId="5EB58D7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(1.1–1.6)</w:t>
            </w:r>
          </w:p>
        </w:tc>
        <w:tc>
          <w:tcPr>
            <w:tcW w:w="1594" w:type="dxa"/>
            <w:vAlign w:val="center"/>
          </w:tcPr>
          <w:p w14:paraId="76003E8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1.36±0.11</w:t>
            </w:r>
          </w:p>
          <w:p w14:paraId="026AD0E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(1.2–1.5)</w:t>
            </w:r>
          </w:p>
        </w:tc>
      </w:tr>
      <w:tr w:rsidR="00422F99" w:rsidRPr="00422F99" w14:paraId="304BBE41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50BFB8F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355" w:type="dxa"/>
            <w:noWrap/>
            <w:vAlign w:val="center"/>
            <w:hideMark/>
          </w:tcPr>
          <w:p w14:paraId="6627B03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Filament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1BA15CE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1.83 ± 0.19</w:t>
            </w:r>
          </w:p>
          <w:p w14:paraId="1875884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(1.5–2.2)</w:t>
            </w:r>
          </w:p>
        </w:tc>
        <w:tc>
          <w:tcPr>
            <w:tcW w:w="1593" w:type="dxa"/>
            <w:noWrap/>
            <w:vAlign w:val="center"/>
            <w:hideMark/>
          </w:tcPr>
          <w:p w14:paraId="6FF9990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1.85±0.19</w:t>
            </w:r>
          </w:p>
          <w:p w14:paraId="55718DB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(1.85–2.3)</w:t>
            </w:r>
          </w:p>
        </w:tc>
        <w:tc>
          <w:tcPr>
            <w:tcW w:w="1593" w:type="dxa"/>
            <w:noWrap/>
            <w:vAlign w:val="center"/>
            <w:hideMark/>
          </w:tcPr>
          <w:p w14:paraId="0055B6D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2.05±0.14</w:t>
            </w:r>
          </w:p>
          <w:p w14:paraId="7353188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(1.9–2.3)</w:t>
            </w:r>
          </w:p>
        </w:tc>
        <w:tc>
          <w:tcPr>
            <w:tcW w:w="1594" w:type="dxa"/>
            <w:vAlign w:val="center"/>
          </w:tcPr>
          <w:p w14:paraId="55E12AD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1.72±0.16</w:t>
            </w:r>
          </w:p>
          <w:p w14:paraId="3A35781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(1.5–1.9)</w:t>
            </w:r>
          </w:p>
        </w:tc>
      </w:tr>
      <w:tr w:rsidR="00422F99" w:rsidRPr="00422F99" w14:paraId="60AE8515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64CE7F2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355" w:type="dxa"/>
            <w:noWrap/>
            <w:vAlign w:val="center"/>
            <w:hideMark/>
          </w:tcPr>
          <w:p w14:paraId="60F1F10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Anther length (cm)</w:t>
            </w:r>
          </w:p>
        </w:tc>
        <w:tc>
          <w:tcPr>
            <w:tcW w:w="1593" w:type="dxa"/>
            <w:noWrap/>
            <w:vAlign w:val="center"/>
            <w:hideMark/>
          </w:tcPr>
          <w:p w14:paraId="3CB9B52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 ± 0.05</w:t>
            </w:r>
          </w:p>
          <w:p w14:paraId="3B665CF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(0.6–0.7)</w:t>
            </w:r>
          </w:p>
        </w:tc>
        <w:tc>
          <w:tcPr>
            <w:tcW w:w="1593" w:type="dxa"/>
            <w:noWrap/>
            <w:vAlign w:val="center"/>
            <w:hideMark/>
          </w:tcPr>
          <w:p w14:paraId="6108A55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0.59±0.06</w:t>
            </w:r>
          </w:p>
          <w:p w14:paraId="23BB533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(0.59–0.7)</w:t>
            </w:r>
          </w:p>
        </w:tc>
        <w:tc>
          <w:tcPr>
            <w:tcW w:w="1593" w:type="dxa"/>
            <w:noWrap/>
            <w:vAlign w:val="center"/>
            <w:hideMark/>
          </w:tcPr>
          <w:p w14:paraId="64736A2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0.62±0.08</w:t>
            </w:r>
          </w:p>
          <w:p w14:paraId="3ABCFEF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(0.5–0.7)</w:t>
            </w:r>
          </w:p>
        </w:tc>
        <w:tc>
          <w:tcPr>
            <w:tcW w:w="1594" w:type="dxa"/>
            <w:vAlign w:val="center"/>
          </w:tcPr>
          <w:p w14:paraId="7F8F040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0.6±0</w:t>
            </w:r>
          </w:p>
          <w:p w14:paraId="2C9B664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(0.6–0.6)</w:t>
            </w:r>
          </w:p>
        </w:tc>
      </w:tr>
      <w:tr w:rsidR="00422F99" w:rsidRPr="00422F99" w14:paraId="223865DF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22345CA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355" w:type="dxa"/>
            <w:noWrap/>
            <w:vAlign w:val="center"/>
            <w:hideMark/>
          </w:tcPr>
          <w:p w14:paraId="4DD4682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Non-glandular </w:t>
            </w: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trichome</w:t>
            </w:r>
            <w:proofErr w:type="spellEnd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stalk length (mm)</w:t>
            </w:r>
          </w:p>
        </w:tc>
        <w:tc>
          <w:tcPr>
            <w:tcW w:w="1593" w:type="dxa"/>
            <w:noWrap/>
            <w:vAlign w:val="center"/>
            <w:hideMark/>
          </w:tcPr>
          <w:p w14:paraId="68ADBF4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 ± 0.02</w:t>
            </w:r>
          </w:p>
          <w:p w14:paraId="6C8F9EF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(0.05–0.12)</w:t>
            </w:r>
          </w:p>
        </w:tc>
        <w:tc>
          <w:tcPr>
            <w:tcW w:w="1593" w:type="dxa"/>
            <w:noWrap/>
            <w:vAlign w:val="center"/>
            <w:hideMark/>
          </w:tcPr>
          <w:p w14:paraId="5CD369D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0.1±0.04</w:t>
            </w:r>
          </w:p>
          <w:p w14:paraId="358F2E0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(0.1–0.23)</w:t>
            </w:r>
          </w:p>
        </w:tc>
        <w:tc>
          <w:tcPr>
            <w:tcW w:w="1593" w:type="dxa"/>
            <w:noWrap/>
            <w:vAlign w:val="center"/>
            <w:hideMark/>
          </w:tcPr>
          <w:p w14:paraId="50E47CE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0.11±0</w:t>
            </w:r>
          </w:p>
          <w:p w14:paraId="6897BD7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(0.11–0.11)</w:t>
            </w:r>
          </w:p>
        </w:tc>
        <w:tc>
          <w:tcPr>
            <w:tcW w:w="1594" w:type="dxa"/>
            <w:vAlign w:val="center"/>
          </w:tcPr>
          <w:p w14:paraId="204D915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0.19±0.03</w:t>
            </w:r>
          </w:p>
          <w:p w14:paraId="5ACDBF8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(0.16–0.24)</w:t>
            </w:r>
          </w:p>
        </w:tc>
      </w:tr>
      <w:tr w:rsidR="00422F99" w:rsidRPr="00422F99" w14:paraId="6C36CBA2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68A8E3B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355" w:type="dxa"/>
            <w:noWrap/>
            <w:vAlign w:val="center"/>
            <w:hideMark/>
          </w:tcPr>
          <w:p w14:paraId="3234DD2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Non-glandular </w:t>
            </w: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trichome</w:t>
            </w:r>
            <w:proofErr w:type="spellEnd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stalk width (mm)</w:t>
            </w:r>
          </w:p>
        </w:tc>
        <w:tc>
          <w:tcPr>
            <w:tcW w:w="1593" w:type="dxa"/>
            <w:noWrap/>
            <w:vAlign w:val="center"/>
            <w:hideMark/>
          </w:tcPr>
          <w:p w14:paraId="31156D8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 ± 0.01</w:t>
            </w:r>
          </w:p>
          <w:p w14:paraId="1E1687C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(0.07–0.11)</w:t>
            </w:r>
          </w:p>
        </w:tc>
        <w:tc>
          <w:tcPr>
            <w:tcW w:w="1593" w:type="dxa"/>
            <w:noWrap/>
            <w:vAlign w:val="center"/>
            <w:hideMark/>
          </w:tcPr>
          <w:p w14:paraId="6164246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0.08±0.01</w:t>
            </w:r>
          </w:p>
          <w:p w14:paraId="59D4687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(0.08–0.1)</w:t>
            </w:r>
          </w:p>
        </w:tc>
        <w:tc>
          <w:tcPr>
            <w:tcW w:w="1593" w:type="dxa"/>
            <w:noWrap/>
            <w:vAlign w:val="center"/>
            <w:hideMark/>
          </w:tcPr>
          <w:p w14:paraId="44B8852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0.08±0.02</w:t>
            </w:r>
          </w:p>
          <w:p w14:paraId="75D926E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(0.06–0.1)</w:t>
            </w:r>
          </w:p>
        </w:tc>
        <w:tc>
          <w:tcPr>
            <w:tcW w:w="1594" w:type="dxa"/>
            <w:vAlign w:val="center"/>
          </w:tcPr>
          <w:p w14:paraId="26B6177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0.09±0.01</w:t>
            </w:r>
          </w:p>
          <w:p w14:paraId="32AE852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(0.08–0.1)</w:t>
            </w:r>
          </w:p>
        </w:tc>
      </w:tr>
      <w:tr w:rsidR="00422F99" w:rsidRPr="00422F99" w14:paraId="7F979AB6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0D2EF4F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355" w:type="dxa"/>
            <w:noWrap/>
            <w:vAlign w:val="center"/>
            <w:hideMark/>
          </w:tcPr>
          <w:p w14:paraId="5D78B65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Apical cell of non-glandular </w:t>
            </w: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trichome</w:t>
            </w:r>
            <w:proofErr w:type="spellEnd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length (mm)</w:t>
            </w:r>
          </w:p>
        </w:tc>
        <w:tc>
          <w:tcPr>
            <w:tcW w:w="1593" w:type="dxa"/>
            <w:noWrap/>
            <w:vAlign w:val="center"/>
            <w:hideMark/>
          </w:tcPr>
          <w:p w14:paraId="7AF734A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 ± 0.16</w:t>
            </w:r>
          </w:p>
          <w:p w14:paraId="78AC458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(0.84–1.49)</w:t>
            </w:r>
          </w:p>
        </w:tc>
        <w:tc>
          <w:tcPr>
            <w:tcW w:w="1593" w:type="dxa"/>
            <w:noWrap/>
            <w:vAlign w:val="center"/>
            <w:hideMark/>
          </w:tcPr>
          <w:p w14:paraId="03F4624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1.37±0.31</w:t>
            </w:r>
          </w:p>
          <w:p w14:paraId="516AF89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(1.37–1.89)</w:t>
            </w:r>
          </w:p>
        </w:tc>
        <w:tc>
          <w:tcPr>
            <w:tcW w:w="1593" w:type="dxa"/>
            <w:noWrap/>
            <w:vAlign w:val="center"/>
            <w:hideMark/>
          </w:tcPr>
          <w:p w14:paraId="0FD0691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1.51±0.26</w:t>
            </w:r>
          </w:p>
          <w:p w14:paraId="495B765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(1.23–1.75)</w:t>
            </w:r>
          </w:p>
        </w:tc>
        <w:tc>
          <w:tcPr>
            <w:tcW w:w="1594" w:type="dxa"/>
            <w:vAlign w:val="center"/>
          </w:tcPr>
          <w:p w14:paraId="54D78DD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1.05±0.17</w:t>
            </w:r>
          </w:p>
          <w:p w14:paraId="6C687D3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(0.82–1.2)</w:t>
            </w:r>
          </w:p>
        </w:tc>
      </w:tr>
      <w:tr w:rsidR="00422F99" w:rsidRPr="00422F99" w14:paraId="7476C9B8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7617371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355" w:type="dxa"/>
            <w:noWrap/>
            <w:vAlign w:val="center"/>
            <w:hideMark/>
          </w:tcPr>
          <w:p w14:paraId="73AA759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Apical cell of non-glandular </w:t>
            </w: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trichome</w:t>
            </w:r>
            <w:proofErr w:type="spellEnd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width (mm)</w:t>
            </w:r>
          </w:p>
        </w:tc>
        <w:tc>
          <w:tcPr>
            <w:tcW w:w="1593" w:type="dxa"/>
            <w:noWrap/>
            <w:vAlign w:val="center"/>
            <w:hideMark/>
          </w:tcPr>
          <w:p w14:paraId="6D6E90F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 ± 0.01</w:t>
            </w:r>
          </w:p>
          <w:p w14:paraId="45BBABC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(0.04–0.07)</w:t>
            </w:r>
          </w:p>
        </w:tc>
        <w:tc>
          <w:tcPr>
            <w:tcW w:w="1593" w:type="dxa"/>
            <w:noWrap/>
            <w:vAlign w:val="center"/>
            <w:hideMark/>
          </w:tcPr>
          <w:p w14:paraId="4BBA6BC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0.05±0.01</w:t>
            </w:r>
          </w:p>
          <w:p w14:paraId="49C593C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(0.05–0.05)</w:t>
            </w:r>
          </w:p>
        </w:tc>
        <w:tc>
          <w:tcPr>
            <w:tcW w:w="1593" w:type="dxa"/>
            <w:noWrap/>
            <w:vAlign w:val="center"/>
            <w:hideMark/>
          </w:tcPr>
          <w:p w14:paraId="3BC1FA2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0.05±0.01</w:t>
            </w:r>
          </w:p>
          <w:p w14:paraId="1BA675F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(0.04–0.06)</w:t>
            </w:r>
          </w:p>
        </w:tc>
        <w:tc>
          <w:tcPr>
            <w:tcW w:w="1594" w:type="dxa"/>
            <w:vAlign w:val="center"/>
          </w:tcPr>
          <w:p w14:paraId="5C098A9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0.05±0.01</w:t>
            </w:r>
          </w:p>
          <w:p w14:paraId="751652E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(0.04–0.06)</w:t>
            </w:r>
          </w:p>
        </w:tc>
      </w:tr>
      <w:tr w:rsidR="00422F99" w:rsidRPr="00422F99" w14:paraId="78B4E76B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0C25906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355" w:type="dxa"/>
            <w:noWrap/>
            <w:vAlign w:val="center"/>
            <w:hideMark/>
          </w:tcPr>
          <w:p w14:paraId="1821A34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Epidermal cell length of staminal </w:t>
            </w: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trichome</w:t>
            </w:r>
            <w:proofErr w:type="spellEnd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(mm)</w:t>
            </w:r>
          </w:p>
        </w:tc>
        <w:tc>
          <w:tcPr>
            <w:tcW w:w="1593" w:type="dxa"/>
            <w:noWrap/>
            <w:vAlign w:val="center"/>
            <w:hideMark/>
          </w:tcPr>
          <w:p w14:paraId="5D827951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 ± 0</w:t>
            </w:r>
          </w:p>
          <w:p w14:paraId="7175090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(0.03–0.04)</w:t>
            </w:r>
          </w:p>
        </w:tc>
        <w:tc>
          <w:tcPr>
            <w:tcW w:w="1593" w:type="dxa"/>
            <w:noWrap/>
            <w:vAlign w:val="center"/>
            <w:hideMark/>
          </w:tcPr>
          <w:p w14:paraId="31E8C51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0.03±0</w:t>
            </w:r>
          </w:p>
          <w:p w14:paraId="49DCB72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(0.03–0.04)</w:t>
            </w:r>
          </w:p>
        </w:tc>
        <w:tc>
          <w:tcPr>
            <w:tcW w:w="1593" w:type="dxa"/>
            <w:noWrap/>
            <w:vAlign w:val="center"/>
            <w:hideMark/>
          </w:tcPr>
          <w:p w14:paraId="336C145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0.03±0</w:t>
            </w:r>
          </w:p>
          <w:p w14:paraId="5454082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(0.03–0.03)</w:t>
            </w:r>
          </w:p>
        </w:tc>
        <w:tc>
          <w:tcPr>
            <w:tcW w:w="1594" w:type="dxa"/>
            <w:vAlign w:val="center"/>
          </w:tcPr>
          <w:p w14:paraId="36CA41E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0.03±0.01</w:t>
            </w:r>
          </w:p>
          <w:p w14:paraId="084FCE9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(0.03–0.04)</w:t>
            </w:r>
          </w:p>
        </w:tc>
      </w:tr>
      <w:tr w:rsidR="00422F99" w:rsidRPr="00422F99" w14:paraId="17DBAC2A" w14:textId="77777777" w:rsidTr="00051620">
        <w:trPr>
          <w:trHeight w:val="288"/>
        </w:trPr>
        <w:tc>
          <w:tcPr>
            <w:tcW w:w="481" w:type="dxa"/>
            <w:noWrap/>
            <w:vAlign w:val="center"/>
            <w:hideMark/>
          </w:tcPr>
          <w:p w14:paraId="4F1EE40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355" w:type="dxa"/>
            <w:noWrap/>
            <w:vAlign w:val="center"/>
            <w:hideMark/>
          </w:tcPr>
          <w:p w14:paraId="6F1F2A5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Apical cell of glandular </w:t>
            </w: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trichome</w:t>
            </w:r>
            <w:proofErr w:type="spellEnd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diameter (mm)</w:t>
            </w:r>
          </w:p>
        </w:tc>
        <w:tc>
          <w:tcPr>
            <w:tcW w:w="1593" w:type="dxa"/>
            <w:noWrap/>
            <w:vAlign w:val="center"/>
            <w:hideMark/>
          </w:tcPr>
          <w:p w14:paraId="19A7921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 ± 0.01</w:t>
            </w:r>
          </w:p>
          <w:p w14:paraId="4C9B367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(0.07–0.08)</w:t>
            </w:r>
          </w:p>
        </w:tc>
        <w:tc>
          <w:tcPr>
            <w:tcW w:w="1593" w:type="dxa"/>
            <w:noWrap/>
            <w:vAlign w:val="center"/>
            <w:hideMark/>
          </w:tcPr>
          <w:p w14:paraId="79857E7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0.07±0.03</w:t>
            </w:r>
          </w:p>
          <w:p w14:paraId="1150C7F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(0.07–0.1)</w:t>
            </w:r>
          </w:p>
        </w:tc>
        <w:tc>
          <w:tcPr>
            <w:tcW w:w="1593" w:type="dxa"/>
            <w:noWrap/>
            <w:vAlign w:val="center"/>
            <w:hideMark/>
          </w:tcPr>
          <w:p w14:paraId="6314F00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0.06±0.01</w:t>
            </w:r>
          </w:p>
          <w:p w14:paraId="3549227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(0.06–0.07)</w:t>
            </w:r>
          </w:p>
        </w:tc>
        <w:tc>
          <w:tcPr>
            <w:tcW w:w="1594" w:type="dxa"/>
            <w:vAlign w:val="center"/>
          </w:tcPr>
          <w:p w14:paraId="51BB4A7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0.06±0.01</w:t>
            </w:r>
          </w:p>
          <w:p w14:paraId="1924123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(0.06–0.07)</w:t>
            </w:r>
          </w:p>
        </w:tc>
      </w:tr>
      <w:tr w:rsidR="00422F99" w:rsidRPr="00422F99" w14:paraId="1DF0196E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6168751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noWrap/>
            <w:vAlign w:val="center"/>
          </w:tcPr>
          <w:p w14:paraId="7F61B9A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II. Qualitative characters</w:t>
            </w:r>
          </w:p>
        </w:tc>
        <w:tc>
          <w:tcPr>
            <w:tcW w:w="1593" w:type="dxa"/>
            <w:noWrap/>
            <w:vAlign w:val="center"/>
          </w:tcPr>
          <w:p w14:paraId="631CB0A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3" w:type="dxa"/>
            <w:noWrap/>
            <w:vAlign w:val="center"/>
          </w:tcPr>
          <w:p w14:paraId="5EB3023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3" w:type="dxa"/>
            <w:noWrap/>
            <w:vAlign w:val="center"/>
          </w:tcPr>
          <w:p w14:paraId="1468CD4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Align w:val="center"/>
          </w:tcPr>
          <w:p w14:paraId="1396DED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22F99" w:rsidRPr="00422F99" w14:paraId="7A07BF36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1F0C485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355" w:type="dxa"/>
            <w:noWrap/>
          </w:tcPr>
          <w:p w14:paraId="353FC7A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Leaf apex: 1 = Acute; 2 = Acuminate</w:t>
            </w:r>
          </w:p>
        </w:tc>
        <w:tc>
          <w:tcPr>
            <w:tcW w:w="1593" w:type="dxa"/>
            <w:noWrap/>
            <w:vAlign w:val="center"/>
          </w:tcPr>
          <w:p w14:paraId="6ADA7B2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Acute or Acuminate</w:t>
            </w:r>
          </w:p>
        </w:tc>
        <w:tc>
          <w:tcPr>
            <w:tcW w:w="1593" w:type="dxa"/>
            <w:noWrap/>
            <w:vAlign w:val="center"/>
          </w:tcPr>
          <w:p w14:paraId="5AB25C5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Acute or Acuminate</w:t>
            </w:r>
          </w:p>
        </w:tc>
        <w:tc>
          <w:tcPr>
            <w:tcW w:w="1593" w:type="dxa"/>
            <w:noWrap/>
            <w:vAlign w:val="center"/>
          </w:tcPr>
          <w:p w14:paraId="078CFD5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Acuminate</w:t>
            </w:r>
          </w:p>
        </w:tc>
        <w:tc>
          <w:tcPr>
            <w:tcW w:w="1594" w:type="dxa"/>
            <w:vAlign w:val="center"/>
          </w:tcPr>
          <w:p w14:paraId="46DF27D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Acute or Acuminate</w:t>
            </w:r>
          </w:p>
        </w:tc>
      </w:tr>
      <w:tr w:rsidR="00422F99" w:rsidRPr="00422F99" w14:paraId="21AC664B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163F7A9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355" w:type="dxa"/>
            <w:noWrap/>
          </w:tcPr>
          <w:p w14:paraId="1C4EFC5A" w14:textId="77777777" w:rsidR="00422F99" w:rsidRPr="00422F99" w:rsidRDefault="00422F99" w:rsidP="005532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Leaf shape: 1 = 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widely ovate</w:t>
            </w: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; 2 = 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Widely ovate</w:t>
            </w: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; 3 = </w:t>
            </w: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Ovate</w:t>
            </w:r>
          </w:p>
        </w:tc>
        <w:tc>
          <w:tcPr>
            <w:tcW w:w="1593" w:type="dxa"/>
            <w:noWrap/>
            <w:vAlign w:val="center"/>
          </w:tcPr>
          <w:p w14:paraId="1D33C81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widely ovate to widely ovate</w:t>
            </w:r>
          </w:p>
        </w:tc>
        <w:tc>
          <w:tcPr>
            <w:tcW w:w="1593" w:type="dxa"/>
            <w:noWrap/>
            <w:vAlign w:val="center"/>
          </w:tcPr>
          <w:p w14:paraId="668FC11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widely ovate to widely ovate</w:t>
            </w:r>
          </w:p>
        </w:tc>
        <w:tc>
          <w:tcPr>
            <w:tcW w:w="1593" w:type="dxa"/>
            <w:noWrap/>
            <w:vAlign w:val="center"/>
          </w:tcPr>
          <w:p w14:paraId="33EF8C0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widely ovate to ovate</w:t>
            </w:r>
          </w:p>
        </w:tc>
        <w:tc>
          <w:tcPr>
            <w:tcW w:w="1594" w:type="dxa"/>
            <w:vAlign w:val="center"/>
          </w:tcPr>
          <w:p w14:paraId="07DC18B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widely ovate to widely ovate</w:t>
            </w:r>
          </w:p>
        </w:tc>
      </w:tr>
      <w:tr w:rsidR="00422F99" w:rsidRPr="00422F99" w14:paraId="3BEB9F16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6DDD07D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355" w:type="dxa"/>
            <w:noWrap/>
          </w:tcPr>
          <w:p w14:paraId="5383811A" w14:textId="3F353138" w:rsidR="00422F99" w:rsidRPr="00422F99" w:rsidRDefault="00F47EA1" w:rsidP="00F47EA1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Adaxial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leaf surface</w:t>
            </w:r>
            <w:bookmarkStart w:id="2" w:name="_GoBack"/>
            <w:bookmarkEnd w:id="2"/>
            <w:r w:rsidR="00422F99"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 1 =</w:t>
            </w:r>
            <w:r w:rsidR="00422F99" w:rsidRPr="00422F99" w:rsidDel="00A328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422F99"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Puberulent</w:t>
            </w:r>
            <w:proofErr w:type="spellEnd"/>
            <w:r w:rsidR="00422F99"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 2 = Scabrous-</w:t>
            </w:r>
            <w:proofErr w:type="spellStart"/>
            <w:r w:rsidR="00422F99"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strigose</w:t>
            </w:r>
            <w:proofErr w:type="spellEnd"/>
            <w:r w:rsidR="00422F99"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; 3 = </w:t>
            </w:r>
            <w:proofErr w:type="spellStart"/>
            <w:r w:rsidR="00422F99"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Strigose</w:t>
            </w:r>
            <w:proofErr w:type="spellEnd"/>
          </w:p>
        </w:tc>
        <w:tc>
          <w:tcPr>
            <w:tcW w:w="1593" w:type="dxa"/>
            <w:noWrap/>
            <w:vAlign w:val="center"/>
          </w:tcPr>
          <w:p w14:paraId="76FC97C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Puberulent</w:t>
            </w:r>
            <w:proofErr w:type="spellEnd"/>
          </w:p>
        </w:tc>
        <w:tc>
          <w:tcPr>
            <w:tcW w:w="1593" w:type="dxa"/>
            <w:noWrap/>
            <w:vAlign w:val="center"/>
          </w:tcPr>
          <w:p w14:paraId="5357F5F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Puberulent</w:t>
            </w:r>
            <w:proofErr w:type="spellEnd"/>
          </w:p>
        </w:tc>
        <w:tc>
          <w:tcPr>
            <w:tcW w:w="1593" w:type="dxa"/>
            <w:noWrap/>
            <w:vAlign w:val="center"/>
          </w:tcPr>
          <w:p w14:paraId="708355E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Strigose</w:t>
            </w:r>
            <w:proofErr w:type="spellEnd"/>
          </w:p>
        </w:tc>
        <w:tc>
          <w:tcPr>
            <w:tcW w:w="1594" w:type="dxa"/>
            <w:vAlign w:val="center"/>
          </w:tcPr>
          <w:p w14:paraId="7983449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Scabrous-</w:t>
            </w: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strigose</w:t>
            </w:r>
            <w:proofErr w:type="spellEnd"/>
          </w:p>
        </w:tc>
      </w:tr>
      <w:tr w:rsidR="00422F99" w:rsidRPr="00422F99" w14:paraId="00DE3906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5942F26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355" w:type="dxa"/>
            <w:noWrap/>
          </w:tcPr>
          <w:p w14:paraId="785AF47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Adaxial</w:t>
            </w:r>
            <w:proofErr w:type="spellEnd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leaf surface color: 1 = Greyish; 2 = Brown</w:t>
            </w:r>
          </w:p>
        </w:tc>
        <w:tc>
          <w:tcPr>
            <w:tcW w:w="1593" w:type="dxa"/>
            <w:noWrap/>
            <w:vAlign w:val="center"/>
          </w:tcPr>
          <w:p w14:paraId="54628F1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Greyish</w:t>
            </w:r>
          </w:p>
        </w:tc>
        <w:tc>
          <w:tcPr>
            <w:tcW w:w="1593" w:type="dxa"/>
            <w:noWrap/>
            <w:vAlign w:val="center"/>
          </w:tcPr>
          <w:p w14:paraId="641949C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Greyish</w:t>
            </w:r>
          </w:p>
        </w:tc>
        <w:tc>
          <w:tcPr>
            <w:tcW w:w="1593" w:type="dxa"/>
            <w:noWrap/>
            <w:vAlign w:val="center"/>
          </w:tcPr>
          <w:p w14:paraId="3930A6B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Brown</w:t>
            </w:r>
          </w:p>
        </w:tc>
        <w:tc>
          <w:tcPr>
            <w:tcW w:w="1594" w:type="dxa"/>
            <w:vAlign w:val="center"/>
          </w:tcPr>
          <w:p w14:paraId="1A77CC1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Greyish</w:t>
            </w:r>
          </w:p>
        </w:tc>
      </w:tr>
      <w:tr w:rsidR="00422F99" w:rsidRPr="00422F99" w14:paraId="6A4FD98B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683E4F6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355" w:type="dxa"/>
            <w:noWrap/>
          </w:tcPr>
          <w:p w14:paraId="3979136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Density of inflorescence: 1 = Lax; 2 = Dense</w:t>
            </w:r>
          </w:p>
        </w:tc>
        <w:tc>
          <w:tcPr>
            <w:tcW w:w="1593" w:type="dxa"/>
            <w:noWrap/>
            <w:vAlign w:val="center"/>
          </w:tcPr>
          <w:p w14:paraId="74EA852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Lax</w:t>
            </w:r>
          </w:p>
        </w:tc>
        <w:tc>
          <w:tcPr>
            <w:tcW w:w="1593" w:type="dxa"/>
            <w:noWrap/>
            <w:vAlign w:val="center"/>
          </w:tcPr>
          <w:p w14:paraId="6402F31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Lax</w:t>
            </w:r>
          </w:p>
        </w:tc>
        <w:tc>
          <w:tcPr>
            <w:tcW w:w="1593" w:type="dxa"/>
            <w:noWrap/>
            <w:vAlign w:val="center"/>
          </w:tcPr>
          <w:p w14:paraId="6035D0E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Dense</w:t>
            </w:r>
          </w:p>
        </w:tc>
        <w:tc>
          <w:tcPr>
            <w:tcW w:w="1594" w:type="dxa"/>
            <w:vAlign w:val="center"/>
          </w:tcPr>
          <w:p w14:paraId="0B9B927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Lax</w:t>
            </w:r>
          </w:p>
        </w:tc>
      </w:tr>
      <w:tr w:rsidR="00422F99" w:rsidRPr="00422F99" w14:paraId="224083D5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1459874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355" w:type="dxa"/>
            <w:noWrap/>
          </w:tcPr>
          <w:p w14:paraId="49A8A50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Smell: 1 = Absent; 2 = Present</w:t>
            </w:r>
          </w:p>
        </w:tc>
        <w:tc>
          <w:tcPr>
            <w:tcW w:w="1593" w:type="dxa"/>
            <w:noWrap/>
            <w:vAlign w:val="center"/>
          </w:tcPr>
          <w:p w14:paraId="65D1159A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2136970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464CB87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Present</w:t>
            </w:r>
          </w:p>
        </w:tc>
        <w:tc>
          <w:tcPr>
            <w:tcW w:w="1594" w:type="dxa"/>
            <w:vAlign w:val="center"/>
          </w:tcPr>
          <w:p w14:paraId="084D8DA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</w:tr>
      <w:tr w:rsidR="00422F99" w:rsidRPr="00422F99" w14:paraId="7081B8BB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200E4A6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355" w:type="dxa"/>
            <w:noWrap/>
          </w:tcPr>
          <w:p w14:paraId="5F4880C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Persistence of bract: 1 = </w:t>
            </w:r>
            <w:proofErr w:type="spellStart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Caducous</w:t>
            </w:r>
            <w:proofErr w:type="spellEnd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 2 = Persistent</w:t>
            </w:r>
          </w:p>
        </w:tc>
        <w:tc>
          <w:tcPr>
            <w:tcW w:w="1593" w:type="dxa"/>
            <w:noWrap/>
            <w:vAlign w:val="center"/>
          </w:tcPr>
          <w:p w14:paraId="7B81DAD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Caducous</w:t>
            </w:r>
            <w:proofErr w:type="spellEnd"/>
          </w:p>
        </w:tc>
        <w:tc>
          <w:tcPr>
            <w:tcW w:w="1593" w:type="dxa"/>
            <w:noWrap/>
            <w:vAlign w:val="center"/>
          </w:tcPr>
          <w:p w14:paraId="3FB6387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Persistent</w:t>
            </w:r>
          </w:p>
        </w:tc>
        <w:tc>
          <w:tcPr>
            <w:tcW w:w="1593" w:type="dxa"/>
            <w:noWrap/>
            <w:vAlign w:val="center"/>
          </w:tcPr>
          <w:p w14:paraId="4C9FE6B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Persistent</w:t>
            </w:r>
          </w:p>
        </w:tc>
        <w:tc>
          <w:tcPr>
            <w:tcW w:w="1594" w:type="dxa"/>
            <w:vAlign w:val="center"/>
          </w:tcPr>
          <w:p w14:paraId="2D6400D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Persistent</w:t>
            </w:r>
          </w:p>
        </w:tc>
      </w:tr>
      <w:tr w:rsidR="00422F99" w:rsidRPr="00422F99" w14:paraId="58FC534E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3B98E2B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35</w:t>
            </w:r>
          </w:p>
        </w:tc>
        <w:tc>
          <w:tcPr>
            <w:tcW w:w="2355" w:type="dxa"/>
            <w:noWrap/>
          </w:tcPr>
          <w:p w14:paraId="733E0E7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Hairs on outer sepals: 1 = Absent; 2 = Present</w:t>
            </w:r>
          </w:p>
        </w:tc>
        <w:tc>
          <w:tcPr>
            <w:tcW w:w="1593" w:type="dxa"/>
            <w:noWrap/>
            <w:vAlign w:val="center"/>
          </w:tcPr>
          <w:p w14:paraId="2EBF08B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Absent or </w:t>
            </w: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Present</w:t>
            </w:r>
          </w:p>
        </w:tc>
        <w:tc>
          <w:tcPr>
            <w:tcW w:w="1593" w:type="dxa"/>
            <w:noWrap/>
            <w:vAlign w:val="center"/>
          </w:tcPr>
          <w:p w14:paraId="71BD06CD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7BBACF8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4" w:type="dxa"/>
            <w:vAlign w:val="center"/>
          </w:tcPr>
          <w:p w14:paraId="48B814A1" w14:textId="77777777" w:rsidR="00422F99" w:rsidRPr="00422F99" w:rsidRDefault="00422F99" w:rsidP="005532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Present</w:t>
            </w:r>
          </w:p>
        </w:tc>
      </w:tr>
      <w:tr w:rsidR="00422F99" w:rsidRPr="00422F99" w14:paraId="350258C4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6314C9F9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355" w:type="dxa"/>
            <w:noWrap/>
          </w:tcPr>
          <w:p w14:paraId="2F95523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Hairs on middle sepals: 1 = Absent; 2 = Present</w:t>
            </w:r>
          </w:p>
        </w:tc>
        <w:tc>
          <w:tcPr>
            <w:tcW w:w="1593" w:type="dxa"/>
            <w:noWrap/>
            <w:vAlign w:val="center"/>
          </w:tcPr>
          <w:p w14:paraId="0E7FCC0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57C28C9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5D988692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4" w:type="dxa"/>
            <w:vAlign w:val="center"/>
          </w:tcPr>
          <w:p w14:paraId="3F6F89B2" w14:textId="77777777" w:rsidR="00422F99" w:rsidRPr="00422F99" w:rsidRDefault="00422F99" w:rsidP="005532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Present</w:t>
            </w:r>
          </w:p>
        </w:tc>
      </w:tr>
      <w:tr w:rsidR="00422F99" w:rsidRPr="00422F99" w14:paraId="37C3BD61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36142EA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355" w:type="dxa"/>
            <w:noWrap/>
          </w:tcPr>
          <w:p w14:paraId="3F4E48C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Hairs on </w:t>
            </w:r>
            <w:proofErr w:type="spellStart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midpetaline</w:t>
            </w:r>
            <w:proofErr w:type="spellEnd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bands: 1 = Absent; 2 = Present</w:t>
            </w:r>
          </w:p>
        </w:tc>
        <w:tc>
          <w:tcPr>
            <w:tcW w:w="1593" w:type="dxa"/>
            <w:noWrap/>
            <w:vAlign w:val="center"/>
          </w:tcPr>
          <w:p w14:paraId="394BF103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3169C25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4150D9D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4" w:type="dxa"/>
            <w:vAlign w:val="center"/>
          </w:tcPr>
          <w:p w14:paraId="55C3132E" w14:textId="77777777" w:rsidR="00422F99" w:rsidRPr="00422F99" w:rsidRDefault="00422F99" w:rsidP="005532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Present</w:t>
            </w:r>
          </w:p>
        </w:tc>
      </w:tr>
      <w:tr w:rsidR="00422F99" w:rsidRPr="00422F99" w14:paraId="4939BDAB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6B44FAC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355" w:type="dxa"/>
            <w:noWrap/>
          </w:tcPr>
          <w:p w14:paraId="50552AD0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Lip color: 1 = Purple; 2 = Pale purple; 3 = White</w:t>
            </w:r>
          </w:p>
        </w:tc>
        <w:tc>
          <w:tcPr>
            <w:tcW w:w="1593" w:type="dxa"/>
            <w:noWrap/>
            <w:vAlign w:val="center"/>
          </w:tcPr>
          <w:p w14:paraId="6E583FE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Purple</w:t>
            </w:r>
          </w:p>
        </w:tc>
        <w:tc>
          <w:tcPr>
            <w:tcW w:w="1593" w:type="dxa"/>
            <w:noWrap/>
            <w:vAlign w:val="center"/>
          </w:tcPr>
          <w:p w14:paraId="4A989906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Purple</w:t>
            </w:r>
          </w:p>
        </w:tc>
        <w:tc>
          <w:tcPr>
            <w:tcW w:w="1593" w:type="dxa"/>
            <w:noWrap/>
            <w:vAlign w:val="center"/>
          </w:tcPr>
          <w:p w14:paraId="5B334AD4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594" w:type="dxa"/>
            <w:vAlign w:val="center"/>
          </w:tcPr>
          <w:p w14:paraId="59CA8413" w14:textId="77777777" w:rsidR="00422F99" w:rsidRPr="00422F99" w:rsidRDefault="00422F99" w:rsidP="005532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Pale purple</w:t>
            </w:r>
          </w:p>
        </w:tc>
      </w:tr>
      <w:tr w:rsidR="00422F99" w:rsidRPr="00422F99" w14:paraId="2BDC2F77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472E311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355" w:type="dxa"/>
            <w:noWrap/>
          </w:tcPr>
          <w:p w14:paraId="521F5098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Long stalked glandular </w:t>
            </w:r>
            <w:proofErr w:type="spellStart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trichome</w:t>
            </w:r>
            <w:proofErr w:type="spellEnd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on the base of stamens: 1 = Absent; 2 = Present</w:t>
            </w:r>
          </w:p>
        </w:tc>
        <w:tc>
          <w:tcPr>
            <w:tcW w:w="1593" w:type="dxa"/>
            <w:noWrap/>
            <w:vAlign w:val="center"/>
          </w:tcPr>
          <w:p w14:paraId="1663CB5C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0D7D50BB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1B8ED447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4" w:type="dxa"/>
            <w:vAlign w:val="center"/>
          </w:tcPr>
          <w:p w14:paraId="51726010" w14:textId="77777777" w:rsidR="00422F99" w:rsidRPr="00422F99" w:rsidRDefault="00422F99" w:rsidP="005532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Present</w:t>
            </w:r>
          </w:p>
        </w:tc>
      </w:tr>
      <w:tr w:rsidR="00422F99" w:rsidRPr="00422F99" w14:paraId="512ED5E1" w14:textId="77777777" w:rsidTr="00051620">
        <w:trPr>
          <w:trHeight w:val="288"/>
        </w:trPr>
        <w:tc>
          <w:tcPr>
            <w:tcW w:w="481" w:type="dxa"/>
            <w:noWrap/>
            <w:vAlign w:val="center"/>
          </w:tcPr>
          <w:p w14:paraId="3915A00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355" w:type="dxa"/>
            <w:noWrap/>
          </w:tcPr>
          <w:p w14:paraId="0DA9F8EE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Branched non-glandular </w:t>
            </w:r>
            <w:proofErr w:type="spellStart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trichome</w:t>
            </w:r>
            <w:proofErr w:type="spellEnd"/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on the base of stamens: 1 = Absent; 2 = Present</w:t>
            </w:r>
          </w:p>
        </w:tc>
        <w:tc>
          <w:tcPr>
            <w:tcW w:w="1593" w:type="dxa"/>
            <w:noWrap/>
            <w:vAlign w:val="center"/>
          </w:tcPr>
          <w:p w14:paraId="4CBF6CA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66B7D9E5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593" w:type="dxa"/>
            <w:noWrap/>
            <w:vAlign w:val="center"/>
          </w:tcPr>
          <w:p w14:paraId="362F0BDF" w14:textId="77777777" w:rsidR="00422F99" w:rsidRPr="00422F99" w:rsidRDefault="00422F99" w:rsidP="00553274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Present</w:t>
            </w:r>
          </w:p>
        </w:tc>
        <w:tc>
          <w:tcPr>
            <w:tcW w:w="1594" w:type="dxa"/>
            <w:vAlign w:val="center"/>
          </w:tcPr>
          <w:p w14:paraId="45E73025" w14:textId="77777777" w:rsidR="00422F99" w:rsidRPr="00422F99" w:rsidRDefault="00422F99" w:rsidP="005532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2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Absent</w:t>
            </w:r>
          </w:p>
        </w:tc>
      </w:tr>
    </w:tbl>
    <w:p w14:paraId="645C3455" w14:textId="77777777" w:rsidR="00422F99" w:rsidRDefault="00422F99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1927F996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395A9BB7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0449C11F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5316EEE7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436D0149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268069E7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63F12C99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240FEEC8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79150D30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3CAB4C50" w14:textId="77777777" w:rsidR="00553274" w:rsidRDefault="00553274" w:rsidP="00553274">
      <w:pPr>
        <w:spacing w:line="360" w:lineRule="auto"/>
        <w:rPr>
          <w:rFonts w:ascii="Times New Roman" w:eastAsia="Times New Roman" w:hAnsi="Times New Roman" w:cstheme="minorBidi"/>
        </w:rPr>
      </w:pPr>
    </w:p>
    <w:p w14:paraId="7B9F5F09" w14:textId="364F77E2" w:rsidR="00604DFF" w:rsidRDefault="00DC7BEC" w:rsidP="00553274">
      <w:pPr>
        <w:spacing w:line="360" w:lineRule="auto"/>
        <w:rPr>
          <w:rFonts w:ascii="Times New Roman" w:eastAsia="Times New Roman" w:hAnsi="Times New Roman" w:cs="Times New Roman"/>
        </w:rPr>
      </w:pPr>
      <w:r w:rsidRPr="00DC7BEC">
        <w:rPr>
          <w:rFonts w:ascii="Times New Roman" w:eastAsia="Times New Roman" w:hAnsi="Times New Roman" w:cs="Times New Roman"/>
          <w:b/>
          <w:bCs/>
        </w:rPr>
        <w:lastRenderedPageBreak/>
        <w:t>Table S</w:t>
      </w:r>
      <w:r w:rsidR="00716F44">
        <w:rPr>
          <w:rFonts w:ascii="Times New Roman" w:eastAsia="Times New Roman" w:hAnsi="Times New Roman" w:cs="Times New Roman"/>
          <w:b/>
          <w:bCs/>
        </w:rPr>
        <w:t>3</w:t>
      </w:r>
      <w:r w:rsidRPr="00DC7BEC"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</w:rPr>
        <w:t xml:space="preserve"> The environmental variables used for modeling and their variance inflation factor (VIF) values. </w:t>
      </w:r>
    </w:p>
    <w:tbl>
      <w:tblPr>
        <w:tblStyle w:val="a"/>
        <w:tblW w:w="9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2"/>
        <w:gridCol w:w="7451"/>
        <w:gridCol w:w="979"/>
      </w:tblGrid>
      <w:tr w:rsidR="00604DFF" w14:paraId="2782C5BA" w14:textId="77777777">
        <w:trPr>
          <w:trHeight w:val="289"/>
        </w:trPr>
        <w:tc>
          <w:tcPr>
            <w:tcW w:w="9522" w:type="dxa"/>
            <w:gridSpan w:val="3"/>
          </w:tcPr>
          <w:p w14:paraId="2C0DC672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collinsiae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“Original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morphotype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04DFF" w14:paraId="4887EDE6" w14:textId="77777777">
        <w:trPr>
          <w:trHeight w:val="289"/>
        </w:trPr>
        <w:tc>
          <w:tcPr>
            <w:tcW w:w="1092" w:type="dxa"/>
          </w:tcPr>
          <w:p w14:paraId="5EE840E4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Coded</w:t>
            </w:r>
          </w:p>
        </w:tc>
        <w:tc>
          <w:tcPr>
            <w:tcW w:w="7451" w:type="dxa"/>
          </w:tcPr>
          <w:p w14:paraId="0F0E603E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Bioclimatic variables</w:t>
            </w:r>
          </w:p>
        </w:tc>
        <w:tc>
          <w:tcPr>
            <w:tcW w:w="979" w:type="dxa"/>
          </w:tcPr>
          <w:p w14:paraId="358EF634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VIF</w:t>
            </w:r>
          </w:p>
        </w:tc>
      </w:tr>
      <w:tr w:rsidR="00604DFF" w14:paraId="1AADE5CA" w14:textId="77777777">
        <w:trPr>
          <w:trHeight w:val="289"/>
        </w:trPr>
        <w:tc>
          <w:tcPr>
            <w:tcW w:w="1092" w:type="dxa"/>
          </w:tcPr>
          <w:p w14:paraId="21BE758F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bio6</w:t>
            </w:r>
          </w:p>
        </w:tc>
        <w:tc>
          <w:tcPr>
            <w:tcW w:w="7451" w:type="dxa"/>
          </w:tcPr>
          <w:p w14:paraId="22B0C319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 Temperature of Coldest Month</w:t>
            </w:r>
          </w:p>
        </w:tc>
        <w:tc>
          <w:tcPr>
            <w:tcW w:w="979" w:type="dxa"/>
          </w:tcPr>
          <w:p w14:paraId="723948E1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3.06</w:t>
            </w:r>
          </w:p>
        </w:tc>
      </w:tr>
      <w:tr w:rsidR="00604DFF" w14:paraId="7450086F" w14:textId="77777777">
        <w:trPr>
          <w:trHeight w:val="289"/>
        </w:trPr>
        <w:tc>
          <w:tcPr>
            <w:tcW w:w="1092" w:type="dxa"/>
          </w:tcPr>
          <w:p w14:paraId="1C552836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bio9</w:t>
            </w:r>
          </w:p>
        </w:tc>
        <w:tc>
          <w:tcPr>
            <w:tcW w:w="7451" w:type="dxa"/>
          </w:tcPr>
          <w:p w14:paraId="09F47171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Mean Temperature of Driest Quarter</w:t>
            </w:r>
          </w:p>
        </w:tc>
        <w:tc>
          <w:tcPr>
            <w:tcW w:w="979" w:type="dxa"/>
          </w:tcPr>
          <w:p w14:paraId="01B0BD05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4.82</w:t>
            </w:r>
          </w:p>
        </w:tc>
      </w:tr>
      <w:tr w:rsidR="00604DFF" w14:paraId="69EFA093" w14:textId="77777777">
        <w:trPr>
          <w:trHeight w:val="289"/>
        </w:trPr>
        <w:tc>
          <w:tcPr>
            <w:tcW w:w="1092" w:type="dxa"/>
          </w:tcPr>
          <w:p w14:paraId="3D607D31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bio14</w:t>
            </w:r>
          </w:p>
        </w:tc>
        <w:tc>
          <w:tcPr>
            <w:tcW w:w="7451" w:type="dxa"/>
          </w:tcPr>
          <w:p w14:paraId="39AF9CBD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Precipitation of Driest Month</w:t>
            </w:r>
          </w:p>
        </w:tc>
        <w:tc>
          <w:tcPr>
            <w:tcW w:w="979" w:type="dxa"/>
          </w:tcPr>
          <w:p w14:paraId="211CD3A2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4.29</w:t>
            </w:r>
          </w:p>
        </w:tc>
      </w:tr>
      <w:tr w:rsidR="00604DFF" w14:paraId="79176695" w14:textId="77777777">
        <w:trPr>
          <w:trHeight w:val="289"/>
        </w:trPr>
        <w:tc>
          <w:tcPr>
            <w:tcW w:w="1092" w:type="dxa"/>
          </w:tcPr>
          <w:p w14:paraId="28F0267C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bio18</w:t>
            </w:r>
          </w:p>
        </w:tc>
        <w:tc>
          <w:tcPr>
            <w:tcW w:w="7451" w:type="dxa"/>
          </w:tcPr>
          <w:p w14:paraId="200118EC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Precipitation of Warmest Quarter</w:t>
            </w:r>
          </w:p>
        </w:tc>
        <w:tc>
          <w:tcPr>
            <w:tcW w:w="979" w:type="dxa"/>
          </w:tcPr>
          <w:p w14:paraId="6525E036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1.11</w:t>
            </w:r>
          </w:p>
        </w:tc>
      </w:tr>
      <w:tr w:rsidR="00604DFF" w14:paraId="292287E8" w14:textId="77777777">
        <w:trPr>
          <w:trHeight w:val="289"/>
        </w:trPr>
        <w:tc>
          <w:tcPr>
            <w:tcW w:w="9522" w:type="dxa"/>
            <w:gridSpan w:val="3"/>
          </w:tcPr>
          <w:p w14:paraId="11C762B6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collinsiae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“Large-bract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morphotype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04DFF" w14:paraId="13EDB83B" w14:textId="77777777">
        <w:trPr>
          <w:trHeight w:val="289"/>
        </w:trPr>
        <w:tc>
          <w:tcPr>
            <w:tcW w:w="1092" w:type="dxa"/>
          </w:tcPr>
          <w:p w14:paraId="2CC49411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Coded</w:t>
            </w:r>
          </w:p>
        </w:tc>
        <w:tc>
          <w:tcPr>
            <w:tcW w:w="7451" w:type="dxa"/>
          </w:tcPr>
          <w:p w14:paraId="0C712047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Bioclimatic variables</w:t>
            </w:r>
          </w:p>
        </w:tc>
        <w:tc>
          <w:tcPr>
            <w:tcW w:w="979" w:type="dxa"/>
          </w:tcPr>
          <w:p w14:paraId="6AEFFDEF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VIF</w:t>
            </w:r>
          </w:p>
        </w:tc>
      </w:tr>
      <w:tr w:rsidR="00604DFF" w14:paraId="5BDA1EC2" w14:textId="77777777">
        <w:trPr>
          <w:trHeight w:val="289"/>
        </w:trPr>
        <w:tc>
          <w:tcPr>
            <w:tcW w:w="1092" w:type="dxa"/>
          </w:tcPr>
          <w:p w14:paraId="21C17365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bio2</w:t>
            </w:r>
          </w:p>
        </w:tc>
        <w:tc>
          <w:tcPr>
            <w:tcW w:w="7451" w:type="dxa"/>
          </w:tcPr>
          <w:p w14:paraId="1574B9DE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Mean Diurnal Range (Mean of monthly (max temp - min temp))</w:t>
            </w:r>
          </w:p>
        </w:tc>
        <w:tc>
          <w:tcPr>
            <w:tcW w:w="979" w:type="dxa"/>
          </w:tcPr>
          <w:p w14:paraId="3A0B3AC3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1.48</w:t>
            </w:r>
          </w:p>
        </w:tc>
      </w:tr>
      <w:tr w:rsidR="00604DFF" w14:paraId="134BCC9B" w14:textId="77777777">
        <w:trPr>
          <w:trHeight w:val="289"/>
        </w:trPr>
        <w:tc>
          <w:tcPr>
            <w:tcW w:w="1092" w:type="dxa"/>
          </w:tcPr>
          <w:p w14:paraId="59DAE319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bio4</w:t>
            </w:r>
          </w:p>
        </w:tc>
        <w:tc>
          <w:tcPr>
            <w:tcW w:w="7451" w:type="dxa"/>
          </w:tcPr>
          <w:p w14:paraId="3D472221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Temperature Seasonality (standard deviation ×100)</w:t>
            </w:r>
          </w:p>
        </w:tc>
        <w:tc>
          <w:tcPr>
            <w:tcW w:w="979" w:type="dxa"/>
          </w:tcPr>
          <w:p w14:paraId="6CF522FA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7.91</w:t>
            </w:r>
          </w:p>
        </w:tc>
      </w:tr>
      <w:tr w:rsidR="00604DFF" w14:paraId="0F01BBD4" w14:textId="77777777">
        <w:trPr>
          <w:trHeight w:val="289"/>
        </w:trPr>
        <w:tc>
          <w:tcPr>
            <w:tcW w:w="1092" w:type="dxa"/>
          </w:tcPr>
          <w:p w14:paraId="5DF50C7B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bio10</w:t>
            </w:r>
          </w:p>
        </w:tc>
        <w:tc>
          <w:tcPr>
            <w:tcW w:w="7451" w:type="dxa"/>
          </w:tcPr>
          <w:p w14:paraId="1CECB10A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Mean Temperature of Warmest Quarter</w:t>
            </w:r>
          </w:p>
        </w:tc>
        <w:tc>
          <w:tcPr>
            <w:tcW w:w="979" w:type="dxa"/>
          </w:tcPr>
          <w:p w14:paraId="3F5084C1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7.83</w:t>
            </w:r>
          </w:p>
        </w:tc>
      </w:tr>
      <w:tr w:rsidR="00604DFF" w14:paraId="50C35320" w14:textId="77777777">
        <w:trPr>
          <w:trHeight w:val="289"/>
        </w:trPr>
        <w:tc>
          <w:tcPr>
            <w:tcW w:w="1092" w:type="dxa"/>
          </w:tcPr>
          <w:p w14:paraId="508F7414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bio13</w:t>
            </w:r>
          </w:p>
        </w:tc>
        <w:tc>
          <w:tcPr>
            <w:tcW w:w="7451" w:type="dxa"/>
          </w:tcPr>
          <w:p w14:paraId="2A6508B8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Precipitation of Wettest Month</w:t>
            </w:r>
          </w:p>
        </w:tc>
        <w:tc>
          <w:tcPr>
            <w:tcW w:w="979" w:type="dxa"/>
          </w:tcPr>
          <w:p w14:paraId="010C5270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4.99</w:t>
            </w:r>
          </w:p>
        </w:tc>
      </w:tr>
      <w:tr w:rsidR="00604DFF" w14:paraId="4E0530F7" w14:textId="77777777">
        <w:trPr>
          <w:trHeight w:val="289"/>
        </w:trPr>
        <w:tc>
          <w:tcPr>
            <w:tcW w:w="1092" w:type="dxa"/>
          </w:tcPr>
          <w:p w14:paraId="7058D48E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bio14</w:t>
            </w:r>
          </w:p>
        </w:tc>
        <w:tc>
          <w:tcPr>
            <w:tcW w:w="7451" w:type="dxa"/>
          </w:tcPr>
          <w:p w14:paraId="1ADF4067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Precipitation of Driest Month</w:t>
            </w:r>
          </w:p>
        </w:tc>
        <w:tc>
          <w:tcPr>
            <w:tcW w:w="979" w:type="dxa"/>
          </w:tcPr>
          <w:p w14:paraId="01B669CB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2.59</w:t>
            </w:r>
          </w:p>
        </w:tc>
      </w:tr>
      <w:tr w:rsidR="00604DFF" w14:paraId="03ACB6D7" w14:textId="77777777">
        <w:trPr>
          <w:trHeight w:val="289"/>
        </w:trPr>
        <w:tc>
          <w:tcPr>
            <w:tcW w:w="1092" w:type="dxa"/>
          </w:tcPr>
          <w:p w14:paraId="3834519E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bio17</w:t>
            </w:r>
          </w:p>
        </w:tc>
        <w:tc>
          <w:tcPr>
            <w:tcW w:w="7451" w:type="dxa"/>
          </w:tcPr>
          <w:p w14:paraId="4A2BFBBB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Precipitation of Driest Quarter</w:t>
            </w:r>
          </w:p>
        </w:tc>
        <w:tc>
          <w:tcPr>
            <w:tcW w:w="979" w:type="dxa"/>
          </w:tcPr>
          <w:p w14:paraId="14650CE7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3.02</w:t>
            </w:r>
          </w:p>
        </w:tc>
      </w:tr>
      <w:tr w:rsidR="00604DFF" w14:paraId="345B81A6" w14:textId="77777777">
        <w:trPr>
          <w:trHeight w:val="289"/>
        </w:trPr>
        <w:tc>
          <w:tcPr>
            <w:tcW w:w="1092" w:type="dxa"/>
          </w:tcPr>
          <w:p w14:paraId="13EEFD12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bio18</w:t>
            </w:r>
          </w:p>
        </w:tc>
        <w:tc>
          <w:tcPr>
            <w:tcW w:w="7451" w:type="dxa"/>
          </w:tcPr>
          <w:p w14:paraId="526F6066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Precipitation of Warmest Quarter</w:t>
            </w:r>
          </w:p>
        </w:tc>
        <w:tc>
          <w:tcPr>
            <w:tcW w:w="979" w:type="dxa"/>
          </w:tcPr>
          <w:p w14:paraId="15D20020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3.40</w:t>
            </w:r>
          </w:p>
        </w:tc>
      </w:tr>
    </w:tbl>
    <w:p w14:paraId="358995B9" w14:textId="77777777" w:rsidR="00604DFF" w:rsidRDefault="00604DFF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6FF5C0B3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77FAB71B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4E3D6CF0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15163F1B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6B9DD85E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24323758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7DA31149" w14:textId="361BEA75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24931EB2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7A419A91" w14:textId="674093BE" w:rsidR="00604DFF" w:rsidRDefault="00DC7BEC" w:rsidP="00553274">
      <w:pPr>
        <w:spacing w:line="360" w:lineRule="auto"/>
        <w:rPr>
          <w:rFonts w:ascii="Times New Roman" w:eastAsia="Times New Roman" w:hAnsi="Times New Roman" w:cs="Times New Roman"/>
        </w:rPr>
      </w:pPr>
      <w:r w:rsidRPr="00C2512A">
        <w:rPr>
          <w:rFonts w:ascii="Times New Roman" w:eastAsia="Times New Roman" w:hAnsi="Times New Roman" w:cs="Times New Roman"/>
          <w:b/>
          <w:bCs/>
        </w:rPr>
        <w:lastRenderedPageBreak/>
        <w:t>Table S</w:t>
      </w:r>
      <w:r w:rsidR="00422F99" w:rsidRPr="00C2512A">
        <w:rPr>
          <w:rFonts w:ascii="Times New Roman" w:eastAsia="Times New Roman" w:hAnsi="Times New Roman" w:cs="Times New Roman"/>
          <w:b/>
          <w:bCs/>
        </w:rPr>
        <w:t>4</w:t>
      </w:r>
      <w:r w:rsidRPr="00C2512A"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</w:rPr>
        <w:t xml:space="preserve"> Cross-validation testing and training data evaluation scores of ensemble models of the two </w:t>
      </w:r>
      <w:r>
        <w:rPr>
          <w:rFonts w:ascii="Times New Roman" w:eastAsia="Times New Roman" w:hAnsi="Times New Roman" w:cs="Times New Roman"/>
          <w:i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</w:rPr>
        <w:t>collinsiae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morphotypes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tbl>
      <w:tblPr>
        <w:tblStyle w:val="a0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13"/>
        <w:gridCol w:w="1043"/>
        <w:gridCol w:w="1045"/>
        <w:gridCol w:w="1043"/>
        <w:gridCol w:w="1045"/>
      </w:tblGrid>
      <w:tr w:rsidR="00604DFF" w14:paraId="15D7EAF8" w14:textId="77777777">
        <w:trPr>
          <w:trHeight w:val="344"/>
        </w:trPr>
        <w:tc>
          <w:tcPr>
            <w:tcW w:w="5113" w:type="dxa"/>
            <w:vMerge w:val="restart"/>
            <w:vAlign w:val="center"/>
          </w:tcPr>
          <w:p w14:paraId="41D3AE01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OTUs</w:t>
            </w:r>
          </w:p>
        </w:tc>
        <w:tc>
          <w:tcPr>
            <w:tcW w:w="2088" w:type="dxa"/>
            <w:gridSpan w:val="2"/>
          </w:tcPr>
          <w:p w14:paraId="70C7239E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Testing data</w:t>
            </w:r>
          </w:p>
        </w:tc>
        <w:tc>
          <w:tcPr>
            <w:tcW w:w="2088" w:type="dxa"/>
            <w:gridSpan w:val="2"/>
          </w:tcPr>
          <w:p w14:paraId="22AE5AA3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Training data</w:t>
            </w:r>
          </w:p>
        </w:tc>
      </w:tr>
      <w:tr w:rsidR="00604DFF" w14:paraId="714EA91C" w14:textId="77777777">
        <w:trPr>
          <w:trHeight w:val="148"/>
        </w:trPr>
        <w:tc>
          <w:tcPr>
            <w:tcW w:w="5113" w:type="dxa"/>
            <w:vMerge/>
            <w:vAlign w:val="center"/>
          </w:tcPr>
          <w:p w14:paraId="175DF813" w14:textId="77777777" w:rsidR="00604DFF" w:rsidRDefault="00604DFF" w:rsidP="00553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3" w:type="dxa"/>
          </w:tcPr>
          <w:p w14:paraId="0B02AB6D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TSS</w:t>
            </w:r>
          </w:p>
        </w:tc>
        <w:tc>
          <w:tcPr>
            <w:tcW w:w="1045" w:type="dxa"/>
          </w:tcPr>
          <w:p w14:paraId="007722C2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AUC</w:t>
            </w:r>
          </w:p>
        </w:tc>
        <w:tc>
          <w:tcPr>
            <w:tcW w:w="1043" w:type="dxa"/>
          </w:tcPr>
          <w:p w14:paraId="757D1BC1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TSS</w:t>
            </w:r>
          </w:p>
        </w:tc>
        <w:tc>
          <w:tcPr>
            <w:tcW w:w="1045" w:type="dxa"/>
          </w:tcPr>
          <w:p w14:paraId="5B9EAC8E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AUC</w:t>
            </w:r>
          </w:p>
        </w:tc>
      </w:tr>
      <w:tr w:rsidR="00604DFF" w14:paraId="533D0EED" w14:textId="77777777">
        <w:trPr>
          <w:trHeight w:val="373"/>
        </w:trPr>
        <w:tc>
          <w:tcPr>
            <w:tcW w:w="5113" w:type="dxa"/>
          </w:tcPr>
          <w:p w14:paraId="71BA9C18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collinsiae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“Original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morphotype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043" w:type="dxa"/>
          </w:tcPr>
          <w:p w14:paraId="1F03278D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0.825</w:t>
            </w:r>
          </w:p>
        </w:tc>
        <w:tc>
          <w:tcPr>
            <w:tcW w:w="1045" w:type="dxa"/>
          </w:tcPr>
          <w:p w14:paraId="5711162D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0.916</w:t>
            </w:r>
          </w:p>
        </w:tc>
        <w:tc>
          <w:tcPr>
            <w:tcW w:w="1043" w:type="dxa"/>
          </w:tcPr>
          <w:p w14:paraId="458CA0E7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0.959</w:t>
            </w:r>
          </w:p>
        </w:tc>
        <w:tc>
          <w:tcPr>
            <w:tcW w:w="1045" w:type="dxa"/>
          </w:tcPr>
          <w:p w14:paraId="3F058E9E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0.994</w:t>
            </w:r>
          </w:p>
        </w:tc>
      </w:tr>
      <w:tr w:rsidR="00604DFF" w14:paraId="6CC215B3" w14:textId="77777777">
        <w:trPr>
          <w:trHeight w:val="373"/>
        </w:trPr>
        <w:tc>
          <w:tcPr>
            <w:tcW w:w="5113" w:type="dxa"/>
          </w:tcPr>
          <w:p w14:paraId="68727788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bookmarkStart w:id="3" w:name="bookmark=id.gjdgxs" w:colFirst="0" w:colLast="0"/>
            <w:bookmarkEnd w:id="3"/>
            <w:r>
              <w:rPr>
                <w:rFonts w:ascii="Times New Roman" w:eastAsia="Times New Roman" w:hAnsi="Times New Roman" w:cs="Times New Roman"/>
                <w:i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collinsiae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“Large-bract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morphotype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043" w:type="dxa"/>
          </w:tcPr>
          <w:p w14:paraId="0A6089A8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0.893</w:t>
            </w:r>
          </w:p>
        </w:tc>
        <w:tc>
          <w:tcPr>
            <w:tcW w:w="1045" w:type="dxa"/>
          </w:tcPr>
          <w:p w14:paraId="348D9F10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0.973</w:t>
            </w:r>
          </w:p>
        </w:tc>
        <w:tc>
          <w:tcPr>
            <w:tcW w:w="1043" w:type="dxa"/>
          </w:tcPr>
          <w:p w14:paraId="381C0905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0.913</w:t>
            </w:r>
          </w:p>
        </w:tc>
        <w:tc>
          <w:tcPr>
            <w:tcW w:w="1045" w:type="dxa"/>
          </w:tcPr>
          <w:p w14:paraId="2692E759" w14:textId="77777777" w:rsidR="00604DFF" w:rsidRDefault="00DC7BEC" w:rsidP="0055327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0.988</w:t>
            </w:r>
          </w:p>
        </w:tc>
      </w:tr>
    </w:tbl>
    <w:p w14:paraId="6CC76218" w14:textId="77777777" w:rsidR="00604DFF" w:rsidRDefault="00604DFF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4A2CDAB3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5D7F2E5A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7E80DBD5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7D938A7F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3092555B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7466E591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532C408A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2A45C32C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011ECB15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59941252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446AAB06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03CE340C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1CBB0D3A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79635375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0F3F32A8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07AA97E2" w14:textId="77777777" w:rsidR="00553274" w:rsidRDefault="00553274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p w14:paraId="5522A0DA" w14:textId="2A7CD856" w:rsidR="00A011BC" w:rsidRDefault="00A011BC" w:rsidP="00553274">
      <w:pPr>
        <w:spacing w:line="360" w:lineRule="auto"/>
        <w:rPr>
          <w:rFonts w:ascii="Times New Roman" w:eastAsia="Times New Roman" w:hAnsi="Times New Roman" w:cs="Times New Roman"/>
        </w:rPr>
      </w:pPr>
    </w:p>
    <w:sectPr w:rsidR="00A011B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A379032" w16cex:dateUtc="2024-07-09T03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CCFFBCC" w16cid:durableId="2A37903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D68802A7-AD35-40A1-AC57-C050CA311615}"/>
    <w:embedItalic r:id="rId2" w:fontKey="{A7C1A216-CDED-477B-9682-628F974B25A8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F5E9AA8F-1338-4B2D-999A-E8DBCD37FD6C}"/>
    <w:embedItalic r:id="rId4" w:fontKey="{04F6C7ED-38D5-4D41-B801-7857A8190E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BDB736B-87C8-466B-89F7-36C663AC5C72}"/>
    <w:embedBold r:id="rId6" w:fontKey="{C6BA71A7-D0E6-4F16-9AAC-3F4DD93FFE3B}"/>
    <w:embedBoldItalic r:id="rId7" w:fontKey="{10A6B0CB-BDC9-4045-9EA5-4EA6010B6CC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E73234BD-2A15-47B3-9140-3D966E9FBC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9CC2432-C692-422E-A2A8-4FFBECF19A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F"/>
    <w:rsid w:val="00422F99"/>
    <w:rsid w:val="00553274"/>
    <w:rsid w:val="00604DFF"/>
    <w:rsid w:val="00716F44"/>
    <w:rsid w:val="00766209"/>
    <w:rsid w:val="00946C33"/>
    <w:rsid w:val="009E164F"/>
    <w:rsid w:val="00A011BC"/>
    <w:rsid w:val="00AD7575"/>
    <w:rsid w:val="00B01774"/>
    <w:rsid w:val="00C2512A"/>
    <w:rsid w:val="00DC7BEC"/>
    <w:rsid w:val="00E509DB"/>
    <w:rsid w:val="00F4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FFE36"/>
  <w15:docId w15:val="{7CA09039-A0FD-49AB-997F-A63F233F4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en-US" w:eastAsia="en-US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58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8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58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58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58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58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58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8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8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58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Heading1Char">
    <w:name w:val="Heading 1 Char"/>
    <w:basedOn w:val="DefaultParagraphFont"/>
    <w:link w:val="Heading1"/>
    <w:uiPriority w:val="9"/>
    <w:rsid w:val="008A581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81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581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8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8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8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8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8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81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A581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581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A58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58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58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58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8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8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581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A5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22F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2F99"/>
    <w:pPr>
      <w:spacing w:line="240" w:lineRule="auto"/>
    </w:pPr>
    <w:rPr>
      <w:rFonts w:ascii="Times New Roman" w:eastAsia="Calibri" w:hAnsi="Times New Roman" w:cs="Calibri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2F99"/>
    <w:rPr>
      <w:rFonts w:ascii="Times New Roman" w:eastAsia="Calibri" w:hAnsi="Times New Roman" w:cs="Calibri"/>
      <w:sz w:val="20"/>
      <w:szCs w:val="25"/>
    </w:rPr>
  </w:style>
  <w:style w:type="table" w:customStyle="1" w:styleId="TableGrid1">
    <w:name w:val="Table Grid1"/>
    <w:basedOn w:val="TableNormal"/>
    <w:next w:val="TableGrid"/>
    <w:uiPriority w:val="39"/>
    <w:rsid w:val="00422F99"/>
    <w:pPr>
      <w:spacing w:after="0" w:line="240" w:lineRule="auto"/>
    </w:pPr>
    <w:rPr>
      <w:rFonts w:ascii="Calibri" w:eastAsia="Calibri" w:hAnsi="Calibri" w:cs="Cordia New"/>
      <w:kern w:val="2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164F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64F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2GMwtcjRZ27l0R2nG3vOVkzqWg==">CgMxLjAyCWlkLmdqZGd4czIJaC4zMGowemxsMgloLjFmb2I5dGUyCWguM3pueXNoNzgAaiYKFHN1Z2dlc3QudTR0bHlkZnBwOHV3Eg5BbHlzc2EgU3Rld2FydGomChRzdWdnZXN0LjF2dngwMTQ3NDA2ZhIOQWx5c3NhIFN0ZXdhcnRqJgoUc3VnZ2VzdC5iMXh5ZXExZG1uaGISDkFseXNzYSBTdGV3YXJ0aiYKFHN1Z2dlc3QuM3F4a3FqY2UydHRnEg5BbHlzc2EgU3Rld2FydGomChRzdWdnZXN0LmRsMWJ4ODM0N2lrNBIOQWx5c3NhIFN0ZXdhcnRqJgoUc3VnZ2VzdC4yYXo4MXE1NGxjazASDkFseXNzYSBTdGV3YXJ0aiYKFHN1Z2dlc3QuazU0dDEyMnNna3gxEg5BbHlzc2EgU3Rld2FydHIhMTFYOUV5MVlXTUgtczVKZFhPM3dHZVNuUkNyNU9PVU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Poompat Srisombat</dc:creator>
  <cp:lastModifiedBy>PT</cp:lastModifiedBy>
  <cp:revision>9</cp:revision>
  <dcterms:created xsi:type="dcterms:W3CDTF">2024-07-10T03:31:00Z</dcterms:created>
  <dcterms:modified xsi:type="dcterms:W3CDTF">2024-07-16T04:09:00Z</dcterms:modified>
</cp:coreProperties>
</file>