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D8758" w14:textId="77777777" w:rsidR="004346AC" w:rsidRPr="00D87D3C" w:rsidRDefault="004346AC" w:rsidP="004346AC">
      <w:pPr>
        <w:rPr>
          <w:rFonts w:cs="Times New Roman"/>
          <w:b/>
          <w:sz w:val="24"/>
          <w:szCs w:val="24"/>
        </w:rPr>
      </w:pPr>
      <w:r w:rsidRPr="00D87D3C">
        <w:rPr>
          <w:rFonts w:cs="Times New Roman"/>
          <w:b/>
          <w:sz w:val="24"/>
          <w:szCs w:val="24"/>
        </w:rPr>
        <w:t xml:space="preserve">Supplementary </w:t>
      </w:r>
      <w:r w:rsidRPr="00D87D3C">
        <w:rPr>
          <w:rFonts w:cs="Times New Roman"/>
          <w:b/>
          <w:color w:val="000000"/>
          <w:sz w:val="24"/>
          <w:szCs w:val="24"/>
        </w:rPr>
        <w:t>material</w:t>
      </w:r>
      <w:r w:rsidRPr="00D87D3C">
        <w:rPr>
          <w:rFonts w:cs="Times New Roman"/>
          <w:b/>
          <w:sz w:val="24"/>
          <w:szCs w:val="24"/>
        </w:rPr>
        <w:t xml:space="preserve"> </w:t>
      </w:r>
    </w:p>
    <w:p w14:paraId="3EEDE72D" w14:textId="77777777" w:rsidR="004346AC" w:rsidRPr="00D87D3C" w:rsidRDefault="004346AC" w:rsidP="004346AC">
      <w:pPr>
        <w:pStyle w:val="Caption"/>
        <w:keepNext/>
        <w:rPr>
          <w:rFonts w:cs="Times New Roman"/>
          <w:i w:val="0"/>
          <w:iCs w:val="0"/>
          <w:color w:val="auto"/>
          <w:sz w:val="24"/>
          <w:szCs w:val="24"/>
        </w:rPr>
      </w:pPr>
      <w:r w:rsidRPr="00D87D3C">
        <w:rPr>
          <w:rFonts w:cs="Times New Roman"/>
          <w:i w:val="0"/>
          <w:iCs w:val="0"/>
          <w:color w:val="auto"/>
          <w:sz w:val="24"/>
          <w:szCs w:val="24"/>
        </w:rPr>
        <w:t>Supplementary Table S</w:t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instrText xml:space="preserve"> SEQ Supplemetary_Table_1 \* ARABIC </w:instrText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Pr="00D87D3C">
        <w:rPr>
          <w:rFonts w:cs="Times New Roman"/>
          <w:i w:val="0"/>
          <w:iCs w:val="0"/>
          <w:noProof/>
          <w:color w:val="auto"/>
          <w:sz w:val="24"/>
          <w:szCs w:val="24"/>
        </w:rPr>
        <w:t>1</w:t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t xml:space="preserve">: Components </w:t>
      </w:r>
      <w:r w:rsidRPr="00D87D3C">
        <w:rPr>
          <w:rFonts w:cs="Times New Roman"/>
          <w:i w:val="0"/>
          <w:iCs w:val="0"/>
          <w:color w:val="000000"/>
          <w:sz w:val="24"/>
          <w:szCs w:val="24"/>
        </w:rPr>
        <w:t>of the</w:t>
      </w:r>
      <w:r w:rsidRPr="00D87D3C">
        <w:rPr>
          <w:rFonts w:cs="Times New Roman"/>
          <w:i w:val="0"/>
          <w:iCs w:val="0"/>
          <w:color w:val="auto"/>
          <w:sz w:val="24"/>
          <w:szCs w:val="24"/>
        </w:rPr>
        <w:t xml:space="preserve"> modified Johnson growth medium</w:t>
      </w:r>
    </w:p>
    <w:tbl>
      <w:tblPr>
        <w:tblW w:w="39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1280"/>
      </w:tblGrid>
      <w:tr w:rsidR="004346AC" w:rsidRPr="00D87D3C" w14:paraId="169A0875" w14:textId="77777777" w:rsidTr="00D34B44">
        <w:trPr>
          <w:tblHeader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A89A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Times New Roman" w:cs="Times New Roman"/>
                <w:b/>
                <w:bCs/>
                <w:sz w:val="24"/>
                <w:szCs w:val="24"/>
              </w:rPr>
              <w:t>Components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400EE5FE" w14:textId="098DF9BA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Times New Roman" w:cs="Times New Roman"/>
                <w:b/>
                <w:bCs/>
                <w:sz w:val="24"/>
                <w:szCs w:val="24"/>
              </w:rPr>
              <w:t>mgL</w:t>
            </w:r>
            <w:r w:rsidR="002A1AD5" w:rsidRPr="002A1AD5"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4346AC" w:rsidRPr="00D87D3C" w14:paraId="2C0B68AE" w14:textId="77777777" w:rsidTr="00D34B44">
        <w:tc>
          <w:tcPr>
            <w:tcW w:w="2689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33969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KNO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63FE40D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1000</w:t>
            </w:r>
          </w:p>
        </w:tc>
      </w:tr>
      <w:tr w:rsidR="004346AC" w:rsidRPr="00D87D3C" w14:paraId="11C9579F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BA17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KH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PO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80" w:type="dxa"/>
          </w:tcPr>
          <w:p w14:paraId="552F4726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35</w:t>
            </w:r>
          </w:p>
        </w:tc>
      </w:tr>
      <w:tr w:rsidR="004346AC" w:rsidRPr="00D87D3C" w14:paraId="4BABE79C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327E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3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BO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80" w:type="dxa"/>
          </w:tcPr>
          <w:p w14:paraId="698FC600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0.61</w:t>
            </w:r>
          </w:p>
        </w:tc>
      </w:tr>
      <w:tr w:rsidR="004346AC" w:rsidRPr="00D87D3C" w14:paraId="4541F0C6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11DF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CoCl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6H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03469154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0.051</w:t>
            </w:r>
          </w:p>
        </w:tc>
      </w:tr>
      <w:tr w:rsidR="004346AC" w:rsidRPr="00D87D3C" w14:paraId="267BF608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BEAAAF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CuSO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 5H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66A6C261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0.060</w:t>
            </w:r>
          </w:p>
        </w:tc>
      </w:tr>
      <w:tr w:rsidR="004346AC" w:rsidRPr="00D87D3C" w14:paraId="4D1080A9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A4ED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MnCl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 4H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46D0A32B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0.041</w:t>
            </w:r>
          </w:p>
        </w:tc>
      </w:tr>
      <w:tr w:rsidR="004346AC" w:rsidRPr="00D87D3C" w14:paraId="7D867309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4BDA5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(NH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)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6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Mo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7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24 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4H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558C2C25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0.38</w:t>
            </w:r>
          </w:p>
        </w:tc>
      </w:tr>
      <w:tr w:rsidR="004346AC" w:rsidRPr="00D87D3C" w14:paraId="61CE81EE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81A2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ZnCl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80" w:type="dxa"/>
          </w:tcPr>
          <w:p w14:paraId="2E111E9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0.041</w:t>
            </w:r>
          </w:p>
        </w:tc>
      </w:tr>
      <w:tr w:rsidR="004346AC" w:rsidRPr="00D87D3C" w14:paraId="003BC442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5B7ED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FeCl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6H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331D25B1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2.44</w:t>
            </w:r>
          </w:p>
        </w:tc>
      </w:tr>
      <w:tr w:rsidR="004346AC" w:rsidRPr="00D87D3C" w14:paraId="6C229CCB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E4B9FF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Na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EDTA 2H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54C030F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1.89</w:t>
            </w:r>
          </w:p>
        </w:tc>
      </w:tr>
      <w:tr w:rsidR="004346AC" w:rsidRPr="00D87D3C" w14:paraId="6555478C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604D8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MgCl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 xml:space="preserve"> 6H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415497ED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1500</w:t>
            </w:r>
          </w:p>
        </w:tc>
      </w:tr>
      <w:tr w:rsidR="004346AC" w:rsidRPr="00D87D3C" w14:paraId="1643EFD4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A6A7A5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MgSO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 xml:space="preserve"> 7H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7B7A19FD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500</w:t>
            </w:r>
          </w:p>
        </w:tc>
      </w:tr>
      <w:tr w:rsidR="004346AC" w:rsidRPr="00D87D3C" w14:paraId="532D5FB1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467AA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D87D3C">
              <w:rPr>
                <w:rFonts w:eastAsia="Times New Roman" w:cs="Times New Roman"/>
                <w:sz w:val="24"/>
                <w:szCs w:val="24"/>
              </w:rPr>
              <w:t>KCl</w:t>
            </w:r>
            <w:proofErr w:type="spellEnd"/>
          </w:p>
        </w:tc>
        <w:tc>
          <w:tcPr>
            <w:tcW w:w="1280" w:type="dxa"/>
          </w:tcPr>
          <w:p w14:paraId="0C19C1D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</w:tr>
      <w:tr w:rsidR="004346AC" w:rsidRPr="00D87D3C" w14:paraId="71ACA579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CF14E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CaCl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6H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D87D3C">
              <w:rPr>
                <w:rFonts w:eastAsia="Times New Roman" w:cs="Times New Roman"/>
                <w:sz w:val="24"/>
                <w:szCs w:val="24"/>
              </w:rPr>
              <w:t>O</w:t>
            </w:r>
          </w:p>
        </w:tc>
        <w:tc>
          <w:tcPr>
            <w:tcW w:w="1280" w:type="dxa"/>
          </w:tcPr>
          <w:p w14:paraId="0181F550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</w:tr>
      <w:tr w:rsidR="004346AC" w:rsidRPr="00D87D3C" w14:paraId="34BD9E9B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5501A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NaHCO</w:t>
            </w:r>
            <w:r w:rsidRPr="00D87D3C">
              <w:rPr>
                <w:rFonts w:eastAsia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80" w:type="dxa"/>
          </w:tcPr>
          <w:p w14:paraId="632C4771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43</w:t>
            </w:r>
          </w:p>
        </w:tc>
      </w:tr>
      <w:tr w:rsidR="004346AC" w:rsidRPr="00D87D3C" w14:paraId="65F80C0C" w14:textId="77777777" w:rsidTr="00D34B44"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A7101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Distilled water</w:t>
            </w:r>
          </w:p>
        </w:tc>
        <w:tc>
          <w:tcPr>
            <w:tcW w:w="1280" w:type="dxa"/>
          </w:tcPr>
          <w:p w14:paraId="194E2542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1 L</w:t>
            </w:r>
          </w:p>
        </w:tc>
      </w:tr>
      <w:tr w:rsidR="004346AC" w:rsidRPr="00D87D3C" w14:paraId="208B0FAD" w14:textId="77777777" w:rsidTr="00D34B44">
        <w:tc>
          <w:tcPr>
            <w:tcW w:w="268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3159A" w14:textId="77777777" w:rsidR="004346AC" w:rsidRPr="00D87D3C" w:rsidRDefault="004346AC" w:rsidP="00D34B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pH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4390AEB4" w14:textId="77777777" w:rsidR="004346AC" w:rsidRPr="00D87D3C" w:rsidRDefault="004346AC" w:rsidP="00D34B44">
            <w:pPr>
              <w:keepNext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sz w:val="24"/>
                <w:szCs w:val="24"/>
              </w:rPr>
              <w:t>7.5</w:t>
            </w:r>
          </w:p>
        </w:tc>
      </w:tr>
    </w:tbl>
    <w:p w14:paraId="11E522FD" w14:textId="77777777" w:rsidR="004346AC" w:rsidRPr="00D87D3C" w:rsidRDefault="004346AC" w:rsidP="004346AC">
      <w:pPr>
        <w:pStyle w:val="Caption"/>
        <w:keepNext/>
        <w:rPr>
          <w:rFonts w:cs="Times New Roman"/>
          <w:i w:val="0"/>
          <w:color w:val="auto"/>
          <w:sz w:val="24"/>
          <w:szCs w:val="24"/>
        </w:rPr>
      </w:pPr>
    </w:p>
    <w:p w14:paraId="1E7BEDCC" w14:textId="77777777" w:rsidR="004346AC" w:rsidRPr="00D87D3C" w:rsidRDefault="004346AC" w:rsidP="004346AC">
      <w:pPr>
        <w:rPr>
          <w:rFonts w:cs="Times New Roman"/>
          <w:sz w:val="24"/>
          <w:szCs w:val="24"/>
        </w:rPr>
      </w:pPr>
    </w:p>
    <w:p w14:paraId="135E7332" w14:textId="77777777" w:rsidR="004346AC" w:rsidRPr="00D87D3C" w:rsidRDefault="004346AC" w:rsidP="004346AC">
      <w:pPr>
        <w:pStyle w:val="Caption"/>
        <w:keepNext/>
        <w:rPr>
          <w:rFonts w:cs="Times New Roman"/>
          <w:i w:val="0"/>
          <w:color w:val="auto"/>
          <w:sz w:val="24"/>
          <w:szCs w:val="24"/>
        </w:rPr>
      </w:pPr>
      <w:r w:rsidRPr="00D87D3C">
        <w:rPr>
          <w:rFonts w:cs="Times New Roman"/>
          <w:i w:val="0"/>
          <w:color w:val="auto"/>
          <w:sz w:val="24"/>
          <w:szCs w:val="24"/>
        </w:rPr>
        <w:t xml:space="preserve">Supplementary Table S2: List of primers used in this study 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910"/>
        <w:gridCol w:w="1348"/>
        <w:gridCol w:w="1107"/>
        <w:gridCol w:w="4563"/>
        <w:gridCol w:w="1428"/>
      </w:tblGrid>
      <w:tr w:rsidR="004346AC" w:rsidRPr="00D87D3C" w14:paraId="20224F1D" w14:textId="77777777" w:rsidTr="00D34B44"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75EE9A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Calibri" w:cs="Times New Roman"/>
                <w:b/>
                <w:bCs/>
                <w:sz w:val="24"/>
                <w:szCs w:val="24"/>
              </w:rPr>
              <w:t>Target region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F4E95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Calibri" w:cs="Times New Roman"/>
                <w:b/>
                <w:bCs/>
                <w:sz w:val="24"/>
                <w:szCs w:val="24"/>
              </w:rPr>
              <w:t>Types of primer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66C4A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Calibri" w:cs="Times New Roman"/>
                <w:b/>
                <w:bCs/>
                <w:sz w:val="24"/>
                <w:szCs w:val="24"/>
              </w:rPr>
              <w:t>Primers</w:t>
            </w:r>
          </w:p>
        </w:tc>
        <w:tc>
          <w:tcPr>
            <w:tcW w:w="4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53BA2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Calibri" w:cs="Times New Roman"/>
                <w:b/>
                <w:bCs/>
                <w:sz w:val="24"/>
                <w:szCs w:val="24"/>
              </w:rPr>
              <w:t>Primer sequence (5´ to 3´)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FD8D4B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Calibri" w:cs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4346AC" w:rsidRPr="00D87D3C" w14:paraId="01E5626E" w14:textId="77777777" w:rsidTr="00D34B44">
        <w:tc>
          <w:tcPr>
            <w:tcW w:w="90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F41CF58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18S rDNA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ABC4B91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Conserved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auto"/>
          </w:tcPr>
          <w:p w14:paraId="24ABE965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MA1 (f)</w:t>
            </w:r>
          </w:p>
        </w:tc>
        <w:tc>
          <w:tcPr>
            <w:tcW w:w="4200" w:type="dxa"/>
            <w:tcBorders>
              <w:top w:val="single" w:sz="4" w:space="0" w:color="auto"/>
            </w:tcBorders>
            <w:shd w:val="clear" w:color="auto" w:fill="auto"/>
          </w:tcPr>
          <w:p w14:paraId="72259AEF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t>CGGGATCCGTAGTCATATGCTTGTCTC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7B5BB76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begin"/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instrText xml:space="preserve"> ADDIN EN.CITE &lt;EndNote&gt;&lt;Cite&gt;&lt;Author&gt;Olmos Soto&lt;/Author&gt;&lt;Year&gt;2015&lt;/Year&gt;&lt;RecNum&gt;141&lt;/RecNum&gt;&lt;DisplayText&gt;(Olmos Soto, 2015)&lt;/DisplayText&gt;&lt;record&gt;&lt;rec-number&gt;141&lt;/rec-number&gt;&lt;foreign-keys&gt;&lt;key app="EN" db-id="vtftffw962vsx0efpx7xrd0k5fetzxav9xx2" timestamp="1715193240"&gt;141&lt;/key&gt;&lt;/foreign-keys&gt;&lt;ref-type name="Book Section"&gt;5&lt;/ref-type&gt;&lt;contributors&gt;&lt;authors&gt;&lt;author&gt;Olmos Soto, Jorge&lt;/author&gt;&lt;/authors&gt;&lt;secondary-authors&gt;&lt;author&gt;Kim, Se-Kwon&lt;/author&gt;&lt;/secondary-authors&gt;&lt;/contributors&gt;&lt;titles&gt;&lt;title&gt;&lt;style face="normal" font="default" size="100%"&gt; &lt;/style&gt;&lt;style face="italic" font="default" size="100%"&gt;Dunaliella&lt;/style&gt;&lt;style face="normal" font="default" size="100%"&gt; Identification Using DNA Fingerprinting Intron-Sizing Method and Species-Specific Oligonucleotides: New Insights on &lt;/style&gt;&lt;style face="italic" font="default" size="100%"&gt;Dunaliella&lt;/style&gt;&lt;style face="normal" font="default" size="100%"&gt; Molecular Identification&lt;/style&gt;&lt;/title&gt;&lt;secondary-title&gt;Handbook of Marine Microalgae&lt;/secondary-title&gt;&lt;/titles&gt;&lt;pages&gt;559-568&lt;/pages&gt;&lt;section&gt;38&lt;/section&gt;&lt;keywords&gt;&lt;keyword&gt;β-carotene&lt;/keyword&gt;&lt;keyword&gt;Fingerprinting&lt;/keyword&gt;&lt;keyword&gt;Introns&lt;/keyword&gt;&lt;/keywords&gt;&lt;dates&gt;&lt;year&gt;2015&lt;/year&gt;&lt;pub-dates&gt;&lt;date&gt;2015/01/01/&lt;/date&gt;&lt;/pub-dates&gt;&lt;/dates&gt;&lt;pub-location&gt;Boston&lt;/pub-location&gt;&lt;publisher&gt;Academic Press&lt;/publisher&gt;&lt;isbn&gt;978-0-12-800776-1&lt;/isbn&gt;&lt;urls&gt;&lt;related-urls&gt;&lt;url&gt;https://www.sciencedirect.com/science/article/pii/B9780128007761000388&lt;/url&gt;&lt;/related-urls&gt;&lt;/urls&gt;&lt;electronic-resource-num&gt;doi.org/10.1016/B978-0-12-800776-1.00038-8&lt;/electronic-resource-num&gt;&lt;/record&gt;&lt;/Cite&gt;&lt;/EndNote&gt;</w:instrText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separate"/>
            </w:r>
            <w:r w:rsidRPr="00D87D3C">
              <w:rPr>
                <w:rFonts w:eastAsia="Calibri" w:cs="Times New Roman"/>
                <w:noProof/>
                <w:sz w:val="24"/>
                <w:szCs w:val="24"/>
                <w:lang w:val="en-GB"/>
              </w:rPr>
              <w:t>(Olmos Soto, 2015)</w:t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end"/>
            </w:r>
          </w:p>
        </w:tc>
      </w:tr>
      <w:tr w:rsidR="004346AC" w:rsidRPr="00D87D3C" w14:paraId="2306CB62" w14:textId="77777777" w:rsidTr="00D34B44">
        <w:tc>
          <w:tcPr>
            <w:tcW w:w="909" w:type="dxa"/>
            <w:vMerge/>
            <w:shd w:val="clear" w:color="auto" w:fill="auto"/>
          </w:tcPr>
          <w:p w14:paraId="57FDD127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14:paraId="3F4DB20B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14:paraId="22B4178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MA2 (r)</w:t>
            </w:r>
          </w:p>
        </w:tc>
        <w:tc>
          <w:tcPr>
            <w:tcW w:w="4200" w:type="dxa"/>
            <w:shd w:val="clear" w:color="auto" w:fill="auto"/>
          </w:tcPr>
          <w:p w14:paraId="71F867F8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t>CGGAATTCCTTCTGCAGGT</w:t>
            </w:r>
            <w:r w:rsidRPr="00D87D3C">
              <w:rPr>
                <w:rFonts w:eastAsia="Calibri" w:cs="Times New Roman"/>
                <w:sz w:val="24"/>
                <w:szCs w:val="24"/>
              </w:rPr>
              <w:t>T</w:t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t>CACC</w:t>
            </w:r>
          </w:p>
        </w:tc>
        <w:tc>
          <w:tcPr>
            <w:tcW w:w="1556" w:type="dxa"/>
            <w:vMerge/>
            <w:shd w:val="clear" w:color="auto" w:fill="auto"/>
          </w:tcPr>
          <w:p w14:paraId="61B97693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15C28242" w14:textId="77777777" w:rsidTr="00D34B44">
        <w:tc>
          <w:tcPr>
            <w:tcW w:w="909" w:type="dxa"/>
            <w:vMerge/>
            <w:shd w:val="clear" w:color="auto" w:fill="auto"/>
          </w:tcPr>
          <w:p w14:paraId="56B52A3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14:paraId="7F227CD6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14:paraId="691C28A8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MA3 (r)</w:t>
            </w:r>
          </w:p>
        </w:tc>
        <w:tc>
          <w:tcPr>
            <w:tcW w:w="4200" w:type="dxa"/>
            <w:shd w:val="clear" w:color="auto" w:fill="auto"/>
          </w:tcPr>
          <w:p w14:paraId="7850AC3D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GGAATTCCGGAAACCTTGTTACGAC</w:t>
            </w:r>
          </w:p>
        </w:tc>
        <w:tc>
          <w:tcPr>
            <w:tcW w:w="1556" w:type="dxa"/>
            <w:vMerge/>
            <w:shd w:val="clear" w:color="auto" w:fill="auto"/>
          </w:tcPr>
          <w:p w14:paraId="49EC9FFD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023127BB" w14:textId="77777777" w:rsidTr="00D34B44">
        <w:trPr>
          <w:trHeight w:val="145"/>
        </w:trPr>
        <w:tc>
          <w:tcPr>
            <w:tcW w:w="909" w:type="dxa"/>
            <w:vMerge/>
            <w:shd w:val="clear" w:color="auto" w:fill="auto"/>
          </w:tcPr>
          <w:p w14:paraId="620BCD2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shd w:val="clear" w:color="auto" w:fill="auto"/>
          </w:tcPr>
          <w:p w14:paraId="79CB482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197" w:type="dxa"/>
            <w:shd w:val="clear" w:color="auto" w:fill="auto"/>
          </w:tcPr>
          <w:p w14:paraId="069D1130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4200" w:type="dxa"/>
            <w:shd w:val="clear" w:color="auto" w:fill="auto"/>
          </w:tcPr>
          <w:p w14:paraId="52A9174F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556" w:type="dxa"/>
            <w:vMerge/>
            <w:shd w:val="clear" w:color="auto" w:fill="auto"/>
          </w:tcPr>
          <w:p w14:paraId="3BF0065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707B53C7" w14:textId="77777777" w:rsidTr="00D34B44">
        <w:tc>
          <w:tcPr>
            <w:tcW w:w="909" w:type="dxa"/>
            <w:vMerge/>
            <w:shd w:val="clear" w:color="auto" w:fill="auto"/>
          </w:tcPr>
          <w:p w14:paraId="32CDF3C5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vMerge w:val="restart"/>
            <w:shd w:val="clear" w:color="auto" w:fill="auto"/>
          </w:tcPr>
          <w:p w14:paraId="220DA74F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Species-specific</w:t>
            </w:r>
          </w:p>
        </w:tc>
        <w:tc>
          <w:tcPr>
            <w:tcW w:w="1197" w:type="dxa"/>
            <w:shd w:val="clear" w:color="auto" w:fill="auto"/>
          </w:tcPr>
          <w:p w14:paraId="00D84AE9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DBs (f)</w:t>
            </w:r>
          </w:p>
        </w:tc>
        <w:tc>
          <w:tcPr>
            <w:tcW w:w="4200" w:type="dxa"/>
            <w:shd w:val="clear" w:color="auto" w:fill="auto"/>
          </w:tcPr>
          <w:p w14:paraId="04BE6B85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GGGAGTCTTTTTCCACCT</w:t>
            </w:r>
          </w:p>
        </w:tc>
        <w:tc>
          <w:tcPr>
            <w:tcW w:w="1556" w:type="dxa"/>
            <w:vMerge/>
            <w:shd w:val="clear" w:color="auto" w:fill="auto"/>
          </w:tcPr>
          <w:p w14:paraId="182F7A81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015E2B3F" w14:textId="77777777" w:rsidTr="00D34B44">
        <w:tc>
          <w:tcPr>
            <w:tcW w:w="909" w:type="dxa"/>
            <w:vMerge/>
            <w:shd w:val="clear" w:color="auto" w:fill="auto"/>
          </w:tcPr>
          <w:p w14:paraId="4649DA9B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14:paraId="1A544C25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14:paraId="2EF9E722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DPs (f)</w:t>
            </w:r>
          </w:p>
        </w:tc>
        <w:tc>
          <w:tcPr>
            <w:tcW w:w="4200" w:type="dxa"/>
            <w:shd w:val="clear" w:color="auto" w:fill="auto"/>
          </w:tcPr>
          <w:p w14:paraId="4424C5F6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GTAGAGGGTAGGAGAAGT</w:t>
            </w:r>
          </w:p>
        </w:tc>
        <w:tc>
          <w:tcPr>
            <w:tcW w:w="1556" w:type="dxa"/>
            <w:vMerge/>
            <w:shd w:val="clear" w:color="auto" w:fill="auto"/>
          </w:tcPr>
          <w:p w14:paraId="51CB5A90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3B84D518" w14:textId="77777777" w:rsidTr="00D34B44">
        <w:tc>
          <w:tcPr>
            <w:tcW w:w="909" w:type="dxa"/>
            <w:vMerge/>
            <w:shd w:val="clear" w:color="auto" w:fill="auto"/>
          </w:tcPr>
          <w:p w14:paraId="14ADB6B4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14:paraId="6746CE50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14:paraId="2265BDE0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DSs (f)</w:t>
            </w:r>
          </w:p>
        </w:tc>
        <w:tc>
          <w:tcPr>
            <w:tcW w:w="4200" w:type="dxa"/>
            <w:shd w:val="clear" w:color="auto" w:fill="auto"/>
          </w:tcPr>
          <w:p w14:paraId="3431FE43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GCAGGAGAGCTAATAGGA</w:t>
            </w:r>
          </w:p>
        </w:tc>
        <w:tc>
          <w:tcPr>
            <w:tcW w:w="1556" w:type="dxa"/>
            <w:vMerge/>
            <w:shd w:val="clear" w:color="auto" w:fill="auto"/>
          </w:tcPr>
          <w:p w14:paraId="7CF4198B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56FC80BB" w14:textId="77777777" w:rsidTr="00D34B44">
        <w:tc>
          <w:tcPr>
            <w:tcW w:w="909" w:type="dxa"/>
            <w:shd w:val="clear" w:color="auto" w:fill="auto"/>
          </w:tcPr>
          <w:p w14:paraId="71EFCD43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494" w:type="dxa"/>
            <w:shd w:val="clear" w:color="auto" w:fill="auto"/>
          </w:tcPr>
          <w:p w14:paraId="17A2717D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14:paraId="4DE87C7C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200" w:type="dxa"/>
            <w:shd w:val="clear" w:color="auto" w:fill="auto"/>
          </w:tcPr>
          <w:p w14:paraId="6AFC841A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  <w:tc>
          <w:tcPr>
            <w:tcW w:w="1556" w:type="dxa"/>
            <w:shd w:val="clear" w:color="auto" w:fill="auto"/>
          </w:tcPr>
          <w:p w14:paraId="7464B83A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  <w:tr w:rsidR="004346AC" w:rsidRPr="00D87D3C" w14:paraId="6C8C0161" w14:textId="77777777" w:rsidTr="00D34B44">
        <w:tc>
          <w:tcPr>
            <w:tcW w:w="9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FE362EC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ITS</w:t>
            </w:r>
          </w:p>
        </w:tc>
        <w:tc>
          <w:tcPr>
            <w:tcW w:w="149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4156BB2C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Universal</w:t>
            </w:r>
          </w:p>
        </w:tc>
        <w:tc>
          <w:tcPr>
            <w:tcW w:w="1197" w:type="dxa"/>
            <w:shd w:val="clear" w:color="auto" w:fill="auto"/>
          </w:tcPr>
          <w:p w14:paraId="37574CB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AB1 (f)</w:t>
            </w:r>
          </w:p>
        </w:tc>
        <w:tc>
          <w:tcPr>
            <w:tcW w:w="4200" w:type="dxa"/>
            <w:shd w:val="clear" w:color="auto" w:fill="auto"/>
          </w:tcPr>
          <w:p w14:paraId="2B27F2FC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AATCTATCAATAACCACACCG</w:t>
            </w:r>
          </w:p>
        </w:tc>
        <w:tc>
          <w:tcPr>
            <w:tcW w:w="1556" w:type="dxa"/>
            <w:vMerge w:val="restart"/>
            <w:shd w:val="clear" w:color="auto" w:fill="auto"/>
          </w:tcPr>
          <w:p w14:paraId="36A17ED8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begin"/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instrText xml:space="preserve"> ADDIN EN.CITE &lt;EndNote&gt;&lt;Cite&gt;&lt;Author&gt;Hejazi&lt;/Author&gt;&lt;Year&gt;2010&lt;/Year&gt;&lt;RecNum&gt;131&lt;/RecNum&gt;&lt;DisplayText&gt;(Hejazi et al., 2010)&lt;/DisplayText&gt;&lt;record&gt;&lt;rec-number&gt;131&lt;/rec-number&gt;&lt;foreign-keys&gt;&lt;key app="EN" db-id="vtftffw962vsx0efpx7xrd0k5fetzxav9xx2" timestamp="1715192185"&gt;131&lt;/key&gt;&lt;/foreign-keys&gt;&lt;ref-type name="Journal Article"&gt;17&lt;/ref-type&gt;&lt;contributors&gt;&lt;authors&gt;&lt;author&gt;Hejazi, M. A.&lt;/author&gt;&lt;author&gt;Barzegari, A.&lt;/author&gt;&lt;author&gt;Gharajeh, N. H.&lt;/author&gt;&lt;author&gt;Hejazi, M. S.&lt;/author&gt;&lt;/authors&gt;&lt;/contributors&gt;&lt;auth-address&gt;Branch for the Northwest and West Region, Agricultural Biotechnology Research Institute of Iran (ABRII), Tabriz, I. R. Iran.&amp;#xD;Pharmacy faculty, Tabriz University, Tabriz, I. R. Iran.&lt;/auth-address&gt;&lt;titles&gt;&lt;title&gt;&lt;style face="normal" font="default" size="100%"&gt;Introduction of a novel 18S rDNA gene arrangement along with distinct ITS region in the saline water microalga &lt;/style&gt;&lt;style face="italic" font="default" size="100%"&gt;Dunaliella&lt;/style&gt;&lt;/title&gt;&lt;secondary-title&gt;Saline System&lt;/secondary-title&gt;&lt;alt-title&gt;Saline systems&lt;/alt-title&gt;&lt;/titles&gt;&lt;alt-periodical&gt;&lt;full-title&gt;Saline Syst&lt;/full-title&gt;&lt;abbr-1&gt;Saline systems&lt;/abbr-1&gt;&lt;/alt-periodical&gt;&lt;pages&gt;4&lt;/pages&gt;&lt;volume&gt;6&lt;/volume&gt;&lt;edition&gt;2010/04/10&lt;/edition&gt;&lt;dates&gt;&lt;year&gt;2010&lt;/year&gt;&lt;pub-dates&gt;&lt;date&gt;Apr 8&lt;/date&gt;&lt;/pub-dates&gt;&lt;/dates&gt;&lt;isbn&gt;1746-1448&lt;/isbn&gt;&lt;accession-num&gt;20377865&lt;/accession-num&gt;&lt;urls&gt;&lt;/urls&gt;&lt;custom2&gt;PMC2867797&lt;/custom2&gt;&lt;electronic-resource-num&gt;https://doi.org/10.1186/1746-1448-6-4&lt;/electronic-resource-num&gt;&lt;remote-database-provider&gt;NLM&lt;/remote-database-provider&gt;&lt;language&gt;eng&lt;/language&gt;&lt;/record&gt;&lt;/Cite&gt;&lt;/EndNote&gt;</w:instrText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separate"/>
            </w:r>
            <w:r w:rsidRPr="00D87D3C">
              <w:rPr>
                <w:rFonts w:eastAsia="Calibri" w:cs="Times New Roman"/>
                <w:noProof/>
                <w:sz w:val="24"/>
                <w:szCs w:val="24"/>
                <w:lang w:val="en-GB"/>
              </w:rPr>
              <w:t>(Hejazi et al., 2010)</w:t>
            </w:r>
            <w:r w:rsidRPr="00D87D3C">
              <w:rPr>
                <w:rFonts w:eastAsia="Calibri" w:cs="Times New Roman"/>
                <w:sz w:val="24"/>
                <w:szCs w:val="24"/>
                <w:lang w:val="en-GB"/>
              </w:rPr>
              <w:fldChar w:fldCharType="end"/>
            </w:r>
          </w:p>
        </w:tc>
      </w:tr>
      <w:tr w:rsidR="004346AC" w:rsidRPr="00D87D3C" w14:paraId="541DABA9" w14:textId="77777777" w:rsidTr="00D34B44">
        <w:tc>
          <w:tcPr>
            <w:tcW w:w="9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21DC911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9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B7817E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</w:tcPr>
          <w:p w14:paraId="29EFA354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AB2 (r)</w:t>
            </w:r>
          </w:p>
        </w:tc>
        <w:tc>
          <w:tcPr>
            <w:tcW w:w="4200" w:type="dxa"/>
            <w:tcBorders>
              <w:bottom w:val="single" w:sz="4" w:space="0" w:color="auto"/>
            </w:tcBorders>
            <w:shd w:val="clear" w:color="auto" w:fill="auto"/>
          </w:tcPr>
          <w:p w14:paraId="69599E36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87D3C">
              <w:rPr>
                <w:rFonts w:eastAsia="Calibri" w:cs="Times New Roman"/>
                <w:sz w:val="24"/>
                <w:szCs w:val="24"/>
              </w:rPr>
              <w:t>TTTCATTCGCCATTACTAAGG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E176F82" w14:textId="77777777" w:rsidR="004346AC" w:rsidRPr="00D87D3C" w:rsidRDefault="004346AC" w:rsidP="00D34B44">
            <w:pPr>
              <w:spacing w:after="0"/>
              <w:rPr>
                <w:rFonts w:eastAsia="Calibri" w:cs="Times New Roman"/>
                <w:sz w:val="24"/>
                <w:szCs w:val="24"/>
                <w:lang w:val="en-GB"/>
              </w:rPr>
            </w:pPr>
          </w:p>
        </w:tc>
      </w:tr>
    </w:tbl>
    <w:p w14:paraId="114F5FA5" w14:textId="77777777" w:rsidR="004346AC" w:rsidRPr="00D87D3C" w:rsidRDefault="004346AC" w:rsidP="004346AC">
      <w:pPr>
        <w:rPr>
          <w:rFonts w:cs="Times New Roman"/>
          <w:sz w:val="24"/>
          <w:szCs w:val="24"/>
        </w:rPr>
      </w:pPr>
      <w:r w:rsidRPr="00D87D3C">
        <w:rPr>
          <w:rFonts w:cs="Times New Roman"/>
          <w:sz w:val="24"/>
          <w:szCs w:val="24"/>
        </w:rPr>
        <w:t>(f) – forward; (r) – reverse</w:t>
      </w:r>
    </w:p>
    <w:p w14:paraId="2D14E9FA" w14:textId="77777777" w:rsidR="004346AC" w:rsidRPr="00D87D3C" w:rsidRDefault="004346AC" w:rsidP="004346AC">
      <w:pPr>
        <w:rPr>
          <w:rFonts w:cs="Times New Roman"/>
          <w:sz w:val="24"/>
          <w:szCs w:val="24"/>
        </w:rPr>
      </w:pPr>
    </w:p>
    <w:p w14:paraId="1660D5AB" w14:textId="77777777" w:rsidR="004346AC" w:rsidRPr="00D87D3C" w:rsidRDefault="004346AC" w:rsidP="006E7195">
      <w:pPr>
        <w:pStyle w:val="Caption"/>
        <w:keepNext/>
        <w:spacing w:line="360" w:lineRule="auto"/>
        <w:rPr>
          <w:rFonts w:cs="Times New Roman"/>
          <w:i w:val="0"/>
          <w:color w:val="auto"/>
          <w:sz w:val="24"/>
          <w:szCs w:val="24"/>
        </w:rPr>
      </w:pPr>
      <w:r w:rsidRPr="00D87D3C">
        <w:rPr>
          <w:rFonts w:cs="Times New Roman"/>
          <w:i w:val="0"/>
          <w:color w:val="auto"/>
          <w:sz w:val="24"/>
          <w:szCs w:val="24"/>
        </w:rPr>
        <w:t>Supplementary Table S3: The physicochemical characteristics of water samples collected from Mauritian saltpan</w:t>
      </w:r>
    </w:p>
    <w:tbl>
      <w:tblPr>
        <w:tblW w:w="6310" w:type="dxa"/>
        <w:tblLook w:val="04A0" w:firstRow="1" w:lastRow="0" w:firstColumn="1" w:lastColumn="0" w:noHBand="0" w:noVBand="1"/>
      </w:tblPr>
      <w:tblGrid>
        <w:gridCol w:w="3686"/>
        <w:gridCol w:w="624"/>
        <w:gridCol w:w="2000"/>
      </w:tblGrid>
      <w:tr w:rsidR="004346AC" w:rsidRPr="00D87D3C" w14:paraId="3BACA21C" w14:textId="77777777" w:rsidTr="00D34B44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1BD4B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79441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F4951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D87D3C">
              <w:rPr>
                <w:rFonts w:eastAsia="Times New Roman" w:cs="Times New Roman"/>
                <w:b/>
                <w:bCs/>
                <w:sz w:val="24"/>
                <w:szCs w:val="24"/>
              </w:rPr>
              <w:t>Estimated values</w:t>
            </w:r>
          </w:p>
        </w:tc>
      </w:tr>
      <w:tr w:rsidR="004346AC" w:rsidRPr="00D87D3C" w14:paraId="0C19900A" w14:textId="77777777" w:rsidTr="00D34B44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E569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Salinity (g L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D3CC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0D1A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262 ± 7.9</w:t>
            </w:r>
          </w:p>
        </w:tc>
      </w:tr>
      <w:tr w:rsidR="004346AC" w:rsidRPr="00D87D3C" w14:paraId="7B4F9144" w14:textId="77777777" w:rsidTr="00D34B44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132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Temperature (°C)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0287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ED4E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33.7 ± 0</w:t>
            </w:r>
          </w:p>
        </w:tc>
      </w:tr>
      <w:tr w:rsidR="004346AC" w:rsidRPr="00D87D3C" w14:paraId="493CFA23" w14:textId="77777777" w:rsidTr="00D34B44">
        <w:trPr>
          <w:trHeight w:val="31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C5EE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pH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086A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92E3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7.6 ± 0.03</w:t>
            </w:r>
          </w:p>
        </w:tc>
      </w:tr>
      <w:tr w:rsidR="004346AC" w:rsidRPr="00D87D3C" w14:paraId="1A19E267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EB4E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Electrical Conductivity (mS cm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D9F7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AF45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152.52 ± 13.67</w:t>
            </w:r>
          </w:p>
        </w:tc>
      </w:tr>
      <w:tr w:rsidR="004346AC" w:rsidRPr="00D87D3C" w14:paraId="0E845E6F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5877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Dissolved oxygen (mg L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BF45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A596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2.25 ± 0.03</w:t>
            </w:r>
          </w:p>
        </w:tc>
      </w:tr>
      <w:tr w:rsidR="004346AC" w:rsidRPr="00D87D3C" w14:paraId="4365C5F8" w14:textId="77777777" w:rsidTr="00D34B44">
        <w:trPr>
          <w:trHeight w:val="324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9461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Major cations and anions (g L</w:t>
            </w:r>
            <w:r w:rsidRPr="00D87D3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D87D3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0EBB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AC" w:rsidRPr="00D87D3C" w14:paraId="535BE213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911D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Na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CD17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D71A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95.14 ± 9.48</w:t>
            </w:r>
          </w:p>
        </w:tc>
      </w:tr>
      <w:tr w:rsidR="004346AC" w:rsidRPr="00D87D3C" w14:paraId="1D68B1E0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6D2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Ca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B9B1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8601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1.36 ± 0.08</w:t>
            </w:r>
          </w:p>
        </w:tc>
      </w:tr>
      <w:tr w:rsidR="004346AC" w:rsidRPr="00D87D3C" w14:paraId="462AAC3B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AC39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Mg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FC58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9C8D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13.28 ± 1.06</w:t>
            </w:r>
          </w:p>
        </w:tc>
      </w:tr>
      <w:tr w:rsidR="004346AC" w:rsidRPr="00D87D3C" w14:paraId="45BDEEF6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398F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Cl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12E5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9D0D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138.50 ± 5.55</w:t>
            </w:r>
          </w:p>
        </w:tc>
      </w:tr>
      <w:tr w:rsidR="004346AC" w:rsidRPr="00D87D3C" w14:paraId="3239CB6D" w14:textId="77777777" w:rsidTr="00D34B44">
        <w:trPr>
          <w:trHeight w:val="372"/>
        </w:trPr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3B25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K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C3DE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1C27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4.27 ± 0.57</w:t>
            </w:r>
          </w:p>
        </w:tc>
      </w:tr>
      <w:tr w:rsidR="004346AC" w:rsidRPr="00D87D3C" w14:paraId="6F5798B0" w14:textId="77777777" w:rsidTr="00D34B44">
        <w:trPr>
          <w:trHeight w:val="396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DE478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SO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D87D3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2C18F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86F6D" w14:textId="77777777" w:rsidR="004346AC" w:rsidRPr="00D87D3C" w:rsidRDefault="004346AC" w:rsidP="00D34B44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87D3C">
              <w:rPr>
                <w:rFonts w:eastAsia="Times New Roman" w:cs="Times New Roman"/>
                <w:color w:val="000000"/>
                <w:sz w:val="24"/>
                <w:szCs w:val="24"/>
              </w:rPr>
              <w:t>17.69 ±0.8</w:t>
            </w:r>
          </w:p>
        </w:tc>
      </w:tr>
    </w:tbl>
    <w:p w14:paraId="0E898DF4" w14:textId="77777777" w:rsidR="004346AC" w:rsidRPr="00D87D3C" w:rsidRDefault="004346AC" w:rsidP="004346AC">
      <w:pPr>
        <w:rPr>
          <w:rFonts w:cs="Times New Roman"/>
          <w:sz w:val="24"/>
          <w:szCs w:val="24"/>
        </w:rPr>
      </w:pPr>
    </w:p>
    <w:p w14:paraId="4E17806A" w14:textId="77777777" w:rsidR="004346AC" w:rsidRPr="00D87D3C" w:rsidRDefault="004346AC" w:rsidP="004346AC">
      <w:pPr>
        <w:keepNext/>
        <w:rPr>
          <w:rFonts w:cs="Times New Roman"/>
          <w:sz w:val="24"/>
          <w:szCs w:val="24"/>
        </w:rPr>
      </w:pPr>
      <w:r w:rsidRPr="00D87D3C">
        <w:rPr>
          <w:rFonts w:cs="Times New Roman"/>
          <w:noProof/>
          <w:sz w:val="24"/>
          <w:szCs w:val="24"/>
        </w:rPr>
        <w:drawing>
          <wp:inline distT="0" distB="0" distL="0" distR="0" wp14:anchorId="4BCF22CC" wp14:editId="6476D023">
            <wp:extent cx="5621020" cy="3889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633E0" w14:textId="77777777" w:rsidR="004346AC" w:rsidRPr="00D87D3C" w:rsidRDefault="004346AC" w:rsidP="006E7195">
      <w:pPr>
        <w:pStyle w:val="Caption"/>
        <w:spacing w:line="360" w:lineRule="auto"/>
        <w:rPr>
          <w:rFonts w:cs="Times New Roman"/>
          <w:i w:val="0"/>
          <w:color w:val="auto"/>
          <w:sz w:val="24"/>
          <w:szCs w:val="24"/>
        </w:rPr>
      </w:pPr>
      <w:r w:rsidRPr="00D87D3C">
        <w:rPr>
          <w:rFonts w:cs="Times New Roman"/>
          <w:i w:val="0"/>
          <w:color w:val="auto"/>
          <w:sz w:val="24"/>
          <w:szCs w:val="24"/>
        </w:rPr>
        <w:t>Supplementary Figure S</w:t>
      </w:r>
      <w:r w:rsidRPr="00D87D3C">
        <w:rPr>
          <w:rFonts w:cs="Times New Roman"/>
          <w:i w:val="0"/>
          <w:color w:val="auto"/>
          <w:sz w:val="24"/>
          <w:szCs w:val="24"/>
        </w:rPr>
        <w:fldChar w:fldCharType="begin"/>
      </w:r>
      <w:r w:rsidRPr="00D87D3C">
        <w:rPr>
          <w:rFonts w:cs="Times New Roman"/>
          <w:i w:val="0"/>
          <w:color w:val="auto"/>
          <w:sz w:val="24"/>
          <w:szCs w:val="24"/>
        </w:rPr>
        <w:instrText xml:space="preserve"> SEQ Supplementary_Figure_1 \* ARABIC </w:instrText>
      </w:r>
      <w:r w:rsidRPr="00D87D3C">
        <w:rPr>
          <w:rFonts w:cs="Times New Roman"/>
          <w:i w:val="0"/>
          <w:color w:val="auto"/>
          <w:sz w:val="24"/>
          <w:szCs w:val="24"/>
        </w:rPr>
        <w:fldChar w:fldCharType="separate"/>
      </w:r>
      <w:r w:rsidRPr="00D87D3C">
        <w:rPr>
          <w:rFonts w:cs="Times New Roman"/>
          <w:i w:val="0"/>
          <w:noProof/>
          <w:color w:val="auto"/>
          <w:sz w:val="24"/>
          <w:szCs w:val="24"/>
        </w:rPr>
        <w:t>1</w:t>
      </w:r>
      <w:r w:rsidRPr="00D87D3C">
        <w:rPr>
          <w:rFonts w:cs="Times New Roman"/>
          <w:i w:val="0"/>
          <w:color w:val="auto"/>
          <w:sz w:val="24"/>
          <w:szCs w:val="24"/>
        </w:rPr>
        <w:fldChar w:fldCharType="end"/>
      </w:r>
      <w:r w:rsidRPr="00D87D3C">
        <w:rPr>
          <w:rFonts w:cs="Times New Roman"/>
          <w:i w:val="0"/>
          <w:color w:val="auto"/>
          <w:sz w:val="24"/>
          <w:szCs w:val="24"/>
        </w:rPr>
        <w:t xml:space="preserve">: Geographical map </w:t>
      </w:r>
      <w:r w:rsidRPr="00D87D3C">
        <w:rPr>
          <w:rFonts w:cs="Times New Roman"/>
          <w:i w:val="0"/>
          <w:color w:val="000000"/>
          <w:sz w:val="24"/>
          <w:szCs w:val="24"/>
        </w:rPr>
        <w:t>of the</w:t>
      </w:r>
      <w:r w:rsidRPr="00D87D3C">
        <w:rPr>
          <w:rFonts w:cs="Times New Roman"/>
          <w:i w:val="0"/>
          <w:color w:val="auto"/>
          <w:sz w:val="24"/>
          <w:szCs w:val="24"/>
        </w:rPr>
        <w:t xml:space="preserve"> sampling location. The red asterisk denotes the sampling site </w:t>
      </w:r>
      <w:r w:rsidRPr="00D87D3C">
        <w:rPr>
          <w:rFonts w:cs="Times New Roman"/>
          <w:i w:val="0"/>
          <w:color w:val="000000"/>
          <w:sz w:val="24"/>
          <w:szCs w:val="24"/>
        </w:rPr>
        <w:t>where the</w:t>
      </w:r>
      <w:r w:rsidRPr="00D87D3C">
        <w:rPr>
          <w:rFonts w:cs="Times New Roman"/>
          <w:i w:val="0"/>
          <w:color w:val="auto"/>
          <w:sz w:val="24"/>
          <w:szCs w:val="24"/>
        </w:rPr>
        <w:t xml:space="preserve"> water samples were </w:t>
      </w:r>
      <w:r w:rsidRPr="00D87D3C">
        <w:rPr>
          <w:rFonts w:cs="Times New Roman"/>
          <w:i w:val="0"/>
          <w:color w:val="000000"/>
          <w:sz w:val="24"/>
          <w:szCs w:val="24"/>
        </w:rPr>
        <w:t>collected.</w:t>
      </w:r>
    </w:p>
    <w:p w14:paraId="6121229E" w14:textId="77777777" w:rsidR="004346AC" w:rsidRPr="00D87D3C" w:rsidRDefault="004346AC" w:rsidP="004346AC">
      <w:pPr>
        <w:rPr>
          <w:rFonts w:cs="Times New Roman"/>
          <w:sz w:val="24"/>
          <w:szCs w:val="24"/>
        </w:rPr>
      </w:pPr>
    </w:p>
    <w:p w14:paraId="4F39E62F" w14:textId="2179371B" w:rsidR="004346AC" w:rsidRPr="00D87D3C" w:rsidRDefault="004346AC" w:rsidP="004346AC">
      <w:pPr>
        <w:keepNext/>
        <w:rPr>
          <w:rFonts w:cs="Times New Roman"/>
          <w:sz w:val="24"/>
          <w:szCs w:val="24"/>
        </w:rPr>
      </w:pPr>
    </w:p>
    <w:p w14:paraId="713ABB8D" w14:textId="77777777" w:rsidR="004346AC" w:rsidRPr="00D87D3C" w:rsidRDefault="004346AC" w:rsidP="004346AC">
      <w:pPr>
        <w:keepNext/>
        <w:rPr>
          <w:rFonts w:cs="Times New Roman"/>
          <w:sz w:val="24"/>
          <w:szCs w:val="24"/>
        </w:rPr>
      </w:pPr>
      <w:r w:rsidRPr="00D87D3C">
        <w:rPr>
          <w:rFonts w:cs="Times New Roman"/>
          <w:noProof/>
          <w:sz w:val="24"/>
          <w:szCs w:val="24"/>
        </w:rPr>
        <w:drawing>
          <wp:inline distT="0" distB="0" distL="0" distR="0" wp14:anchorId="62F88CEC" wp14:editId="74431944">
            <wp:extent cx="4114800" cy="385938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s fingerprinting gel electrophoresis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359" cy="38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F73F" w14:textId="3F8A0370" w:rsidR="00C46C93" w:rsidRPr="006E7195" w:rsidRDefault="004346AC" w:rsidP="006E7195">
      <w:pPr>
        <w:spacing w:line="360" w:lineRule="auto"/>
        <w:rPr>
          <w:iCs/>
        </w:rPr>
      </w:pPr>
      <w:r w:rsidRPr="006E7195">
        <w:rPr>
          <w:rFonts w:cs="Times New Roman"/>
          <w:iCs/>
          <w:sz w:val="24"/>
          <w:szCs w:val="24"/>
        </w:rPr>
        <w:t>Supplementary Figure S</w:t>
      </w:r>
      <w:r w:rsidR="006E7195" w:rsidRPr="006E7195">
        <w:rPr>
          <w:rFonts w:cs="Times New Roman"/>
          <w:iCs/>
          <w:sz w:val="24"/>
          <w:szCs w:val="24"/>
        </w:rPr>
        <w:t>2</w:t>
      </w:r>
      <w:r w:rsidRPr="00D87D3C">
        <w:rPr>
          <w:rFonts w:cs="Times New Roman"/>
          <w:i/>
          <w:sz w:val="24"/>
          <w:szCs w:val="24"/>
        </w:rPr>
        <w:t xml:space="preserve">: </w:t>
      </w:r>
      <w:r w:rsidRPr="006E7195">
        <w:rPr>
          <w:rFonts w:cs="Times New Roman"/>
          <w:iCs/>
          <w:sz w:val="24"/>
          <w:szCs w:val="24"/>
        </w:rPr>
        <w:t xml:space="preserve">Agarose gel electrophoresis of the PCR product of 18S rDNA gene from </w:t>
      </w:r>
      <w:proofErr w:type="spellStart"/>
      <w:r w:rsidRPr="006E7195">
        <w:rPr>
          <w:rFonts w:cs="Times New Roman"/>
          <w:i/>
          <w:sz w:val="24"/>
          <w:szCs w:val="24"/>
        </w:rPr>
        <w:t>Dunaliella</w:t>
      </w:r>
      <w:proofErr w:type="spellEnd"/>
      <w:r w:rsidRPr="006E7195">
        <w:rPr>
          <w:rFonts w:cs="Times New Roman"/>
          <w:iCs/>
          <w:sz w:val="24"/>
          <w:szCs w:val="24"/>
        </w:rPr>
        <w:t xml:space="preserve"> strain SCH18. Lane M is the 1 kb DNA ladder; Lane 1 and lane 2 correspond to amplification with MA-MA2 and MA1-MA3 primers, respectively. Lanes 3, 4, and 5 correspond </w:t>
      </w:r>
      <w:r w:rsidRPr="006E7195">
        <w:rPr>
          <w:rFonts w:cs="Times New Roman"/>
          <w:iCs/>
          <w:color w:val="000000"/>
          <w:sz w:val="24"/>
          <w:szCs w:val="24"/>
        </w:rPr>
        <w:t>to</w:t>
      </w:r>
      <w:r w:rsidRPr="006E7195">
        <w:rPr>
          <w:rFonts w:cs="Times New Roman"/>
          <w:iCs/>
          <w:sz w:val="24"/>
          <w:szCs w:val="24"/>
        </w:rPr>
        <w:t xml:space="preserve"> amplification with DSs-MA2, DBs-MA2, and DPs-MA</w:t>
      </w:r>
    </w:p>
    <w:sectPr w:rsidR="00C46C93" w:rsidRPr="006E71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6AC"/>
    <w:rsid w:val="00067EBF"/>
    <w:rsid w:val="002A1AD5"/>
    <w:rsid w:val="004346AC"/>
    <w:rsid w:val="00644929"/>
    <w:rsid w:val="006E7195"/>
    <w:rsid w:val="00C46C93"/>
    <w:rsid w:val="00D7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E04A0"/>
  <w15:chartTrackingRefBased/>
  <w15:docId w15:val="{659175D7-73F9-4431-B06B-04AA09C1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6AC"/>
    <w:pPr>
      <w:spacing w:line="480" w:lineRule="auto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46A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Jeewon</dc:creator>
  <cp:keywords/>
  <dc:description/>
  <cp:lastModifiedBy>Kamlesh Ramdhony</cp:lastModifiedBy>
  <cp:revision>4</cp:revision>
  <dcterms:created xsi:type="dcterms:W3CDTF">2024-09-16T17:29:00Z</dcterms:created>
  <dcterms:modified xsi:type="dcterms:W3CDTF">2024-09-16T19:44:00Z</dcterms:modified>
</cp:coreProperties>
</file>