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7033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>Table S1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Hardy–Weinberg equilibrium of MTHFR C677T and A1298C in the control group.</w:t>
      </w: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7"/>
        <w:gridCol w:w="1134"/>
        <w:gridCol w:w="2041"/>
        <w:gridCol w:w="2041"/>
        <w:gridCol w:w="907"/>
      </w:tblGrid>
      <w:tr w14:paraId="4730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90E34A1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Group</w:t>
            </w:r>
          </w:p>
        </w:tc>
        <w:tc>
          <w:tcPr>
            <w:tcW w:w="124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D71F8BD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Gene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D1C5F2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Genotype</w:t>
            </w:r>
          </w:p>
        </w:tc>
        <w:tc>
          <w:tcPr>
            <w:tcW w:w="20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D927AF7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Actual frequency</w:t>
            </w:r>
          </w:p>
        </w:tc>
        <w:tc>
          <w:tcPr>
            <w:tcW w:w="20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B180FBB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Theoretical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frequency</w:t>
            </w:r>
          </w:p>
        </w:tc>
        <w:tc>
          <w:tcPr>
            <w:tcW w:w="90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2C21EE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value</w:t>
            </w:r>
          </w:p>
        </w:tc>
      </w:tr>
      <w:tr w14:paraId="489B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4B468F8E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 xml:space="preserve">Control </w:t>
            </w:r>
          </w:p>
          <w:p w14:paraId="5A8D6584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(n = 272)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6216462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MTHFR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C677T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A2B745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CC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9AAB056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110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6BF2761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116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33076E2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0.518</w:t>
            </w:r>
          </w:p>
        </w:tc>
      </w:tr>
      <w:tr w14:paraId="4199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nil"/>
              <w:right w:val="nil"/>
            </w:tcBorders>
            <w:vAlign w:val="center"/>
          </w:tcPr>
          <w:p w14:paraId="12A745DB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0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247" w:type="dxa"/>
            <w:vMerge w:val="continue"/>
            <w:tcBorders>
              <w:left w:val="nil"/>
              <w:right w:val="nil"/>
            </w:tcBorders>
            <w:vAlign w:val="center"/>
          </w:tcPr>
          <w:p w14:paraId="77DBA6C1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1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0BA3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CT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EEAF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A78A7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123</w:t>
            </w: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8FE6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2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</w:tr>
      <w:tr w14:paraId="57D0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nil"/>
              <w:right w:val="nil"/>
            </w:tcBorders>
            <w:vAlign w:val="center"/>
          </w:tcPr>
          <w:p w14:paraId="6959A02E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3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247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7E16FAF4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4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54B6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TT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FB2A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2C0C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33</w:t>
            </w: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27CF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5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</w:tr>
      <w:tr w14:paraId="1A0E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nil"/>
              <w:right w:val="nil"/>
            </w:tcBorders>
            <w:vAlign w:val="center"/>
          </w:tcPr>
          <w:p w14:paraId="42B3635F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6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16D953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MTHFR</w:t>
            </w:r>
          </w:p>
          <w:p w14:paraId="7048EBC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A1298C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8C52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AA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C69D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180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0F08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184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89D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0.293</w:t>
            </w:r>
          </w:p>
        </w:tc>
      </w:tr>
      <w:tr w14:paraId="4876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nil"/>
              <w:right w:val="nil"/>
            </w:tcBorders>
            <w:vAlign w:val="center"/>
          </w:tcPr>
          <w:p w14:paraId="6C528C61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7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247" w:type="dxa"/>
            <w:vMerge w:val="continue"/>
            <w:tcBorders>
              <w:left w:val="nil"/>
              <w:right w:val="nil"/>
            </w:tcBorders>
            <w:vAlign w:val="center"/>
          </w:tcPr>
          <w:p w14:paraId="089A1767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8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1CF8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AC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4E5D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F4D4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79</w:t>
            </w:r>
          </w:p>
        </w:tc>
        <w:tc>
          <w:tcPr>
            <w:tcW w:w="90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2C0D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9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</w:tr>
      <w:tr w14:paraId="0994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nil"/>
              <w:right w:val="nil"/>
            </w:tcBorders>
            <w:vAlign w:val="center"/>
          </w:tcPr>
          <w:p w14:paraId="5B8A9B69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10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247" w:type="dxa"/>
            <w:vMerge w:val="continue"/>
            <w:tcBorders>
              <w:left w:val="nil"/>
              <w:right w:val="nil"/>
            </w:tcBorders>
            <w:vAlign w:val="center"/>
          </w:tcPr>
          <w:p w14:paraId="158881DE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11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C8F3216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CC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2AD0F474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1F077E4D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E7BC22">
            <w:pPr>
              <w:keepNext w:val="0"/>
              <w:keepLines w:val="0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pPrChange w:id="12" w:author="309753368@qq.com" w:date="2024-04-03T00:53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</w:tc>
      </w:tr>
    </w:tbl>
    <w:p w14:paraId="6CBBFCCD">
      <w:pPr>
        <w:keepNext w:val="0"/>
        <w:keepLines w:val="0"/>
        <w:widowControl/>
        <w:suppressLineNumbers w:val="0"/>
        <w:ind w:left="0" w:leftChars="0" w:firstLine="0" w:firstLineChars="0"/>
        <w:jc w:val="left"/>
      </w:pPr>
      <w:r>
        <w:rPr>
          <w:rFonts w:hint="eastAsia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 xml:space="preserve">Notes: </w:t>
      </w:r>
      <w:r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>Chi-square test for deviation from the Hardy</w:t>
      </w:r>
      <w:r>
        <w:rPr>
          <w:rFonts w:hint="eastAsia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 xml:space="preserve">Weinberg equilibrium (a value of </w:t>
      </w:r>
      <w:r>
        <w:rPr>
          <w:rFonts w:hint="default" w:ascii="Times New Roman" w:hAnsi="Times New Roman" w:eastAsia="t1-mini-regular-italic" w:cs="Times New Roman"/>
          <w:b w:val="0"/>
          <w:bCs/>
          <w:i/>
          <w:iCs/>
          <w:color w:val="auto"/>
          <w:kern w:val="0"/>
          <w:sz w:val="20"/>
          <w:szCs w:val="20"/>
          <w:lang w:val="en-US" w:eastAsia="zh-CN" w:bidi="ar"/>
        </w:rPr>
        <w:t xml:space="preserve">P </w:t>
      </w:r>
      <w:r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 xml:space="preserve">&lt; 0.05 was regarded as a deviation from the </w:t>
      </w:r>
      <w:r>
        <w:rPr>
          <w:b w:val="0"/>
          <w:bCs/>
          <w:sz w:val="20"/>
          <w:szCs w:val="20"/>
        </w:rPr>
        <w:t>Hardy–Weinberg equilibrium</w:t>
      </w:r>
      <w:r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  <w:t>).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1-min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1-mini-regular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09753368@qq.com">
    <w15:presenceInfo w15:providerId="Windows Live" w15:userId="0f78f630eb22e7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Y3NTNmNjlhZGQyOTVkZjVmMDEzZDU4ODQxNWQifQ=="/>
  </w:docVars>
  <w:rsids>
    <w:rsidRoot w:val="00734649"/>
    <w:rsid w:val="001619F4"/>
    <w:rsid w:val="006D7E8D"/>
    <w:rsid w:val="00734649"/>
    <w:rsid w:val="31E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76" w:lineRule="auto"/>
    </w:pPr>
    <w:rPr>
      <w:rFonts w:ascii="Times" w:hAnsi="Times" w:eastAsiaTheme="minorEastAsia" w:cstheme="minorBidi"/>
      <w:b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74</Characters>
  <Lines>1</Lines>
  <Paragraphs>1</Paragraphs>
  <TotalTime>1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2024-08-08T03:34:00Z</dcterms:created>
  <dc:creator>Author</dc:creator>
  <cp:lastModifiedBy>admin</cp:lastModifiedBy>
  <dcterms:modified xsi:type="dcterms:W3CDTF">2024-08-26T02:03:38Z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e3bf145a92fb452598d9d4561b47b8d0</vt:lpwstr>
  </property>
  <property fmtid="{D5CDD505-2E9C-101B-9397-08002B2CF9AE}" pid="3" name="KSOProductBuildVer">
    <vt:lpwstr>2052-12.1.0.17857</vt:lpwstr>
  </property>
  <property fmtid="{D5CDD505-2E9C-101B-9397-08002B2CF9AE}" pid="4" name="ICV">
    <vt:lpwstr>EE3E9563AE0B4F3F8194CA608246C1FE_12</vt:lpwstr>
  </property>
</Properties>
</file>