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13B5F">
      <w:pPr>
        <w:pStyle w:val="2"/>
        <w:widowControl/>
        <w:rPr>
          <w:rFonts w:hint="eastAsia" w:ascii="Times" w:hAnsi="Times" w:eastAsiaTheme="minorEastAsia" w:cstheme="minorBidi"/>
          <w:b/>
          <w:kern w:val="2"/>
          <w:sz w:val="20"/>
          <w:szCs w:val="20"/>
          <w:lang w:val="en-US" w:eastAsia="zh-CN" w:bidi="ar-SA"/>
        </w:rPr>
      </w:pPr>
      <w:r>
        <w:rPr>
          <w:rFonts w:hint="eastAsia" w:ascii="Times" w:hAnsi="Times" w:eastAsiaTheme="minorEastAsia" w:cstheme="minorBidi"/>
          <w:b/>
          <w:kern w:val="2"/>
          <w:sz w:val="20"/>
          <w:szCs w:val="20"/>
          <w:lang w:val="en-US" w:eastAsia="zh-CN" w:bidi="ar-SA"/>
        </w:rPr>
        <w:t xml:space="preserve">Table S3 </w:t>
      </w:r>
      <w:r>
        <w:rPr>
          <w:rFonts w:hint="default" w:ascii="Times" w:hAnsi="Times" w:eastAsiaTheme="minorEastAsia" w:cstheme="minorBidi"/>
          <w:b/>
          <w:kern w:val="2"/>
          <w:sz w:val="20"/>
          <w:szCs w:val="20"/>
          <w:lang w:val="en-US" w:eastAsia="zh-CN" w:bidi="ar-SA"/>
        </w:rPr>
        <w:t xml:space="preserve">Comparison of Hcy level in T2DM patients who take </w:t>
      </w:r>
      <w:r>
        <w:rPr>
          <w:rFonts w:hint="eastAsia" w:ascii="Times" w:hAnsi="Times" w:eastAsiaTheme="minorEastAsia" w:cstheme="minorBidi"/>
          <w:b/>
          <w:kern w:val="2"/>
          <w:sz w:val="20"/>
          <w:szCs w:val="20"/>
          <w:lang w:val="en-US" w:eastAsia="zh-CN" w:bidi="ar-SA"/>
        </w:rPr>
        <w:t>metformin</w:t>
      </w:r>
      <w:r>
        <w:rPr>
          <w:rFonts w:hint="default" w:ascii="Times" w:hAnsi="Times" w:eastAsiaTheme="minorEastAsia" w:cstheme="minorBidi"/>
          <w:b/>
          <w:kern w:val="2"/>
          <w:sz w:val="20"/>
          <w:szCs w:val="20"/>
          <w:lang w:val="en-US" w:eastAsia="zh-CN" w:bidi="ar-SA"/>
        </w:rPr>
        <w:t xml:space="preserve"> or not</w:t>
      </w:r>
      <w:r>
        <w:rPr>
          <w:rFonts w:hint="eastAsia" w:ascii="Times" w:hAnsi="Times" w:eastAsiaTheme="minorEastAsia" w:cstheme="minorBidi"/>
          <w:b/>
          <w:kern w:val="2"/>
          <w:sz w:val="20"/>
          <w:szCs w:val="20"/>
          <w:lang w:val="en-US" w:eastAsia="zh-CN" w:bidi="ar-SA"/>
        </w:rPr>
        <w:t>.</w:t>
      </w:r>
    </w:p>
    <w:tbl>
      <w:tblPr>
        <w:tblStyle w:val="4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353"/>
        <w:gridCol w:w="2353"/>
        <w:gridCol w:w="1531"/>
      </w:tblGrid>
      <w:tr w14:paraId="2C076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63BF7337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>Variables</w:t>
            </w:r>
          </w:p>
        </w:tc>
        <w:tc>
          <w:tcPr>
            <w:tcW w:w="2353" w:type="dxa"/>
            <w:tcBorders>
              <w:left w:val="nil"/>
              <w:right w:val="nil"/>
            </w:tcBorders>
            <w:vAlign w:val="center"/>
          </w:tcPr>
          <w:p w14:paraId="42B3FEAA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>Not taking</w:t>
            </w:r>
            <w:r>
              <w:rPr>
                <w:rFonts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 xml:space="preserve"> </w:t>
            </w:r>
            <w:r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 xml:space="preserve">metformin </w:t>
            </w:r>
          </w:p>
          <w:p w14:paraId="0E3D9900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>(</w:t>
            </w:r>
            <w:r>
              <w:rPr>
                <w:rFonts w:hint="default" w:ascii="Times New Roman" w:hAnsi="Times New Roman" w:eastAsiaTheme="minorEastAsia"/>
                <w:b w:val="0"/>
                <w:bCs/>
                <w:i/>
                <w:iCs/>
                <w:color w:val="auto"/>
                <w:sz w:val="20"/>
                <w:szCs w:val="20"/>
                <w:lang w:bidi="ar"/>
              </w:rPr>
              <w:t>n</w:t>
            </w:r>
            <w:r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 xml:space="preserve"> = </w:t>
            </w:r>
            <w:r>
              <w:rPr>
                <w:rFonts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>199</w:t>
            </w:r>
            <w:r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>)</w:t>
            </w:r>
          </w:p>
        </w:tc>
        <w:tc>
          <w:tcPr>
            <w:tcW w:w="2353" w:type="dxa"/>
            <w:tcBorders>
              <w:left w:val="nil"/>
              <w:right w:val="nil"/>
            </w:tcBorders>
            <w:vAlign w:val="center"/>
          </w:tcPr>
          <w:p w14:paraId="6C235549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 xml:space="preserve">Taking </w:t>
            </w:r>
            <w:r>
              <w:rPr>
                <w:rFonts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>metformin</w:t>
            </w:r>
            <w:r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 xml:space="preserve"> </w:t>
            </w:r>
          </w:p>
          <w:p w14:paraId="228BCBE1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>(</w:t>
            </w:r>
            <w:r>
              <w:rPr>
                <w:rFonts w:hint="default" w:ascii="Times New Roman" w:hAnsi="Times New Roman" w:eastAsiaTheme="minorEastAsia"/>
                <w:b w:val="0"/>
                <w:bCs/>
                <w:i/>
                <w:iCs/>
                <w:color w:val="auto"/>
                <w:sz w:val="20"/>
                <w:szCs w:val="20"/>
                <w:lang w:bidi="ar"/>
              </w:rPr>
              <w:t>n</w:t>
            </w:r>
            <w:r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 xml:space="preserve"> = </w:t>
            </w:r>
            <w:r>
              <w:rPr>
                <w:rFonts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>246</w:t>
            </w:r>
            <w:r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>)</w:t>
            </w: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14:paraId="6819420A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Theme="minorEastAsia"/>
                <w:b w:val="0"/>
                <w:bCs/>
                <w:i/>
                <w:iCs/>
                <w:color w:val="auto"/>
                <w:sz w:val="20"/>
                <w:szCs w:val="20"/>
                <w:lang w:bidi="ar"/>
              </w:rPr>
              <w:t>P</w:t>
            </w:r>
            <w:r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>-value</w:t>
            </w:r>
          </w:p>
        </w:tc>
      </w:tr>
      <w:tr w14:paraId="6EF16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left w:val="nil"/>
              <w:bottom w:val="single" w:color="auto" w:sz="4" w:space="0"/>
              <w:right w:val="nil"/>
            </w:tcBorders>
          </w:tcPr>
          <w:p w14:paraId="3341D64A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>Hcy (nmol/mL)</w:t>
            </w:r>
          </w:p>
        </w:tc>
        <w:tc>
          <w:tcPr>
            <w:tcW w:w="2353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7FC6A727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>7.49</w:t>
            </w:r>
            <w:r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 xml:space="preserve"> ± </w:t>
            </w:r>
            <w:r>
              <w:rPr>
                <w:rFonts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>2</w:t>
            </w:r>
            <w:r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>.</w:t>
            </w:r>
            <w:r>
              <w:rPr>
                <w:rFonts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>91</w:t>
            </w:r>
          </w:p>
        </w:tc>
        <w:tc>
          <w:tcPr>
            <w:tcW w:w="2353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03076DF2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>8.</w:t>
            </w:r>
            <w:r>
              <w:rPr>
                <w:rFonts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>69</w:t>
            </w:r>
            <w:r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 xml:space="preserve"> ± 3.</w:t>
            </w:r>
            <w:r>
              <w:rPr>
                <w:rFonts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>61</w:t>
            </w:r>
          </w:p>
        </w:tc>
        <w:tc>
          <w:tcPr>
            <w:tcW w:w="1531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4F118A3F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>0.</w:t>
            </w:r>
            <w:r>
              <w:rPr>
                <w:rFonts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>072</w:t>
            </w:r>
          </w:p>
        </w:tc>
      </w:tr>
    </w:tbl>
    <w:p w14:paraId="7F83CFCC"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rFonts w:hint="default" w:ascii="Times New Roman" w:hAnsi="Times New Roman" w:eastAsia="t1-mini-regular" w:cs="Times New Roman"/>
          <w:b w:val="0"/>
          <w:bCs/>
          <w:color w:val="auto"/>
          <w:kern w:val="0"/>
          <w:sz w:val="20"/>
          <w:szCs w:val="20"/>
          <w:lang w:val="en-US" w:eastAsia="zh-CN" w:bidi="ar"/>
        </w:rPr>
      </w:pP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1-mini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3MjY3NTNmNjlhZGQyOTVkZjVmMDEzZDU4ODQxNWQifQ=="/>
  </w:docVars>
  <w:rsids>
    <w:rsidRoot w:val="00734649"/>
    <w:rsid w:val="001619F4"/>
    <w:rsid w:val="006D7E8D"/>
    <w:rsid w:val="00734649"/>
    <w:rsid w:val="31E83781"/>
    <w:rsid w:val="3E4D2C71"/>
    <w:rsid w:val="4D0F5EAA"/>
    <w:rsid w:val="696C61E9"/>
    <w:rsid w:val="6B82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76" w:lineRule="auto"/>
    </w:pPr>
    <w:rPr>
      <w:rFonts w:ascii="Times" w:hAnsi="Times" w:eastAsiaTheme="minorEastAsia" w:cstheme="minorBidi"/>
      <w:b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161</Characters>
  <Lines>1</Lines>
  <Paragraphs>1</Paragraphs>
  <TotalTime>0</TotalTime>
  <ScaleCrop>false</ScaleCrop>
  <LinksUpToDate>false</LinksUpToDate>
  <CharactersWithSpaces>188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2024-08-08T03:34:00Z</dcterms:created>
  <dc:creator>Author</dc:creator>
  <cp:lastModifiedBy>admin</cp:lastModifiedBy>
  <dcterms:modified xsi:type="dcterms:W3CDTF">2024-09-07T13:45:58Z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">
    <vt:lpwstr>e3bf145a92fb452598d9d4561b47b8d0</vt:lpwstr>
  </property>
  <property fmtid="{D5CDD505-2E9C-101B-9397-08002B2CF9AE}" pid="3" name="KSOProductBuildVer">
    <vt:lpwstr>2052-12.1.0.17857</vt:lpwstr>
  </property>
  <property fmtid="{D5CDD505-2E9C-101B-9397-08002B2CF9AE}" pid="4" name="ICV">
    <vt:lpwstr>EE3E9563AE0B4F3F8194CA608246C1FE_12</vt:lpwstr>
  </property>
</Properties>
</file>