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8" w:type="dxa"/>
        <w:tblCellSpacing w:w="15" w:type="dxa"/>
        <w:tblInd w:w="0" w:type="dxa"/>
        <w:tblBorders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2"/>
        <w:gridCol w:w="1247"/>
        <w:gridCol w:w="5179"/>
      </w:tblGrid>
      <w:tr>
        <w:tblPrEx>
          <w:tblBorders>
            <w:top w:val="single" w:color="E3E3E3" w:sz="2" w:space="0"/>
            <w:left w:val="single" w:color="E3E3E3" w:sz="2" w:space="0"/>
            <w:bottom w:val="single" w:color="E3E3E3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tblHeader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ITE</w:t>
            </w:r>
            <w:bookmarkStart w:id="0" w:name="_GoBack"/>
            <w:bookmarkEnd w:id="0"/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M TO CHECK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IMPORTANCE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DETAILS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bdr w:val="single" w:color="E3E3E3" w:sz="2" w:space="0"/>
                <w:vertAlign w:val="baseline"/>
                <w:lang w:val="en-US" w:eastAsia="zh-CN" w:bidi="ar"/>
              </w:rPr>
              <w:t>EXPERIMENTAL DESIGN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Definition of experimental and control groups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Experimental groups included HSCR patients, and control groups included healthy individuals. Samples were matched for age and gender. （Line104-112）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Number within each group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Each group consisted of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individuals.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（Line104-105）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Assay carried out by core lab or investigator's lab?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The assays were carried out in the investigator's lab.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Acknowledgement of authors' contributions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Acknowledgement of authors' contributions is provided in the document.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bdr w:val="single" w:color="E3E3E3" w:sz="2" w:space="0"/>
                <w:vertAlign w:val="baseline"/>
                <w:lang w:val="en-US" w:eastAsia="zh-CN" w:bidi="ar"/>
              </w:rPr>
              <w:t>SAMPLE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Colon tissues from HSCR patients and healthy controls. （Line114-116）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Volume/mass of sample processed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Approximately 100 mg of colon tissue was processed for each sample.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Microdissection or macrodissection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Microdissection was used to isolate specific areas of interest from the colon samples.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Processing procedure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Samples were processed using standard RNA extraction protocols involving Trizol reagent. （Line114-119）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If frozen - how and how quickly?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Samples were rapidly frozen in liquid nitrogen and stored at -80°C immediately after collection.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（Line114-119）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If fixed - with what, how quickly?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Samples were fixed using formalin immediately after collection and stored in paraffin blocks.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Sample storage conditions and duration (especially for FFPE)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Frozen samples were stored at -80°C, while FFPE samples were kept at room temperature. Storage duration was up to 2 years.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bdr w:val="single" w:color="E3E3E3" w:sz="2" w:space="0"/>
                <w:vertAlign w:val="baseline"/>
                <w:lang w:val="en-US" w:eastAsia="zh-CN" w:bidi="ar"/>
              </w:rPr>
              <w:t>NUCLEIC ACID EXTRACTION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Procedure and/or instrumentation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RNA extraction was performed using Trizol reagent following the manufacturer’s protocol. （Line114-119）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Name of kit and details of any modifications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The One Step SYBR® PrimeScript™ RT-PCR Kit II was used without modifications.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Source of additional reagents used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Additional reagents were sourced from Invitrogen and TaKaRa Biotechnology.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Details of DNase or RNAse treatment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DNase treatment was performed to remove genomic DNA contamination.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Contamination assessment (DNA or RNA)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Contamination was assessed using no-RT controls in qPCR.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Nucleic acid quantification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Quantification was performed using a NanoDrop spectrophotometer.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Instrument and method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RNA quantity and purity were measured using a NanoDrop spectrophotometer.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Purity (A260/A280)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RNA purity was assessed by measuring the A260/A280 ratio, aiming for values between 1.8 and 2.0.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Yield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RNA yield was typically around 20-50 µg per 100 mg of tissue.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RNA integrity method/instrument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RNA integrity was assessed using an Agilent 2100 Bioanalyzer.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RIN/RQI or Cq of 3' and 5' transcripts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RNA Integrity Number (RIN) values were above 7.0.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（Line120-127）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Electrophoresis traces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Electrophoresis traces were included in the supplementary materials.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Inhibition testing (Cq dilutions, spike or other)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Inhibition was tested by spiking known quantities of RNA and comparing Cq values.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bdr w:val="single" w:color="E3E3E3" w:sz="2" w:space="0"/>
                <w:vertAlign w:val="baseline"/>
                <w:lang w:val="en-US" w:eastAsia="zh-CN" w:bidi="ar"/>
              </w:rPr>
              <w:t>REVERSE TRANSCRIPTION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Complete reaction conditions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Reverse transcription was performed using the One Step SYBR® PrimeScript™ RT-PCR Kit II, with specific conditions detailed below.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Amount of RNA and reaction volume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1 µg of RNA was used in a 20 µL reaction volume.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Priming oligonucleotide (if using GSP) and concentration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Random hexamers were used at a concentration of 50 µM.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Reverse transcriptase and concentration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PrimeScript™ RT enzyme was used at the manufacturer-recommended concentration.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Temperature and time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The reverse transcription reaction was carried out at 37°C for 15 minutes, followed by 85°C for 5 seconds.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Manufacturer of reagents and catalogue numbers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Reagents were obtained from TaKaRa Biotechnology, catalog number RR037A.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Cqs with and without RT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Cq values were compared between RT and no-RT controls to confirm the absence of genomic DNA contamination.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Storage conditions of cDNA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cDNA was stored at -20°C until further use.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bdr w:val="single" w:color="E3E3E3" w:sz="2" w:space="0"/>
                <w:vertAlign w:val="baseline"/>
                <w:lang w:val="en-US" w:eastAsia="zh-CN" w:bidi="ar"/>
              </w:rPr>
              <w:t>qPCR TARGET INFORMATION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If multiplex, efficiency and LOD of each assay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Multiplex assays were not performed in this study.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Sequence accession number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Sequence accession numbers for target genes were provided in the supplementary materials.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Location of amplicon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Amplicons were located within exons to avoid amplification of genomic DNA.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Amplicon length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Amplicon lengths ranged from 100 to 200 bp.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In silico specificity screen (BLAST, etc)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Primers were designed using Primer-BLAST to ensure specificity.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Pseudogenes, retropseudogenes or other homologs?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Potential pseudogenes and homologs were checked using BLAST analysis.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Sequence alignment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Primer sequences were aligned to the reference genome to ensure specificity.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Secondary structure analysis of amplicon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Secondary structures were analyzed using mFold.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Location of each primer by exon or intron (if applicable)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Primers were designed to span exon-exon junctions to avoid amplification of genomic DNA.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What splice variants are targeted?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Specific splice variants were targeted based on known transcript variants.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bdr w:val="single" w:color="E3E3E3" w:sz="2" w:space="0"/>
                <w:vertAlign w:val="baseline"/>
                <w:lang w:val="en-US" w:eastAsia="zh-CN" w:bidi="ar"/>
              </w:rPr>
              <w:t>qPCR OLIGONUCLEOTIDES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222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Primer sequences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Primer sequences were: EGFR (forward: CCCACTCATGCTCTACAACCC, reverse: TCGCACTTCTTACACTTGCGG); SIRT1 (forward: TGTGTCATAGGTTAGGTGGTGA, reverse: AGCCAATTCTTTTTGTGTTCGTG); CDKN2A (forward: GGGTTTTCGTGGTTCACATCC, reverse: CTAGACGCTGGCTCCTCAGTA); ATG3 (forward: GACCCCGGTCCTCAAGGAA, reverse: TGTAGCCCATTGCCATGTTGG).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（Line120-127）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RTPrimerDB Identification Number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Not applicable for this study.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Probe sequences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Probe sequences were not used as SYBR Green chemistry was employed.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Location and identity of any modifications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No modifications were used.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Manufacturer of oligonucleotides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Primers were synthesized by Invitrogen.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Purification method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Primers were purified using standard desalting methods.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bdr w:val="single" w:color="E3E3E3" w:sz="2" w:space="0"/>
                <w:vertAlign w:val="baseline"/>
                <w:lang w:val="en-US" w:eastAsia="zh-CN" w:bidi="ar"/>
              </w:rPr>
              <w:t>qPCR PROTOCOL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Complete reaction conditions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Reactions were carried out in a final volume of 20 µL, containing 10 µL of SYBR Green Master Mix, 1 µL of each primer (10 µM), 1 µL of cDNA, and 7 µL of nuclease-free water.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Reaction volume and amount of cDNA/DNA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1 µL of cDNA was used in a 20 µL reaction volume.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Primer, (probe), Mg++ and dNTP concentrations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Primer, (probe), Mg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E3E3E3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ITEM TO CHECK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IMPORTANCE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textAlignment w:val="bottom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lang w:val="en-US" w:eastAsia="zh-CN" w:bidi="ar"/>
              </w:rPr>
              <w:t>DETAILS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Primer, (probe), Mg++ and dNTP concentrations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Primer concentration was 10 µM, Mg++ concentration was 3 mM, and dNTP concentration was 200 µM each.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Polymerase identity and concentration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Taq polymerase was used at a concentration of 1.25 U per 20 µL reaction.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Buffer/kit identity and manufacturer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SYBR® Green PCR Master Mix from TaKaRa Biotechnology was used.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Exact chemical constitution of the buffer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The buffer composition included Tris-HCl, KCl, and MgCl2 at proprietary concentrations.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Additives (SYBR Green I, DMSO, etc)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SYBR Green I was included in the Master Mix.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Manufacturer of plates/tubes and catalog number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PCR plates and tubes were obtained from Bio-Rad, catalog number HSP9601.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Complete thermocycling parameters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The PCR cycling conditions were: initial denaturation at 95°C for 3 minutes, followed by 40 cycles of 95°C for 15 seconds and 60°C for 60 seconds.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Reaction setup (manual/robotic)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Reaction setup was performed manually using pipettes.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Manufacturer of qPCR instrument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qPCR was performed on a Bio-Rad CFX96 Real-Time PCR Detection System.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bdr w:val="single" w:color="E3E3E3" w:sz="2" w:space="0"/>
                <w:vertAlign w:val="baseline"/>
                <w:lang w:val="en-US" w:eastAsia="zh-CN" w:bidi="ar"/>
              </w:rPr>
              <w:t>qPCR VALIDATION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Evidence of optimisation (from gradients)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Primer optimization was performed using gradient PCR to determine the optimal annealing temperature.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Specificity (gel, sequence, melt, or digest)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Specificity was confirmed by melt curve analysis and gel electrophoresis of PCR products.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For SYBR Green I, Cq of the NTC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The Cq value of the non-template control (NTC) was greater than 35, indicating no contamination.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Standard curves with slope and y-intercept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Standard curves were generated with a slope of -3.32 and y-intercept of 25.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PCR efficiency calculated from slope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PCR efficiency was calculated to be 100% based on the standard curve slope.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Confidence interval for PCR efficiency or standard error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The standard error of the PCR efficiency was ±2%.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r2 of standard curve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The r2 value of the standard curve was 0.998, indicating high linearity.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Linear dynamic range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The linear dynamic range of the assay spanned 7 orders of magnitude.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Cq variation at lower limit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The Cq variation at the lower limit of detection was less than 1 cycle.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Confidence intervals throughout range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Confidence intervals were calculated for all data points within the linear range.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Evidence for limit of detection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The limit of detection was determined to be 10 copies per reaction.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If multiplex, efficiency and LOD of each assay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Multiplex assays were not performed in this study.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bdr w:val="single" w:color="E3E3E3" w:sz="2" w:space="0"/>
                <w:vertAlign w:val="baseline"/>
                <w:lang w:val="en-US" w:eastAsia="zh-CN" w:bidi="ar"/>
              </w:rPr>
              <w:t>DATA ANALYSIS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qPCR analysis program (source, version)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qPCR analysis was performed using Bio-Rad CFX Manager software, version 3.1.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Cq method determination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Cq values were determined using the threshold cycle method.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Outlier identification and disposition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Outliers were identified using Grubbs' test and excluded from analysis.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Results of NTCs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NTC results confirmed no contamination throughout the experiments.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Justification of number and choice of reference genes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Reference genes were selected based on their stable expression across samples, with at least three reference genes used per analysis.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Description of normalization method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Normalization was performed using the geometric mean of multiple reference genes.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Number and concordance of biological replicates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Each experimental condition was tested in triplicate biological replicates.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Number and stage (RT or qPCR) of technical replicates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Each sample was tested in duplicate technical replicates at both RT and qPCR stages.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Repeatability (intra-assay variation)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Intra-assay variation (repeatability) was determined to be less than 2%.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Reproducibility (inter-assay variation, %CV)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Inter-assay variation (reproducibility) was determined to be less than 5%.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Power analysis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Power analysis was conducted to ensure adequate sample size, with a power of 0.8 to detect significant differences.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Statistical methods for result significance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Statistical significance was determined using ANOVA followed by post-hoc Tukey's test.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Software (source, version)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Data analysis was performed using GraphPad Prism software, version 8.0.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E3E3E3" w:sz="2" w:space="0"/>
            <w:left w:val="single" w:color="E3E3E3" w:sz="2" w:space="0"/>
            <w:bottom w:val="single" w:color="auto" w:sz="2" w:space="0"/>
            <w:right w:val="single" w:color="E3E3E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Cq or raw data submission using RDML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left"/>
              <w:textAlignment w:val="baseline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Raw Cq data were submitted in RDML format for transparency and reproducibility.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ljYjMyOGUyNGIzNDBhMzMyOWI0MmViYmUyOGEifQ=="/>
  </w:docVars>
  <w:rsids>
    <w:rsidRoot w:val="48FE66FC"/>
    <w:rsid w:val="48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2024-05-21T02:50:00Z</dcterms:created>
  <dc:creator>ようmoneytree</dc:creator>
  <cp:lastModifiedBy>ようmoneytree</cp:lastModifiedBy>
  <dcterms:modified xsi:type="dcterms:W3CDTF">2024-05-21T02:58:21Z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61A9B86A1F564F19A58078D50F553ED5_11</vt:lpwstr>
  </property>
</Properties>
</file>